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56F" w:rsidRPr="00B502E0" w:rsidRDefault="0042556F" w:rsidP="0042556F">
      <w:pPr>
        <w:pStyle w:val="BASICONEBA0"/>
        <w:jc w:val="center"/>
        <w:rPr>
          <w:rStyle w:val="nfasis"/>
        </w:rPr>
      </w:pPr>
      <w:bookmarkStart w:id="0" w:name="_GoBack"/>
      <w:bookmarkEnd w:id="0"/>
    </w:p>
    <w:p w:rsidR="00E93AE4" w:rsidRDefault="00E93AE4" w:rsidP="0042556F">
      <w:pPr>
        <w:pStyle w:val="BASICONEBA0"/>
        <w:jc w:val="center"/>
      </w:pPr>
    </w:p>
    <w:p w:rsidR="00E93AE4" w:rsidRDefault="00E93AE4" w:rsidP="0042556F">
      <w:pPr>
        <w:pStyle w:val="BASICONEBA0"/>
        <w:jc w:val="center"/>
      </w:pPr>
    </w:p>
    <w:p w:rsidR="00E93AE4" w:rsidRDefault="00E93AE4" w:rsidP="0042556F">
      <w:pPr>
        <w:pStyle w:val="BASICONEBA0"/>
        <w:jc w:val="center"/>
      </w:pPr>
    </w:p>
    <w:p w:rsidR="00E93AE4" w:rsidRDefault="00E93AE4" w:rsidP="0042556F">
      <w:pPr>
        <w:pStyle w:val="BASICONEBA0"/>
        <w:jc w:val="center"/>
      </w:pPr>
    </w:p>
    <w:p w:rsidR="00E93AE4" w:rsidRDefault="00E93AE4" w:rsidP="0042556F">
      <w:pPr>
        <w:pStyle w:val="BASICONEBA0"/>
        <w:jc w:val="center"/>
      </w:pPr>
    </w:p>
    <w:p w:rsidR="00BD25C8" w:rsidRDefault="00BD25C8" w:rsidP="0042556F">
      <w:pPr>
        <w:pStyle w:val="BASICONEBA0"/>
        <w:jc w:val="center"/>
      </w:pPr>
    </w:p>
    <w:p w:rsidR="00E93AE4" w:rsidRDefault="003C253C" w:rsidP="00BD25C8">
      <w:pPr>
        <w:pStyle w:val="BASICONEBA0"/>
        <w:jc w:val="center"/>
      </w:pPr>
      <w:r>
        <w:rPr>
          <w:noProof/>
          <w:lang w:val="es-ES" w:eastAsia="es-ES"/>
        </w:rPr>
        <w:drawing>
          <wp:inline distT="0" distB="0" distL="0" distR="0" wp14:anchorId="149E6C6A" wp14:editId="1CB1D762">
            <wp:extent cx="1440180" cy="381000"/>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0180" cy="381000"/>
                    </a:xfrm>
                    <a:prstGeom prst="rect">
                      <a:avLst/>
                    </a:prstGeom>
                    <a:noFill/>
                    <a:ln>
                      <a:noFill/>
                    </a:ln>
                  </pic:spPr>
                </pic:pic>
              </a:graphicData>
            </a:graphic>
          </wp:inline>
        </w:drawing>
      </w:r>
    </w:p>
    <w:p w:rsidR="00BD25C8" w:rsidRDefault="00BD25C8" w:rsidP="0042556F">
      <w:pPr>
        <w:pStyle w:val="BASICONEBA0"/>
        <w:jc w:val="center"/>
      </w:pPr>
    </w:p>
    <w:p w:rsidR="00BD25C8" w:rsidRDefault="00BD25C8" w:rsidP="0042556F">
      <w:pPr>
        <w:pStyle w:val="BASICONEBA0"/>
        <w:jc w:val="center"/>
      </w:pPr>
    </w:p>
    <w:p w:rsidR="00BD25C8" w:rsidRDefault="00BD25C8" w:rsidP="0042556F">
      <w:pPr>
        <w:pStyle w:val="BASICONEBA0"/>
        <w:jc w:val="center"/>
      </w:pPr>
    </w:p>
    <w:p w:rsidR="00BD25C8" w:rsidRDefault="00BD25C8" w:rsidP="0042556F">
      <w:pPr>
        <w:pStyle w:val="BASICONEBA0"/>
        <w:jc w:val="center"/>
      </w:pPr>
    </w:p>
    <w:p w:rsidR="00BD25C8" w:rsidRDefault="00BD25C8" w:rsidP="0042556F">
      <w:pPr>
        <w:pStyle w:val="BASICONEBA0"/>
        <w:jc w:val="center"/>
      </w:pPr>
    </w:p>
    <w:p w:rsidR="00BD25C8" w:rsidRPr="00BD25C8" w:rsidRDefault="00BD25C8" w:rsidP="0042556F">
      <w:pPr>
        <w:pStyle w:val="BASICONEBA0"/>
        <w:jc w:val="center"/>
        <w:rPr>
          <w:sz w:val="28"/>
          <w:szCs w:val="28"/>
        </w:rPr>
      </w:pPr>
    </w:p>
    <w:p w:rsidR="00BD25C8" w:rsidRPr="00BD25C8" w:rsidRDefault="00BD25C8" w:rsidP="0042556F">
      <w:pPr>
        <w:pStyle w:val="BASICONEBA0"/>
        <w:jc w:val="center"/>
        <w:rPr>
          <w:b/>
          <w:sz w:val="28"/>
          <w:szCs w:val="28"/>
        </w:rPr>
      </w:pPr>
      <w:r w:rsidRPr="00BD25C8">
        <w:rPr>
          <w:b/>
          <w:sz w:val="28"/>
          <w:szCs w:val="28"/>
        </w:rPr>
        <w:t>ANEXO I</w:t>
      </w:r>
    </w:p>
    <w:p w:rsidR="00BD25C8" w:rsidRPr="00BD25C8" w:rsidRDefault="00BD25C8" w:rsidP="0042556F">
      <w:pPr>
        <w:pStyle w:val="BASICONEBA0"/>
        <w:jc w:val="center"/>
        <w:rPr>
          <w:b/>
          <w:sz w:val="28"/>
          <w:szCs w:val="28"/>
        </w:rPr>
      </w:pPr>
      <w:r w:rsidRPr="00BD25C8">
        <w:rPr>
          <w:b/>
          <w:sz w:val="28"/>
          <w:szCs w:val="28"/>
        </w:rPr>
        <w:t>PROCEDIMIENTOS DEL SERVICIO NEBA</w:t>
      </w:r>
    </w:p>
    <w:p w:rsidR="00895280" w:rsidRDefault="00895280" w:rsidP="0042556F">
      <w:pPr>
        <w:pStyle w:val="BASICONEBA0"/>
        <w:jc w:val="center"/>
      </w:pPr>
    </w:p>
    <w:p w:rsidR="00895280" w:rsidRDefault="00895280" w:rsidP="0042556F">
      <w:pPr>
        <w:pStyle w:val="BASICONEBA0"/>
        <w:jc w:val="center"/>
      </w:pPr>
    </w:p>
    <w:p w:rsidR="00895280" w:rsidRPr="00895280" w:rsidRDefault="00E93AE4" w:rsidP="0042556F">
      <w:pPr>
        <w:pStyle w:val="BASICONEBA0"/>
        <w:jc w:val="center"/>
      </w:pPr>
      <w:r>
        <w:br w:type="page"/>
      </w:r>
    </w:p>
    <w:tbl>
      <w:tblPr>
        <w:tblW w:w="97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9" w:type="dxa"/>
          <w:right w:w="129" w:type="dxa"/>
        </w:tblCellMar>
        <w:tblLook w:val="0000" w:firstRow="0" w:lastRow="0" w:firstColumn="0" w:lastColumn="0" w:noHBand="0" w:noVBand="0"/>
      </w:tblPr>
      <w:tblGrid>
        <w:gridCol w:w="898"/>
        <w:gridCol w:w="1826"/>
        <w:gridCol w:w="5545"/>
        <w:gridCol w:w="1462"/>
      </w:tblGrid>
      <w:tr w:rsidR="00895280" w:rsidTr="002D45C8">
        <w:trPr>
          <w:jc w:val="center"/>
        </w:trPr>
        <w:tc>
          <w:tcPr>
            <w:tcW w:w="898" w:type="dxa"/>
            <w:tcBorders>
              <w:bottom w:val="single" w:sz="6" w:space="0" w:color="auto"/>
            </w:tcBorders>
            <w:vAlign w:val="center"/>
          </w:tcPr>
          <w:p w:rsidR="00895280" w:rsidRDefault="00895280" w:rsidP="002D45C8">
            <w:pPr>
              <w:pStyle w:val="EncabezadoTB"/>
              <w:spacing w:before="20" w:after="20"/>
            </w:pPr>
            <w:r>
              <w:lastRenderedPageBreak/>
              <w:t>Edición</w:t>
            </w:r>
          </w:p>
        </w:tc>
        <w:tc>
          <w:tcPr>
            <w:tcW w:w="1826" w:type="dxa"/>
            <w:tcBorders>
              <w:bottom w:val="single" w:sz="6" w:space="0" w:color="auto"/>
            </w:tcBorders>
            <w:vAlign w:val="center"/>
          </w:tcPr>
          <w:p w:rsidR="00895280" w:rsidRDefault="00895280" w:rsidP="002D45C8">
            <w:pPr>
              <w:pStyle w:val="EncabezadoTB"/>
              <w:spacing w:before="20" w:after="20"/>
            </w:pPr>
            <w:r>
              <w:t>Partes que cambian</w:t>
            </w:r>
          </w:p>
        </w:tc>
        <w:tc>
          <w:tcPr>
            <w:tcW w:w="5545" w:type="dxa"/>
            <w:tcBorders>
              <w:bottom w:val="single" w:sz="6" w:space="0" w:color="auto"/>
            </w:tcBorders>
            <w:vAlign w:val="center"/>
          </w:tcPr>
          <w:p w:rsidR="00895280" w:rsidRDefault="00895280" w:rsidP="002D45C8">
            <w:pPr>
              <w:pStyle w:val="EncabezadoTB"/>
              <w:spacing w:before="20" w:after="20"/>
            </w:pPr>
            <w:r>
              <w:t>Descripción del cambio</w:t>
            </w:r>
          </w:p>
        </w:tc>
        <w:tc>
          <w:tcPr>
            <w:tcW w:w="1462" w:type="dxa"/>
            <w:tcBorders>
              <w:bottom w:val="single" w:sz="6" w:space="0" w:color="auto"/>
            </w:tcBorders>
            <w:vAlign w:val="center"/>
          </w:tcPr>
          <w:p w:rsidR="00895280" w:rsidRDefault="00895280" w:rsidP="002D45C8">
            <w:pPr>
              <w:pStyle w:val="EncabezadoTB"/>
              <w:spacing w:before="20" w:after="20"/>
            </w:pPr>
            <w:r>
              <w:t>Fecha de cambio</w:t>
            </w:r>
          </w:p>
        </w:tc>
      </w:tr>
      <w:tr w:rsidR="00895280" w:rsidTr="002D45C8">
        <w:trPr>
          <w:jc w:val="center"/>
        </w:trPr>
        <w:tc>
          <w:tcPr>
            <w:tcW w:w="898" w:type="dxa"/>
            <w:tcBorders>
              <w:bottom w:val="nil"/>
            </w:tcBorders>
          </w:tcPr>
          <w:p w:rsidR="00895280" w:rsidRDefault="002A0A77" w:rsidP="002D45C8">
            <w:pPr>
              <w:pStyle w:val="EncabezadoTB"/>
              <w:spacing w:before="20" w:after="20"/>
              <w:rPr>
                <w:b w:val="0"/>
              </w:rPr>
            </w:pPr>
            <w:r>
              <w:rPr>
                <w:b w:val="0"/>
              </w:rPr>
              <w:t>v</w:t>
            </w:r>
            <w:r w:rsidR="00895280">
              <w:rPr>
                <w:b w:val="0"/>
              </w:rPr>
              <w:t xml:space="preserve"> 2.0</w:t>
            </w:r>
          </w:p>
        </w:tc>
        <w:tc>
          <w:tcPr>
            <w:tcW w:w="1826" w:type="dxa"/>
            <w:tcBorders>
              <w:bottom w:val="nil"/>
            </w:tcBorders>
          </w:tcPr>
          <w:p w:rsidR="00895280" w:rsidRDefault="00D53953" w:rsidP="002D45C8">
            <w:pPr>
              <w:pStyle w:val="EncabezadoTB"/>
              <w:spacing w:before="20" w:after="20"/>
              <w:jc w:val="left"/>
              <w:rPr>
                <w:b w:val="0"/>
              </w:rPr>
            </w:pPr>
            <w:r>
              <w:rPr>
                <w:b w:val="0"/>
              </w:rPr>
              <w:t xml:space="preserve">3.7 y 3.8 </w:t>
            </w:r>
          </w:p>
        </w:tc>
        <w:tc>
          <w:tcPr>
            <w:tcW w:w="5545" w:type="dxa"/>
            <w:tcBorders>
              <w:bottom w:val="nil"/>
            </w:tcBorders>
          </w:tcPr>
          <w:p w:rsidR="00895280" w:rsidRPr="00D53953" w:rsidRDefault="00D53953" w:rsidP="002D45C8">
            <w:pPr>
              <w:pStyle w:val="EncabezadoTB"/>
              <w:spacing w:before="20" w:after="20"/>
              <w:jc w:val="left"/>
              <w:rPr>
                <w:b w:val="0"/>
              </w:rPr>
            </w:pPr>
            <w:r>
              <w:rPr>
                <w:b w:val="0"/>
              </w:rPr>
              <w:t>Conexiones NEBA  Cobre y Fibra, relación con la Portabilidad</w:t>
            </w:r>
            <w:r w:rsidR="00711F04">
              <w:rPr>
                <w:b w:val="0"/>
              </w:rPr>
              <w:t xml:space="preserve">. </w:t>
            </w:r>
            <w:r w:rsidR="00895280" w:rsidRPr="00D53953">
              <w:rPr>
                <w:b w:val="0"/>
              </w:rPr>
              <w:t xml:space="preserve">Se modifican las descripciones de los procesos de conexiones NEBA (fibra y cobre) y  su relación con la </w:t>
            </w:r>
            <w:r w:rsidR="007757A6" w:rsidRPr="00D53953">
              <w:rPr>
                <w:b w:val="0"/>
              </w:rPr>
              <w:t>portabilidad, en</w:t>
            </w:r>
            <w:r w:rsidR="00895280" w:rsidRPr="00D53953">
              <w:rPr>
                <w:b w:val="0"/>
              </w:rPr>
              <w:t xml:space="preserve"> subapartados </w:t>
            </w:r>
            <w:r w:rsidR="002A0A77" w:rsidRPr="00D53953">
              <w:rPr>
                <w:b w:val="0"/>
              </w:rPr>
              <w:t>de 3.7 y 3.8 (según explicaciones de reunión del Foro NEBA de 14.03.2011)</w:t>
            </w:r>
          </w:p>
        </w:tc>
        <w:tc>
          <w:tcPr>
            <w:tcW w:w="1462" w:type="dxa"/>
            <w:tcBorders>
              <w:bottom w:val="nil"/>
            </w:tcBorders>
          </w:tcPr>
          <w:p w:rsidR="00895280" w:rsidRPr="007F1D4B" w:rsidRDefault="00895280" w:rsidP="002D45C8">
            <w:pPr>
              <w:pStyle w:val="EncabezadoTB"/>
              <w:spacing w:before="20" w:after="20"/>
              <w:jc w:val="left"/>
              <w:rPr>
                <w:b w:val="0"/>
              </w:rPr>
            </w:pPr>
            <w:r w:rsidRPr="007F1D4B">
              <w:rPr>
                <w:b w:val="0"/>
              </w:rPr>
              <w:t>15/</w:t>
            </w:r>
            <w:r w:rsidR="00711F04">
              <w:rPr>
                <w:b w:val="0"/>
              </w:rPr>
              <w:t>0</w:t>
            </w:r>
            <w:r w:rsidRPr="007F1D4B">
              <w:rPr>
                <w:b w:val="0"/>
              </w:rPr>
              <w:t>3/2011</w:t>
            </w:r>
          </w:p>
        </w:tc>
      </w:tr>
      <w:tr w:rsidR="00895280" w:rsidTr="002D45C8">
        <w:trPr>
          <w:jc w:val="center"/>
        </w:trPr>
        <w:tc>
          <w:tcPr>
            <w:tcW w:w="898" w:type="dxa"/>
            <w:tcBorders>
              <w:top w:val="nil"/>
              <w:bottom w:val="nil"/>
            </w:tcBorders>
          </w:tcPr>
          <w:p w:rsidR="00895280" w:rsidRDefault="00D53953" w:rsidP="002D45C8">
            <w:pPr>
              <w:pStyle w:val="EncabezadoTB"/>
              <w:spacing w:before="20" w:after="20"/>
              <w:rPr>
                <w:b w:val="0"/>
              </w:rPr>
            </w:pPr>
            <w:r>
              <w:rPr>
                <w:b w:val="0"/>
              </w:rPr>
              <w:t>v</w:t>
            </w:r>
            <w:r w:rsidR="002A0A77">
              <w:rPr>
                <w:b w:val="0"/>
              </w:rPr>
              <w:t xml:space="preserve"> </w:t>
            </w:r>
            <w:r w:rsidR="00895280">
              <w:rPr>
                <w:b w:val="0"/>
              </w:rPr>
              <w:t>2.0</w:t>
            </w:r>
          </w:p>
          <w:p w:rsidR="00895280" w:rsidRDefault="00895280" w:rsidP="002D45C8">
            <w:pPr>
              <w:pStyle w:val="EncabezadoTB"/>
              <w:spacing w:before="20" w:after="20"/>
              <w:rPr>
                <w:b w:val="0"/>
              </w:rPr>
            </w:pPr>
          </w:p>
        </w:tc>
        <w:tc>
          <w:tcPr>
            <w:tcW w:w="1826" w:type="dxa"/>
            <w:tcBorders>
              <w:top w:val="nil"/>
              <w:bottom w:val="nil"/>
            </w:tcBorders>
          </w:tcPr>
          <w:p w:rsidR="00895280" w:rsidRDefault="00D53953" w:rsidP="002D45C8">
            <w:pPr>
              <w:pStyle w:val="EncabezadoTB"/>
              <w:spacing w:before="20" w:after="20"/>
              <w:jc w:val="left"/>
              <w:rPr>
                <w:b w:val="0"/>
              </w:rPr>
            </w:pPr>
            <w:r>
              <w:rPr>
                <w:b w:val="0"/>
              </w:rPr>
              <w:t xml:space="preserve">3.1.3 </w:t>
            </w:r>
          </w:p>
        </w:tc>
        <w:tc>
          <w:tcPr>
            <w:tcW w:w="5545" w:type="dxa"/>
            <w:tcBorders>
              <w:top w:val="nil"/>
              <w:bottom w:val="nil"/>
            </w:tcBorders>
          </w:tcPr>
          <w:p w:rsidR="00895280" w:rsidRPr="00895280" w:rsidRDefault="00D53953" w:rsidP="002D45C8">
            <w:pPr>
              <w:pStyle w:val="EncabezadoTB"/>
              <w:spacing w:before="20" w:after="20"/>
              <w:jc w:val="left"/>
              <w:rPr>
                <w:b w:val="0"/>
              </w:rPr>
            </w:pPr>
            <w:r>
              <w:rPr>
                <w:b w:val="0"/>
              </w:rPr>
              <w:t>Identificación de accesos</w:t>
            </w:r>
            <w:r>
              <w:rPr>
                <w:b w:val="0"/>
                <w:bCs w:val="0"/>
              </w:rPr>
              <w:t xml:space="preserve">. </w:t>
            </w:r>
            <w:r w:rsidR="00711F04">
              <w:rPr>
                <w:b w:val="0"/>
                <w:bCs w:val="0"/>
              </w:rPr>
              <w:t xml:space="preserve">Se corrigen los parámetros </w:t>
            </w:r>
            <w:r w:rsidR="002A0A77">
              <w:rPr>
                <w:b w:val="0"/>
                <w:bCs w:val="0"/>
              </w:rPr>
              <w:t xml:space="preserve">de entrada al </w:t>
            </w:r>
            <w:r w:rsidR="00895280" w:rsidRPr="00895280">
              <w:rPr>
                <w:b w:val="0"/>
                <w:bCs w:val="0"/>
              </w:rPr>
              <w:t>WS de identificación de accesos.</w:t>
            </w:r>
          </w:p>
        </w:tc>
        <w:tc>
          <w:tcPr>
            <w:tcW w:w="1462" w:type="dxa"/>
            <w:tcBorders>
              <w:top w:val="nil"/>
              <w:bottom w:val="nil"/>
            </w:tcBorders>
          </w:tcPr>
          <w:p w:rsidR="00895280" w:rsidRDefault="00895280" w:rsidP="002D45C8">
            <w:pPr>
              <w:pStyle w:val="EncabezadoTB"/>
              <w:spacing w:before="20" w:after="20"/>
              <w:jc w:val="left"/>
              <w:rPr>
                <w:b w:val="0"/>
              </w:rPr>
            </w:pPr>
            <w:r w:rsidRPr="007F1D4B">
              <w:rPr>
                <w:b w:val="0"/>
              </w:rPr>
              <w:t>15/</w:t>
            </w:r>
            <w:r w:rsidR="00711F04">
              <w:rPr>
                <w:b w:val="0"/>
              </w:rPr>
              <w:t>0</w:t>
            </w:r>
            <w:r w:rsidRPr="007F1D4B">
              <w:rPr>
                <w:b w:val="0"/>
              </w:rPr>
              <w:t>3/2011</w:t>
            </w:r>
          </w:p>
        </w:tc>
      </w:tr>
      <w:tr w:rsidR="00D56C47" w:rsidTr="002D45C8">
        <w:trPr>
          <w:jc w:val="center"/>
        </w:trPr>
        <w:tc>
          <w:tcPr>
            <w:tcW w:w="898" w:type="dxa"/>
            <w:tcBorders>
              <w:top w:val="nil"/>
              <w:bottom w:val="nil"/>
            </w:tcBorders>
          </w:tcPr>
          <w:p w:rsidR="00D56C47" w:rsidRDefault="00D53953" w:rsidP="002D45C8">
            <w:pPr>
              <w:pStyle w:val="EncabezadoTB"/>
              <w:spacing w:before="20" w:after="20"/>
              <w:rPr>
                <w:b w:val="0"/>
              </w:rPr>
            </w:pPr>
            <w:r>
              <w:rPr>
                <w:b w:val="0"/>
              </w:rPr>
              <w:t>v</w:t>
            </w:r>
            <w:r w:rsidR="00D56C47">
              <w:rPr>
                <w:b w:val="0"/>
              </w:rPr>
              <w:t>2.0</w:t>
            </w:r>
          </w:p>
        </w:tc>
        <w:tc>
          <w:tcPr>
            <w:tcW w:w="1826" w:type="dxa"/>
            <w:tcBorders>
              <w:top w:val="nil"/>
              <w:bottom w:val="nil"/>
            </w:tcBorders>
          </w:tcPr>
          <w:p w:rsidR="00D56C47" w:rsidRDefault="00D53953" w:rsidP="002D45C8">
            <w:pPr>
              <w:pStyle w:val="EncabezadoTB"/>
              <w:spacing w:before="20" w:after="20"/>
              <w:jc w:val="left"/>
              <w:rPr>
                <w:b w:val="0"/>
              </w:rPr>
            </w:pPr>
            <w:r>
              <w:rPr>
                <w:b w:val="0"/>
              </w:rPr>
              <w:t>6.3.2</w:t>
            </w:r>
          </w:p>
        </w:tc>
        <w:tc>
          <w:tcPr>
            <w:tcW w:w="5545" w:type="dxa"/>
            <w:tcBorders>
              <w:top w:val="nil"/>
              <w:bottom w:val="nil"/>
            </w:tcBorders>
          </w:tcPr>
          <w:p w:rsidR="00D56C47" w:rsidRPr="00895280" w:rsidRDefault="00D53953" w:rsidP="002D45C8">
            <w:pPr>
              <w:pStyle w:val="EncabezadoTB"/>
              <w:spacing w:before="20" w:after="20"/>
              <w:jc w:val="left"/>
              <w:rPr>
                <w:b w:val="0"/>
                <w:bCs w:val="0"/>
              </w:rPr>
            </w:pPr>
            <w:r>
              <w:rPr>
                <w:b w:val="0"/>
              </w:rPr>
              <w:t xml:space="preserve">Gestión de Averías. Aclaraciones para responder a comentarios recibidos en </w:t>
            </w:r>
            <w:r w:rsidRPr="00D53953">
              <w:rPr>
                <w:b w:val="0"/>
              </w:rPr>
              <w:t>el Foro NEBA de 14.03.2011</w:t>
            </w:r>
          </w:p>
        </w:tc>
        <w:tc>
          <w:tcPr>
            <w:tcW w:w="1462" w:type="dxa"/>
            <w:tcBorders>
              <w:top w:val="nil"/>
              <w:bottom w:val="nil"/>
            </w:tcBorders>
          </w:tcPr>
          <w:p w:rsidR="00D56C47" w:rsidRPr="007F1D4B" w:rsidRDefault="00711F04" w:rsidP="002D45C8">
            <w:pPr>
              <w:pStyle w:val="EncabezadoTB"/>
              <w:spacing w:before="20" w:after="20"/>
              <w:jc w:val="left"/>
              <w:rPr>
                <w:b w:val="0"/>
              </w:rPr>
            </w:pPr>
            <w:r w:rsidRPr="007F1D4B">
              <w:rPr>
                <w:b w:val="0"/>
              </w:rPr>
              <w:t>15/</w:t>
            </w:r>
            <w:r>
              <w:rPr>
                <w:b w:val="0"/>
              </w:rPr>
              <w:t>0</w:t>
            </w:r>
            <w:r w:rsidRPr="007F1D4B">
              <w:rPr>
                <w:b w:val="0"/>
              </w:rPr>
              <w:t>3/2011</w:t>
            </w:r>
          </w:p>
        </w:tc>
      </w:tr>
      <w:tr w:rsidR="00BC4DE1" w:rsidTr="002D45C8">
        <w:trPr>
          <w:jc w:val="center"/>
        </w:trPr>
        <w:tc>
          <w:tcPr>
            <w:tcW w:w="898" w:type="dxa"/>
            <w:tcBorders>
              <w:top w:val="nil"/>
              <w:bottom w:val="nil"/>
            </w:tcBorders>
          </w:tcPr>
          <w:p w:rsidR="00BC4DE1" w:rsidRDefault="00BC4DE1" w:rsidP="002D45C8">
            <w:pPr>
              <w:pStyle w:val="EncabezadoTB"/>
              <w:spacing w:before="20" w:after="20"/>
              <w:rPr>
                <w:b w:val="0"/>
              </w:rPr>
            </w:pPr>
            <w:r>
              <w:rPr>
                <w:b w:val="0"/>
              </w:rPr>
              <w:t>V2.1</w:t>
            </w:r>
          </w:p>
        </w:tc>
        <w:tc>
          <w:tcPr>
            <w:tcW w:w="1826" w:type="dxa"/>
            <w:tcBorders>
              <w:top w:val="nil"/>
              <w:bottom w:val="nil"/>
            </w:tcBorders>
          </w:tcPr>
          <w:p w:rsidR="00BC4DE1" w:rsidRDefault="00BC4DE1" w:rsidP="002D45C8">
            <w:pPr>
              <w:pStyle w:val="EncabezadoTB"/>
              <w:spacing w:before="20" w:after="20"/>
              <w:jc w:val="left"/>
              <w:rPr>
                <w:b w:val="0"/>
              </w:rPr>
            </w:pPr>
            <w:r>
              <w:rPr>
                <w:b w:val="0"/>
              </w:rPr>
              <w:t>3.7.1, 3.8.1</w:t>
            </w:r>
          </w:p>
        </w:tc>
        <w:tc>
          <w:tcPr>
            <w:tcW w:w="5545" w:type="dxa"/>
            <w:tcBorders>
              <w:top w:val="nil"/>
              <w:bottom w:val="nil"/>
            </w:tcBorders>
          </w:tcPr>
          <w:p w:rsidR="00BC4DE1" w:rsidRDefault="00BC4DE1" w:rsidP="002D45C8">
            <w:pPr>
              <w:pStyle w:val="EncabezadoTB"/>
              <w:spacing w:before="20" w:after="20"/>
              <w:jc w:val="left"/>
              <w:rPr>
                <w:b w:val="0"/>
              </w:rPr>
            </w:pPr>
            <w:r>
              <w:rPr>
                <w:b w:val="0"/>
              </w:rPr>
              <w:t>Se incorporan los valores posibles de OP-</w:t>
            </w:r>
            <w:r w:rsidR="00503468">
              <w:rPr>
                <w:b w:val="0"/>
              </w:rPr>
              <w:t>VLAN</w:t>
            </w:r>
            <w:r>
              <w:rPr>
                <w:b w:val="0"/>
              </w:rPr>
              <w:t xml:space="preserve"> , VP y VC</w:t>
            </w:r>
          </w:p>
        </w:tc>
        <w:tc>
          <w:tcPr>
            <w:tcW w:w="1462" w:type="dxa"/>
            <w:tcBorders>
              <w:top w:val="nil"/>
              <w:bottom w:val="nil"/>
            </w:tcBorders>
          </w:tcPr>
          <w:p w:rsidR="00BC4DE1" w:rsidRPr="007F1D4B" w:rsidRDefault="00BC4DE1" w:rsidP="002D45C8">
            <w:pPr>
              <w:pStyle w:val="EncabezadoTB"/>
              <w:spacing w:before="20" w:after="20"/>
              <w:jc w:val="left"/>
              <w:rPr>
                <w:b w:val="0"/>
              </w:rPr>
            </w:pPr>
            <w:r>
              <w:rPr>
                <w:b w:val="0"/>
              </w:rPr>
              <w:t>18/03/2011</w:t>
            </w:r>
          </w:p>
        </w:tc>
      </w:tr>
      <w:tr w:rsidR="00D50C37" w:rsidTr="002D45C8">
        <w:trPr>
          <w:jc w:val="center"/>
        </w:trPr>
        <w:tc>
          <w:tcPr>
            <w:tcW w:w="898" w:type="dxa"/>
            <w:tcBorders>
              <w:top w:val="nil"/>
              <w:bottom w:val="nil"/>
            </w:tcBorders>
          </w:tcPr>
          <w:p w:rsidR="00D50C37" w:rsidRDefault="00D50C37" w:rsidP="002D45C8">
            <w:pPr>
              <w:pStyle w:val="EncabezadoTB"/>
              <w:spacing w:before="20" w:after="20"/>
              <w:rPr>
                <w:b w:val="0"/>
              </w:rPr>
            </w:pPr>
            <w:r>
              <w:rPr>
                <w:b w:val="0"/>
              </w:rPr>
              <w:t>V 3.0</w:t>
            </w:r>
          </w:p>
        </w:tc>
        <w:tc>
          <w:tcPr>
            <w:tcW w:w="1826" w:type="dxa"/>
            <w:tcBorders>
              <w:top w:val="nil"/>
              <w:bottom w:val="nil"/>
            </w:tcBorders>
          </w:tcPr>
          <w:p w:rsidR="00D50C37" w:rsidRDefault="00D50C37" w:rsidP="002D45C8">
            <w:pPr>
              <w:pStyle w:val="EncabezadoTB"/>
              <w:spacing w:before="20" w:after="20"/>
              <w:jc w:val="left"/>
              <w:rPr>
                <w:b w:val="0"/>
              </w:rPr>
            </w:pPr>
            <w:r>
              <w:rPr>
                <w:b w:val="0"/>
              </w:rPr>
              <w:t>2.2</w:t>
            </w:r>
            <w:r w:rsidR="00DE5221">
              <w:rPr>
                <w:b w:val="0"/>
              </w:rPr>
              <w:t>,   2.3.2.1</w:t>
            </w:r>
          </w:p>
        </w:tc>
        <w:tc>
          <w:tcPr>
            <w:tcW w:w="5545" w:type="dxa"/>
            <w:tcBorders>
              <w:top w:val="nil"/>
              <w:bottom w:val="nil"/>
            </w:tcBorders>
          </w:tcPr>
          <w:p w:rsidR="00D50C37" w:rsidRDefault="007757A6" w:rsidP="002D45C8">
            <w:pPr>
              <w:pStyle w:val="EncabezadoTB"/>
              <w:spacing w:before="20" w:after="20"/>
              <w:jc w:val="left"/>
              <w:rPr>
                <w:b w:val="0"/>
              </w:rPr>
            </w:pPr>
            <w:r>
              <w:rPr>
                <w:b w:val="0"/>
              </w:rPr>
              <w:t>Se añade LAG de 1G y LAG de 10G</w:t>
            </w:r>
          </w:p>
        </w:tc>
        <w:tc>
          <w:tcPr>
            <w:tcW w:w="1462" w:type="dxa"/>
            <w:tcBorders>
              <w:top w:val="nil"/>
              <w:bottom w:val="nil"/>
            </w:tcBorders>
          </w:tcPr>
          <w:p w:rsidR="00D50C37" w:rsidRDefault="00D50C37" w:rsidP="002D45C8">
            <w:pPr>
              <w:pStyle w:val="EncabezadoTB"/>
              <w:spacing w:before="20" w:after="20"/>
              <w:jc w:val="left"/>
              <w:rPr>
                <w:b w:val="0"/>
              </w:rPr>
            </w:pPr>
            <w:r>
              <w:rPr>
                <w:b w:val="0"/>
              </w:rPr>
              <w:t>14/5/2011</w:t>
            </w:r>
          </w:p>
        </w:tc>
      </w:tr>
      <w:tr w:rsidR="00D50C37" w:rsidTr="002D45C8">
        <w:trPr>
          <w:jc w:val="center"/>
        </w:trPr>
        <w:tc>
          <w:tcPr>
            <w:tcW w:w="898" w:type="dxa"/>
            <w:tcBorders>
              <w:top w:val="nil"/>
              <w:bottom w:val="nil"/>
            </w:tcBorders>
          </w:tcPr>
          <w:p w:rsidR="00D50C37" w:rsidRDefault="00D50C37" w:rsidP="002D45C8">
            <w:pPr>
              <w:pStyle w:val="EncabezadoTB"/>
              <w:spacing w:before="20" w:after="20"/>
              <w:rPr>
                <w:b w:val="0"/>
              </w:rPr>
            </w:pPr>
            <w:r>
              <w:rPr>
                <w:b w:val="0"/>
              </w:rPr>
              <w:t>V3.0</w:t>
            </w:r>
          </w:p>
        </w:tc>
        <w:tc>
          <w:tcPr>
            <w:tcW w:w="1826" w:type="dxa"/>
            <w:tcBorders>
              <w:top w:val="nil"/>
              <w:bottom w:val="nil"/>
            </w:tcBorders>
          </w:tcPr>
          <w:p w:rsidR="00D50C37" w:rsidRDefault="00D50C37" w:rsidP="002D45C8">
            <w:pPr>
              <w:pStyle w:val="EncabezadoTB"/>
              <w:spacing w:before="20" w:after="20"/>
              <w:jc w:val="left"/>
              <w:rPr>
                <w:b w:val="0"/>
              </w:rPr>
            </w:pPr>
            <w:r>
              <w:rPr>
                <w:b w:val="0"/>
              </w:rPr>
              <w:t>2.3.1</w:t>
            </w:r>
            <w:r w:rsidR="00095572">
              <w:rPr>
                <w:b w:val="0"/>
              </w:rPr>
              <w:t>, 2.3.2</w:t>
            </w:r>
          </w:p>
        </w:tc>
        <w:tc>
          <w:tcPr>
            <w:tcW w:w="5545" w:type="dxa"/>
            <w:tcBorders>
              <w:top w:val="nil"/>
              <w:bottom w:val="nil"/>
            </w:tcBorders>
          </w:tcPr>
          <w:p w:rsidR="00D50C37" w:rsidRDefault="007757A6" w:rsidP="002D45C8">
            <w:pPr>
              <w:pStyle w:val="EncabezadoTB"/>
              <w:spacing w:before="20" w:after="20"/>
              <w:jc w:val="left"/>
              <w:rPr>
                <w:b w:val="0"/>
              </w:rPr>
            </w:pPr>
            <w:r>
              <w:rPr>
                <w:b w:val="0"/>
              </w:rPr>
              <w:t>Aclaración</w:t>
            </w:r>
            <w:r w:rsidR="00D50C37">
              <w:rPr>
                <w:b w:val="0"/>
              </w:rPr>
              <w:t xml:space="preserve">: En caso de no superar las Validaciones se rechaza la </w:t>
            </w:r>
            <w:r>
              <w:rPr>
                <w:b w:val="0"/>
              </w:rPr>
              <w:t>solicitud</w:t>
            </w:r>
          </w:p>
          <w:p w:rsidR="00095572" w:rsidRDefault="00095572" w:rsidP="002D45C8">
            <w:pPr>
              <w:pStyle w:val="EncabezadoTB"/>
              <w:spacing w:before="20" w:after="20"/>
              <w:jc w:val="left"/>
              <w:rPr>
                <w:b w:val="0"/>
              </w:rPr>
            </w:pPr>
            <w:r>
              <w:rPr>
                <w:b w:val="0"/>
              </w:rPr>
              <w:t>Se amplia el rango de S-</w:t>
            </w:r>
            <w:r w:rsidR="00503468">
              <w:rPr>
                <w:b w:val="0"/>
              </w:rPr>
              <w:t>VLAN</w:t>
            </w:r>
            <w:r>
              <w:rPr>
                <w:b w:val="0"/>
              </w:rPr>
              <w:t xml:space="preserve"> a 4000</w:t>
            </w:r>
          </w:p>
        </w:tc>
        <w:tc>
          <w:tcPr>
            <w:tcW w:w="1462" w:type="dxa"/>
            <w:tcBorders>
              <w:top w:val="nil"/>
              <w:bottom w:val="nil"/>
            </w:tcBorders>
          </w:tcPr>
          <w:p w:rsidR="00D50C37" w:rsidRDefault="00D50C37" w:rsidP="002D45C8">
            <w:pPr>
              <w:pStyle w:val="EncabezadoTB"/>
              <w:spacing w:before="20" w:after="20"/>
              <w:jc w:val="left"/>
              <w:rPr>
                <w:b w:val="0"/>
              </w:rPr>
            </w:pPr>
            <w:r>
              <w:rPr>
                <w:b w:val="0"/>
              </w:rPr>
              <w:t>14/5/2011</w:t>
            </w:r>
          </w:p>
        </w:tc>
      </w:tr>
      <w:tr w:rsidR="00D50C37" w:rsidTr="002D45C8">
        <w:trPr>
          <w:jc w:val="center"/>
        </w:trPr>
        <w:tc>
          <w:tcPr>
            <w:tcW w:w="898" w:type="dxa"/>
            <w:tcBorders>
              <w:top w:val="nil"/>
              <w:bottom w:val="nil"/>
            </w:tcBorders>
          </w:tcPr>
          <w:p w:rsidR="00D50C37" w:rsidRDefault="00DE5221" w:rsidP="002D45C8">
            <w:pPr>
              <w:pStyle w:val="EncabezadoTB"/>
              <w:spacing w:before="20" w:after="20"/>
              <w:rPr>
                <w:b w:val="0"/>
              </w:rPr>
            </w:pPr>
            <w:r>
              <w:rPr>
                <w:b w:val="0"/>
              </w:rPr>
              <w:t xml:space="preserve">v.30 </w:t>
            </w:r>
          </w:p>
        </w:tc>
        <w:tc>
          <w:tcPr>
            <w:tcW w:w="1826" w:type="dxa"/>
            <w:tcBorders>
              <w:top w:val="nil"/>
              <w:bottom w:val="nil"/>
            </w:tcBorders>
          </w:tcPr>
          <w:p w:rsidR="00D50C37" w:rsidRDefault="00DE5221" w:rsidP="002D45C8">
            <w:pPr>
              <w:pStyle w:val="EncabezadoTB"/>
              <w:spacing w:before="20" w:after="20"/>
              <w:jc w:val="left"/>
              <w:rPr>
                <w:b w:val="0"/>
              </w:rPr>
            </w:pPr>
            <w:r>
              <w:rPr>
                <w:b w:val="0"/>
              </w:rPr>
              <w:t>2.3.1.1 y 2.3.2.1</w:t>
            </w:r>
          </w:p>
        </w:tc>
        <w:tc>
          <w:tcPr>
            <w:tcW w:w="5545" w:type="dxa"/>
            <w:tcBorders>
              <w:top w:val="nil"/>
              <w:bottom w:val="nil"/>
            </w:tcBorders>
          </w:tcPr>
          <w:p w:rsidR="00D50C37" w:rsidRDefault="00DE5221" w:rsidP="002D45C8">
            <w:pPr>
              <w:pStyle w:val="EncabezadoTB"/>
              <w:spacing w:before="20" w:after="20"/>
              <w:jc w:val="left"/>
              <w:rPr>
                <w:b w:val="0"/>
              </w:rPr>
            </w:pPr>
            <w:r>
              <w:rPr>
                <w:b w:val="0"/>
              </w:rPr>
              <w:t>Se añade el Valor 0  a los posibles valores de contratación de caudales para cada Qos</w:t>
            </w:r>
          </w:p>
        </w:tc>
        <w:tc>
          <w:tcPr>
            <w:tcW w:w="1462" w:type="dxa"/>
            <w:tcBorders>
              <w:top w:val="nil"/>
              <w:bottom w:val="nil"/>
            </w:tcBorders>
          </w:tcPr>
          <w:p w:rsidR="00D50C37" w:rsidRDefault="00095572" w:rsidP="002D45C8">
            <w:pPr>
              <w:pStyle w:val="EncabezadoTB"/>
              <w:spacing w:before="20" w:after="20"/>
              <w:jc w:val="left"/>
              <w:rPr>
                <w:b w:val="0"/>
              </w:rPr>
            </w:pPr>
            <w:r>
              <w:rPr>
                <w:b w:val="0"/>
              </w:rPr>
              <w:t>14/5/2011</w:t>
            </w:r>
          </w:p>
        </w:tc>
      </w:tr>
      <w:tr w:rsidR="00D50C37" w:rsidTr="002D45C8">
        <w:trPr>
          <w:jc w:val="center"/>
        </w:trPr>
        <w:tc>
          <w:tcPr>
            <w:tcW w:w="898" w:type="dxa"/>
            <w:tcBorders>
              <w:top w:val="nil"/>
              <w:bottom w:val="nil"/>
            </w:tcBorders>
          </w:tcPr>
          <w:p w:rsidR="00D50C37" w:rsidRPr="00DE5221" w:rsidRDefault="00DE5221"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D50C37" w:rsidRDefault="00C07F59" w:rsidP="002D45C8">
            <w:pPr>
              <w:pStyle w:val="EncabezadoTB"/>
              <w:spacing w:before="20" w:after="20"/>
              <w:jc w:val="left"/>
              <w:rPr>
                <w:b w:val="0"/>
              </w:rPr>
            </w:pPr>
            <w:r>
              <w:rPr>
                <w:b w:val="0"/>
              </w:rPr>
              <w:t>2.3.2</w:t>
            </w:r>
          </w:p>
        </w:tc>
        <w:tc>
          <w:tcPr>
            <w:tcW w:w="5545" w:type="dxa"/>
            <w:tcBorders>
              <w:top w:val="nil"/>
              <w:bottom w:val="nil"/>
            </w:tcBorders>
          </w:tcPr>
          <w:p w:rsidR="00D50C37" w:rsidRDefault="005B1775" w:rsidP="002D45C8">
            <w:pPr>
              <w:pStyle w:val="EncabezadoTB"/>
              <w:spacing w:before="20" w:after="20"/>
              <w:jc w:val="left"/>
              <w:rPr>
                <w:b w:val="0"/>
              </w:rPr>
            </w:pPr>
            <w:r>
              <w:rPr>
                <w:b w:val="0"/>
              </w:rPr>
              <w:t xml:space="preserve">Se incorpora el envío al Operador del Identificador del LAG. </w:t>
            </w:r>
            <w:r w:rsidR="00C07F59">
              <w:rPr>
                <w:b w:val="0"/>
              </w:rPr>
              <w:t>Por si este lo necesitase</w:t>
            </w:r>
          </w:p>
        </w:tc>
        <w:tc>
          <w:tcPr>
            <w:tcW w:w="1462" w:type="dxa"/>
            <w:tcBorders>
              <w:top w:val="nil"/>
              <w:bottom w:val="nil"/>
            </w:tcBorders>
          </w:tcPr>
          <w:p w:rsidR="00D50C37" w:rsidRDefault="00095572" w:rsidP="002D45C8">
            <w:pPr>
              <w:pStyle w:val="EncabezadoTB"/>
              <w:spacing w:before="20" w:after="20"/>
              <w:jc w:val="left"/>
              <w:rPr>
                <w:b w:val="0"/>
              </w:rPr>
            </w:pPr>
            <w:r>
              <w:rPr>
                <w:b w:val="0"/>
              </w:rPr>
              <w:t>14/5/2011</w:t>
            </w:r>
          </w:p>
        </w:tc>
      </w:tr>
      <w:tr w:rsidR="00DE5221" w:rsidTr="002D45C8">
        <w:trPr>
          <w:jc w:val="center"/>
        </w:trPr>
        <w:tc>
          <w:tcPr>
            <w:tcW w:w="898" w:type="dxa"/>
            <w:tcBorders>
              <w:top w:val="nil"/>
              <w:bottom w:val="nil"/>
            </w:tcBorders>
          </w:tcPr>
          <w:p w:rsidR="00DE5221" w:rsidRDefault="00C07F59"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DE5221" w:rsidRDefault="00C07F59" w:rsidP="002D45C8">
            <w:pPr>
              <w:pStyle w:val="EncabezadoTB"/>
              <w:spacing w:before="20" w:after="20"/>
              <w:jc w:val="left"/>
              <w:rPr>
                <w:b w:val="0"/>
              </w:rPr>
            </w:pPr>
            <w:r>
              <w:rPr>
                <w:b w:val="0"/>
              </w:rPr>
              <w:t>2.3.3.1</w:t>
            </w:r>
          </w:p>
        </w:tc>
        <w:tc>
          <w:tcPr>
            <w:tcW w:w="5545" w:type="dxa"/>
            <w:tcBorders>
              <w:top w:val="nil"/>
              <w:bottom w:val="nil"/>
            </w:tcBorders>
          </w:tcPr>
          <w:p w:rsidR="00DE5221" w:rsidRDefault="00C07F59" w:rsidP="002D45C8">
            <w:pPr>
              <w:pStyle w:val="EncabezadoTB"/>
              <w:spacing w:before="20" w:after="20"/>
              <w:jc w:val="left"/>
              <w:rPr>
                <w:b w:val="0"/>
              </w:rPr>
            </w:pPr>
            <w:r>
              <w:rPr>
                <w:b w:val="0"/>
              </w:rPr>
              <w:t>Corrección erratas en la tabla de tipo de registro</w:t>
            </w:r>
          </w:p>
        </w:tc>
        <w:tc>
          <w:tcPr>
            <w:tcW w:w="1462" w:type="dxa"/>
            <w:tcBorders>
              <w:top w:val="nil"/>
              <w:bottom w:val="nil"/>
            </w:tcBorders>
          </w:tcPr>
          <w:p w:rsidR="00DE5221" w:rsidRDefault="00095572" w:rsidP="002D45C8">
            <w:pPr>
              <w:pStyle w:val="EncabezadoTB"/>
              <w:spacing w:before="20" w:after="20"/>
              <w:jc w:val="left"/>
              <w:rPr>
                <w:b w:val="0"/>
              </w:rPr>
            </w:pPr>
            <w:r>
              <w:rPr>
                <w:b w:val="0"/>
              </w:rPr>
              <w:t>14/5/2011</w:t>
            </w:r>
          </w:p>
        </w:tc>
      </w:tr>
      <w:tr w:rsidR="00095572" w:rsidTr="002D45C8">
        <w:trPr>
          <w:jc w:val="center"/>
        </w:trPr>
        <w:tc>
          <w:tcPr>
            <w:tcW w:w="898" w:type="dxa"/>
            <w:tcBorders>
              <w:top w:val="nil"/>
              <w:bottom w:val="nil"/>
            </w:tcBorders>
          </w:tcPr>
          <w:p w:rsidR="00095572" w:rsidRDefault="00095572"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095572" w:rsidRDefault="00095572" w:rsidP="002D45C8">
            <w:pPr>
              <w:pStyle w:val="EncabezadoTB"/>
              <w:spacing w:before="20" w:after="20"/>
              <w:jc w:val="left"/>
              <w:rPr>
                <w:b w:val="0"/>
              </w:rPr>
            </w:pPr>
            <w:r>
              <w:rPr>
                <w:b w:val="0"/>
              </w:rPr>
              <w:t>2.3.3.6</w:t>
            </w:r>
          </w:p>
        </w:tc>
        <w:tc>
          <w:tcPr>
            <w:tcW w:w="5545" w:type="dxa"/>
            <w:tcBorders>
              <w:top w:val="nil"/>
              <w:bottom w:val="nil"/>
            </w:tcBorders>
          </w:tcPr>
          <w:p w:rsidR="00095572" w:rsidRDefault="005B1775" w:rsidP="002D45C8">
            <w:pPr>
              <w:pStyle w:val="EncabezadoTB"/>
              <w:spacing w:before="20" w:after="20"/>
              <w:jc w:val="left"/>
              <w:rPr>
                <w:b w:val="0"/>
              </w:rPr>
            </w:pPr>
            <w:r>
              <w:rPr>
                <w:b w:val="0"/>
              </w:rPr>
              <w:t>Aclaración</w:t>
            </w:r>
            <w:r w:rsidR="00095572">
              <w:rPr>
                <w:b w:val="0"/>
              </w:rPr>
              <w:t xml:space="preserve"> dudas sobre migraciones de </w:t>
            </w:r>
            <w:r w:rsidR="00503468">
              <w:rPr>
                <w:b w:val="0"/>
              </w:rPr>
              <w:t>VLAN</w:t>
            </w:r>
            <w:r w:rsidR="00095572">
              <w:rPr>
                <w:b w:val="0"/>
              </w:rPr>
              <w:t>s</w:t>
            </w:r>
          </w:p>
          <w:p w:rsidR="00095572" w:rsidRDefault="00095572" w:rsidP="002D45C8">
            <w:pPr>
              <w:pStyle w:val="EncabezadoTB"/>
              <w:numPr>
                <w:ilvl w:val="0"/>
                <w:numId w:val="137"/>
              </w:numPr>
              <w:spacing w:before="20" w:after="20"/>
              <w:jc w:val="left"/>
              <w:rPr>
                <w:b w:val="0"/>
              </w:rPr>
            </w:pPr>
            <w:r>
              <w:rPr>
                <w:b w:val="0"/>
              </w:rPr>
              <w:t xml:space="preserve">Marcha atrás </w:t>
            </w:r>
          </w:p>
          <w:p w:rsidR="00095572" w:rsidRPr="00095572" w:rsidRDefault="00B27C1E" w:rsidP="002D45C8">
            <w:pPr>
              <w:pStyle w:val="EncabezadoTB"/>
              <w:numPr>
                <w:ilvl w:val="0"/>
                <w:numId w:val="137"/>
              </w:numPr>
              <w:spacing w:before="20" w:after="20"/>
              <w:jc w:val="left"/>
              <w:rPr>
                <w:b w:val="0"/>
                <w:lang w:val="pt-BR"/>
              </w:rPr>
            </w:pPr>
            <w:r>
              <w:rPr>
                <w:b w:val="0"/>
                <w:lang w:val="pt-BR"/>
              </w:rPr>
              <w:t>Lí</w:t>
            </w:r>
            <w:r w:rsidR="00095572" w:rsidRPr="00095572">
              <w:rPr>
                <w:b w:val="0"/>
                <w:lang w:val="pt-BR"/>
              </w:rPr>
              <w:t>mite de pedidos por dia</w:t>
            </w:r>
          </w:p>
        </w:tc>
        <w:tc>
          <w:tcPr>
            <w:tcW w:w="1462" w:type="dxa"/>
            <w:tcBorders>
              <w:top w:val="nil"/>
              <w:bottom w:val="nil"/>
            </w:tcBorders>
          </w:tcPr>
          <w:p w:rsidR="00095572" w:rsidRDefault="00095572" w:rsidP="002D45C8">
            <w:pPr>
              <w:pStyle w:val="EncabezadoTB"/>
              <w:spacing w:before="20" w:after="20"/>
              <w:jc w:val="left"/>
              <w:rPr>
                <w:b w:val="0"/>
              </w:rPr>
            </w:pPr>
            <w:r>
              <w:rPr>
                <w:b w:val="0"/>
              </w:rPr>
              <w:t>14/5/2011</w:t>
            </w:r>
          </w:p>
        </w:tc>
      </w:tr>
      <w:tr w:rsidR="00DE5221" w:rsidTr="002D45C8">
        <w:trPr>
          <w:jc w:val="center"/>
        </w:trPr>
        <w:tc>
          <w:tcPr>
            <w:tcW w:w="898" w:type="dxa"/>
            <w:tcBorders>
              <w:top w:val="nil"/>
              <w:bottom w:val="nil"/>
            </w:tcBorders>
          </w:tcPr>
          <w:p w:rsidR="00DE5221" w:rsidRDefault="00C07F59"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DE5221" w:rsidRDefault="00C07F59" w:rsidP="002D45C8">
            <w:pPr>
              <w:pStyle w:val="EncabezadoTB"/>
              <w:spacing w:before="20" w:after="20"/>
              <w:jc w:val="left"/>
              <w:rPr>
                <w:b w:val="0"/>
              </w:rPr>
            </w:pPr>
            <w:r>
              <w:rPr>
                <w:b w:val="0"/>
              </w:rPr>
              <w:t>2.3.3.3, 2.3.3.5, 2.3.3.6, 2.3.6.9</w:t>
            </w:r>
          </w:p>
        </w:tc>
        <w:tc>
          <w:tcPr>
            <w:tcW w:w="5545" w:type="dxa"/>
            <w:tcBorders>
              <w:top w:val="nil"/>
              <w:bottom w:val="nil"/>
            </w:tcBorders>
          </w:tcPr>
          <w:p w:rsidR="00DE5221" w:rsidRDefault="00B27C1E" w:rsidP="002D45C8">
            <w:pPr>
              <w:pStyle w:val="EncabezadoTB"/>
              <w:spacing w:before="20" w:after="20"/>
              <w:jc w:val="left"/>
              <w:rPr>
                <w:b w:val="0"/>
              </w:rPr>
            </w:pPr>
            <w:r>
              <w:rPr>
                <w:b w:val="0"/>
              </w:rPr>
              <w:t xml:space="preserve">Se aclara que en caso de </w:t>
            </w:r>
            <w:r w:rsidR="00C07F59">
              <w:rPr>
                <w:b w:val="0"/>
              </w:rPr>
              <w:t xml:space="preserve"> </w:t>
            </w:r>
            <w:r>
              <w:rPr>
                <w:b w:val="0"/>
              </w:rPr>
              <w:t xml:space="preserve">no superar </w:t>
            </w:r>
            <w:r w:rsidR="00C07F59">
              <w:rPr>
                <w:b w:val="0"/>
              </w:rPr>
              <w:t>las validaciones se rechaza la solicitud</w:t>
            </w:r>
          </w:p>
        </w:tc>
        <w:tc>
          <w:tcPr>
            <w:tcW w:w="1462" w:type="dxa"/>
            <w:tcBorders>
              <w:top w:val="nil"/>
              <w:bottom w:val="nil"/>
            </w:tcBorders>
          </w:tcPr>
          <w:p w:rsidR="00DE5221" w:rsidRDefault="00095572" w:rsidP="002D45C8">
            <w:pPr>
              <w:pStyle w:val="EncabezadoTB"/>
              <w:spacing w:before="20" w:after="20"/>
              <w:jc w:val="left"/>
              <w:rPr>
                <w:b w:val="0"/>
              </w:rPr>
            </w:pPr>
            <w:r>
              <w:rPr>
                <w:b w:val="0"/>
              </w:rPr>
              <w:t>14/5/2011</w:t>
            </w:r>
          </w:p>
        </w:tc>
      </w:tr>
      <w:tr w:rsidR="00DE5221" w:rsidTr="002D45C8">
        <w:trPr>
          <w:jc w:val="center"/>
        </w:trPr>
        <w:tc>
          <w:tcPr>
            <w:tcW w:w="898" w:type="dxa"/>
            <w:tcBorders>
              <w:top w:val="nil"/>
              <w:bottom w:val="nil"/>
            </w:tcBorders>
          </w:tcPr>
          <w:p w:rsidR="00DE5221" w:rsidRDefault="00C07F59"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DE5221" w:rsidRDefault="00C07F59" w:rsidP="002D45C8">
            <w:pPr>
              <w:pStyle w:val="EncabezadoTB"/>
              <w:spacing w:before="20" w:after="20"/>
              <w:jc w:val="left"/>
              <w:rPr>
                <w:b w:val="0"/>
              </w:rPr>
            </w:pPr>
            <w:r>
              <w:rPr>
                <w:b w:val="0"/>
              </w:rPr>
              <w:t>2.3.3.6.2</w:t>
            </w:r>
          </w:p>
        </w:tc>
        <w:tc>
          <w:tcPr>
            <w:tcW w:w="5545" w:type="dxa"/>
            <w:tcBorders>
              <w:top w:val="nil"/>
              <w:bottom w:val="nil"/>
            </w:tcBorders>
          </w:tcPr>
          <w:p w:rsidR="00DE5221" w:rsidRDefault="00C07F59" w:rsidP="002D45C8">
            <w:pPr>
              <w:pStyle w:val="EncabezadoTB"/>
              <w:spacing w:before="20" w:after="20"/>
              <w:jc w:val="left"/>
              <w:rPr>
                <w:b w:val="0"/>
              </w:rPr>
            </w:pPr>
            <w:r>
              <w:rPr>
                <w:b w:val="0"/>
              </w:rPr>
              <w:t xml:space="preserve">Corrección errata en validación de Migraciones masivas </w:t>
            </w:r>
            <w:r w:rsidR="00503468">
              <w:rPr>
                <w:b w:val="0"/>
              </w:rPr>
              <w:t>VLAN</w:t>
            </w:r>
            <w:r>
              <w:rPr>
                <w:b w:val="0"/>
              </w:rPr>
              <w:t>s</w:t>
            </w:r>
          </w:p>
        </w:tc>
        <w:tc>
          <w:tcPr>
            <w:tcW w:w="1462" w:type="dxa"/>
            <w:tcBorders>
              <w:top w:val="nil"/>
              <w:bottom w:val="nil"/>
            </w:tcBorders>
          </w:tcPr>
          <w:p w:rsidR="00DE5221" w:rsidRDefault="00095572" w:rsidP="002D45C8">
            <w:pPr>
              <w:pStyle w:val="EncabezadoTB"/>
              <w:spacing w:before="20" w:after="20"/>
              <w:jc w:val="left"/>
              <w:rPr>
                <w:b w:val="0"/>
              </w:rPr>
            </w:pPr>
            <w:r>
              <w:rPr>
                <w:b w:val="0"/>
              </w:rPr>
              <w:t>14/5/2011</w:t>
            </w:r>
          </w:p>
        </w:tc>
      </w:tr>
      <w:tr w:rsidR="00DE5221" w:rsidTr="002D45C8">
        <w:trPr>
          <w:jc w:val="center"/>
        </w:trPr>
        <w:tc>
          <w:tcPr>
            <w:tcW w:w="898" w:type="dxa"/>
            <w:tcBorders>
              <w:top w:val="nil"/>
              <w:bottom w:val="nil"/>
            </w:tcBorders>
          </w:tcPr>
          <w:p w:rsidR="00DE5221" w:rsidRDefault="00C07F59"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DE5221" w:rsidRDefault="00C07F59" w:rsidP="002D45C8">
            <w:pPr>
              <w:pStyle w:val="EncabezadoTB"/>
              <w:spacing w:before="20" w:after="20"/>
              <w:jc w:val="left"/>
              <w:rPr>
                <w:b w:val="0"/>
              </w:rPr>
            </w:pPr>
            <w:r>
              <w:rPr>
                <w:b w:val="0"/>
              </w:rPr>
              <w:t>2.3.4.1, 2.3.5.1</w:t>
            </w:r>
          </w:p>
        </w:tc>
        <w:tc>
          <w:tcPr>
            <w:tcW w:w="5545" w:type="dxa"/>
            <w:tcBorders>
              <w:top w:val="nil"/>
              <w:bottom w:val="nil"/>
            </w:tcBorders>
          </w:tcPr>
          <w:p w:rsidR="00DE5221" w:rsidRDefault="00C07F59" w:rsidP="002D45C8">
            <w:pPr>
              <w:pStyle w:val="EncabezadoTB"/>
              <w:spacing w:before="20" w:after="20"/>
              <w:jc w:val="left"/>
              <w:rPr>
                <w:b w:val="0"/>
              </w:rPr>
            </w:pPr>
            <w:r>
              <w:rPr>
                <w:b w:val="0"/>
              </w:rPr>
              <w:t xml:space="preserve">Errata: Se corrigen los tipos de Operaciones Válidas </w:t>
            </w:r>
            <w:r w:rsidR="007757A6">
              <w:rPr>
                <w:b w:val="0"/>
              </w:rPr>
              <w:t>así</w:t>
            </w:r>
            <w:r>
              <w:rPr>
                <w:b w:val="0"/>
              </w:rPr>
              <w:t xml:space="preserve"> como se añade la tabla de Operaciones</w:t>
            </w:r>
          </w:p>
        </w:tc>
        <w:tc>
          <w:tcPr>
            <w:tcW w:w="1462" w:type="dxa"/>
            <w:tcBorders>
              <w:top w:val="nil"/>
              <w:bottom w:val="nil"/>
            </w:tcBorders>
          </w:tcPr>
          <w:p w:rsidR="00DE5221" w:rsidRDefault="00095572" w:rsidP="002D45C8">
            <w:pPr>
              <w:pStyle w:val="EncabezadoTB"/>
              <w:spacing w:before="20" w:after="20"/>
              <w:jc w:val="left"/>
              <w:rPr>
                <w:b w:val="0"/>
              </w:rPr>
            </w:pPr>
            <w:r>
              <w:rPr>
                <w:b w:val="0"/>
              </w:rPr>
              <w:t>14/5/2011</w:t>
            </w:r>
          </w:p>
        </w:tc>
      </w:tr>
      <w:tr w:rsidR="00DE5221" w:rsidTr="002D45C8">
        <w:trPr>
          <w:jc w:val="center"/>
        </w:trPr>
        <w:tc>
          <w:tcPr>
            <w:tcW w:w="898" w:type="dxa"/>
            <w:tcBorders>
              <w:top w:val="nil"/>
              <w:bottom w:val="nil"/>
            </w:tcBorders>
          </w:tcPr>
          <w:p w:rsidR="00DE5221" w:rsidRDefault="00C07F59"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DE5221" w:rsidRDefault="00C07F59" w:rsidP="002D45C8">
            <w:pPr>
              <w:pStyle w:val="EncabezadoTB"/>
              <w:spacing w:before="20" w:after="20"/>
              <w:jc w:val="left"/>
              <w:rPr>
                <w:b w:val="0"/>
              </w:rPr>
            </w:pPr>
            <w:r>
              <w:rPr>
                <w:b w:val="0"/>
              </w:rPr>
              <w:t>2.4</w:t>
            </w:r>
          </w:p>
        </w:tc>
        <w:tc>
          <w:tcPr>
            <w:tcW w:w="5545" w:type="dxa"/>
            <w:tcBorders>
              <w:top w:val="nil"/>
              <w:bottom w:val="nil"/>
            </w:tcBorders>
          </w:tcPr>
          <w:p w:rsidR="00DE5221" w:rsidRDefault="00C07F59" w:rsidP="002D45C8">
            <w:pPr>
              <w:pStyle w:val="EncabezadoTB"/>
              <w:spacing w:before="20" w:after="20"/>
              <w:jc w:val="left"/>
              <w:rPr>
                <w:b w:val="0"/>
              </w:rPr>
            </w:pPr>
            <w:r>
              <w:rPr>
                <w:b w:val="0"/>
              </w:rPr>
              <w:t>Por  simplicidad del proceso se unifican las Agendas de pruebas y Activación en una sola.</w:t>
            </w:r>
          </w:p>
        </w:tc>
        <w:tc>
          <w:tcPr>
            <w:tcW w:w="1462" w:type="dxa"/>
            <w:tcBorders>
              <w:top w:val="nil"/>
              <w:bottom w:val="nil"/>
            </w:tcBorders>
          </w:tcPr>
          <w:p w:rsidR="00DE5221" w:rsidRDefault="00095572" w:rsidP="002D45C8">
            <w:pPr>
              <w:pStyle w:val="EncabezadoTB"/>
              <w:spacing w:before="20" w:after="20"/>
              <w:jc w:val="left"/>
              <w:rPr>
                <w:b w:val="0"/>
              </w:rPr>
            </w:pPr>
            <w:r>
              <w:rPr>
                <w:b w:val="0"/>
              </w:rPr>
              <w:t>14/5/2011</w:t>
            </w:r>
          </w:p>
        </w:tc>
      </w:tr>
      <w:tr w:rsidR="00DE5221" w:rsidTr="002D45C8">
        <w:trPr>
          <w:jc w:val="center"/>
        </w:trPr>
        <w:tc>
          <w:tcPr>
            <w:tcW w:w="898" w:type="dxa"/>
            <w:tcBorders>
              <w:top w:val="nil"/>
              <w:bottom w:val="nil"/>
            </w:tcBorders>
          </w:tcPr>
          <w:p w:rsidR="00DE5221" w:rsidRDefault="003A6269"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DE5221" w:rsidRDefault="003A6269" w:rsidP="002D45C8">
            <w:pPr>
              <w:pStyle w:val="EncabezadoTB"/>
              <w:spacing w:before="20" w:after="20"/>
              <w:jc w:val="left"/>
              <w:rPr>
                <w:b w:val="0"/>
              </w:rPr>
            </w:pPr>
            <w:r>
              <w:rPr>
                <w:b w:val="0"/>
              </w:rPr>
              <w:t>2.4.2</w:t>
            </w:r>
          </w:p>
        </w:tc>
        <w:tc>
          <w:tcPr>
            <w:tcW w:w="5545" w:type="dxa"/>
            <w:tcBorders>
              <w:top w:val="nil"/>
              <w:bottom w:val="nil"/>
            </w:tcBorders>
          </w:tcPr>
          <w:p w:rsidR="00DE5221" w:rsidRDefault="003A6269" w:rsidP="002D45C8">
            <w:pPr>
              <w:pStyle w:val="EncabezadoTB"/>
              <w:spacing w:before="20" w:after="20"/>
              <w:jc w:val="left"/>
              <w:rPr>
                <w:b w:val="0"/>
              </w:rPr>
            </w:pPr>
            <w:r>
              <w:rPr>
                <w:b w:val="0"/>
              </w:rPr>
              <w:t xml:space="preserve">Puesto que el Operador podría implementar Multichasis, se elimina la necesidad de que informe de la MAC, </w:t>
            </w:r>
          </w:p>
        </w:tc>
        <w:tc>
          <w:tcPr>
            <w:tcW w:w="1462" w:type="dxa"/>
            <w:tcBorders>
              <w:top w:val="nil"/>
              <w:bottom w:val="nil"/>
            </w:tcBorders>
          </w:tcPr>
          <w:p w:rsidR="00DE5221" w:rsidRDefault="00095572" w:rsidP="002D45C8">
            <w:pPr>
              <w:pStyle w:val="EncabezadoTB"/>
              <w:spacing w:before="20" w:after="20"/>
              <w:jc w:val="left"/>
              <w:rPr>
                <w:b w:val="0"/>
              </w:rPr>
            </w:pPr>
            <w:r>
              <w:rPr>
                <w:b w:val="0"/>
              </w:rPr>
              <w:t>14/5/2011</w:t>
            </w:r>
          </w:p>
        </w:tc>
      </w:tr>
      <w:tr w:rsidR="00DE5221" w:rsidTr="002D45C8">
        <w:trPr>
          <w:jc w:val="center"/>
        </w:trPr>
        <w:tc>
          <w:tcPr>
            <w:tcW w:w="898" w:type="dxa"/>
            <w:tcBorders>
              <w:top w:val="nil"/>
              <w:bottom w:val="nil"/>
            </w:tcBorders>
          </w:tcPr>
          <w:p w:rsidR="00DE5221" w:rsidRDefault="003A6269"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DE5221" w:rsidRDefault="003A6269" w:rsidP="002D45C8">
            <w:pPr>
              <w:pStyle w:val="EncabezadoTB"/>
              <w:spacing w:before="20" w:after="20"/>
              <w:jc w:val="left"/>
              <w:rPr>
                <w:b w:val="0"/>
              </w:rPr>
            </w:pPr>
            <w:r>
              <w:rPr>
                <w:b w:val="0"/>
              </w:rPr>
              <w:t>2.5</w:t>
            </w:r>
          </w:p>
        </w:tc>
        <w:tc>
          <w:tcPr>
            <w:tcW w:w="5545" w:type="dxa"/>
            <w:tcBorders>
              <w:top w:val="nil"/>
              <w:bottom w:val="nil"/>
            </w:tcBorders>
          </w:tcPr>
          <w:p w:rsidR="00DE5221" w:rsidRDefault="003A6269" w:rsidP="002D45C8">
            <w:pPr>
              <w:pStyle w:val="EncabezadoTB"/>
              <w:spacing w:before="20" w:after="20"/>
              <w:jc w:val="left"/>
              <w:rPr>
                <w:b w:val="0"/>
              </w:rPr>
            </w:pPr>
            <w:r>
              <w:rPr>
                <w:b w:val="0"/>
              </w:rPr>
              <w:t>Se  modifica  la  prueba del LAG, ya que no es necesario informar  la MAC</w:t>
            </w:r>
          </w:p>
        </w:tc>
        <w:tc>
          <w:tcPr>
            <w:tcW w:w="1462" w:type="dxa"/>
            <w:tcBorders>
              <w:top w:val="nil"/>
              <w:bottom w:val="nil"/>
            </w:tcBorders>
          </w:tcPr>
          <w:p w:rsidR="00DE5221" w:rsidRDefault="00095572" w:rsidP="002D45C8">
            <w:pPr>
              <w:pStyle w:val="EncabezadoTB"/>
              <w:spacing w:before="20" w:after="20"/>
              <w:jc w:val="left"/>
              <w:rPr>
                <w:b w:val="0"/>
              </w:rPr>
            </w:pPr>
            <w:r>
              <w:rPr>
                <w:b w:val="0"/>
              </w:rPr>
              <w:t>14/5/2011</w:t>
            </w:r>
          </w:p>
        </w:tc>
      </w:tr>
      <w:tr w:rsidR="00DE5221" w:rsidTr="002D45C8">
        <w:trPr>
          <w:jc w:val="center"/>
        </w:trPr>
        <w:tc>
          <w:tcPr>
            <w:tcW w:w="898" w:type="dxa"/>
            <w:tcBorders>
              <w:top w:val="nil"/>
              <w:bottom w:val="nil"/>
            </w:tcBorders>
          </w:tcPr>
          <w:p w:rsidR="00DE5221" w:rsidRDefault="003A6269"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DE5221" w:rsidRDefault="003A6269" w:rsidP="002D45C8">
            <w:pPr>
              <w:pStyle w:val="EncabezadoTB"/>
              <w:spacing w:before="20" w:after="20"/>
              <w:jc w:val="left"/>
              <w:rPr>
                <w:b w:val="0"/>
              </w:rPr>
            </w:pPr>
            <w:r>
              <w:rPr>
                <w:b w:val="0"/>
              </w:rPr>
              <w:t>3.1.1.</w:t>
            </w:r>
            <w:r w:rsidR="00343340">
              <w:rPr>
                <w:b w:val="0"/>
              </w:rPr>
              <w:t xml:space="preserve"> y 3.1.2</w:t>
            </w:r>
          </w:p>
        </w:tc>
        <w:tc>
          <w:tcPr>
            <w:tcW w:w="5545" w:type="dxa"/>
            <w:tcBorders>
              <w:top w:val="nil"/>
              <w:bottom w:val="nil"/>
            </w:tcBorders>
          </w:tcPr>
          <w:p w:rsidR="00DE5221" w:rsidRDefault="003A6269" w:rsidP="002D45C8">
            <w:pPr>
              <w:pStyle w:val="EncabezadoTB"/>
              <w:spacing w:before="20" w:after="20"/>
              <w:jc w:val="left"/>
              <w:rPr>
                <w:b w:val="0"/>
              </w:rPr>
            </w:pPr>
            <w:r>
              <w:rPr>
                <w:b w:val="0"/>
              </w:rPr>
              <w:t xml:space="preserve">Se divide, para mayor claridad, el proceso de </w:t>
            </w:r>
            <w:r w:rsidR="007757A6">
              <w:rPr>
                <w:b w:val="0"/>
              </w:rPr>
              <w:t>identificación</w:t>
            </w:r>
            <w:r>
              <w:rPr>
                <w:b w:val="0"/>
              </w:rPr>
              <w:t xml:space="preserve"> de Acceso, en Cobre y FTTH</w:t>
            </w:r>
            <w:r w:rsidR="00343340">
              <w:rPr>
                <w:b w:val="0"/>
              </w:rPr>
              <w:t xml:space="preserve"> y se actualizan las tablas de WS para XDSL y FTTH</w:t>
            </w:r>
          </w:p>
        </w:tc>
        <w:tc>
          <w:tcPr>
            <w:tcW w:w="1462" w:type="dxa"/>
            <w:tcBorders>
              <w:top w:val="nil"/>
              <w:bottom w:val="nil"/>
            </w:tcBorders>
          </w:tcPr>
          <w:p w:rsidR="00DE5221" w:rsidRDefault="00095572" w:rsidP="002D45C8">
            <w:pPr>
              <w:pStyle w:val="EncabezadoTB"/>
              <w:spacing w:before="20" w:after="20"/>
              <w:jc w:val="left"/>
              <w:rPr>
                <w:b w:val="0"/>
              </w:rPr>
            </w:pPr>
            <w:r>
              <w:rPr>
                <w:b w:val="0"/>
              </w:rPr>
              <w:t>14/5/2011</w:t>
            </w:r>
          </w:p>
        </w:tc>
      </w:tr>
      <w:tr w:rsidR="003A6269" w:rsidTr="002D45C8">
        <w:trPr>
          <w:jc w:val="center"/>
        </w:trPr>
        <w:tc>
          <w:tcPr>
            <w:tcW w:w="898" w:type="dxa"/>
            <w:tcBorders>
              <w:top w:val="nil"/>
              <w:bottom w:val="nil"/>
            </w:tcBorders>
          </w:tcPr>
          <w:p w:rsidR="003A6269" w:rsidRDefault="003A6269"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3A6269" w:rsidRDefault="003A6269" w:rsidP="002D45C8">
            <w:pPr>
              <w:pStyle w:val="EncabezadoTB"/>
              <w:spacing w:before="20" w:after="20"/>
              <w:jc w:val="left"/>
              <w:rPr>
                <w:b w:val="0"/>
              </w:rPr>
            </w:pPr>
            <w:r>
              <w:rPr>
                <w:b w:val="0"/>
              </w:rPr>
              <w:t>3.2.1</w:t>
            </w:r>
          </w:p>
        </w:tc>
        <w:tc>
          <w:tcPr>
            <w:tcW w:w="5545" w:type="dxa"/>
            <w:tcBorders>
              <w:top w:val="nil"/>
              <w:bottom w:val="nil"/>
            </w:tcBorders>
          </w:tcPr>
          <w:p w:rsidR="003A6269" w:rsidRDefault="003A6269" w:rsidP="002D45C8">
            <w:pPr>
              <w:pStyle w:val="EncabezadoTB"/>
              <w:spacing w:before="20" w:after="20"/>
              <w:jc w:val="left"/>
              <w:rPr>
                <w:b w:val="0"/>
              </w:rPr>
            </w:pPr>
            <w:r>
              <w:rPr>
                <w:b w:val="0"/>
              </w:rPr>
              <w:t xml:space="preserve">Se  elimina el perfil estricto de </w:t>
            </w:r>
            <w:r w:rsidR="007757A6">
              <w:rPr>
                <w:b w:val="0"/>
              </w:rPr>
              <w:t>sincronización</w:t>
            </w:r>
            <w:r>
              <w:rPr>
                <w:b w:val="0"/>
              </w:rPr>
              <w:t xml:space="preserve"> en las modalidades con RT</w:t>
            </w:r>
          </w:p>
        </w:tc>
        <w:tc>
          <w:tcPr>
            <w:tcW w:w="1462" w:type="dxa"/>
            <w:tcBorders>
              <w:top w:val="nil"/>
              <w:bottom w:val="nil"/>
            </w:tcBorders>
          </w:tcPr>
          <w:p w:rsidR="003A6269" w:rsidRDefault="00095572" w:rsidP="002D45C8">
            <w:pPr>
              <w:pStyle w:val="EncabezadoTB"/>
              <w:spacing w:before="20" w:after="20"/>
              <w:jc w:val="left"/>
              <w:rPr>
                <w:b w:val="0"/>
              </w:rPr>
            </w:pPr>
            <w:r>
              <w:rPr>
                <w:b w:val="0"/>
              </w:rPr>
              <w:t>14/5/2011</w:t>
            </w:r>
          </w:p>
        </w:tc>
      </w:tr>
      <w:tr w:rsidR="003A6269" w:rsidTr="002D45C8">
        <w:trPr>
          <w:jc w:val="center"/>
        </w:trPr>
        <w:tc>
          <w:tcPr>
            <w:tcW w:w="898" w:type="dxa"/>
            <w:tcBorders>
              <w:top w:val="nil"/>
              <w:bottom w:val="nil"/>
            </w:tcBorders>
          </w:tcPr>
          <w:p w:rsidR="003A6269" w:rsidRDefault="003A6269"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3A6269" w:rsidRDefault="003A6269" w:rsidP="002D45C8">
            <w:pPr>
              <w:pStyle w:val="EncabezadoTB"/>
              <w:spacing w:before="20" w:after="20"/>
              <w:jc w:val="left"/>
              <w:rPr>
                <w:b w:val="0"/>
              </w:rPr>
            </w:pPr>
            <w:r>
              <w:rPr>
                <w:b w:val="0"/>
              </w:rPr>
              <w:t>3.2.2</w:t>
            </w:r>
          </w:p>
        </w:tc>
        <w:tc>
          <w:tcPr>
            <w:tcW w:w="5545" w:type="dxa"/>
            <w:tcBorders>
              <w:top w:val="nil"/>
              <w:bottom w:val="nil"/>
            </w:tcBorders>
          </w:tcPr>
          <w:p w:rsidR="003A6269" w:rsidRPr="00961F8F" w:rsidRDefault="005A0DEA" w:rsidP="002D45C8">
            <w:pPr>
              <w:pStyle w:val="EncabezadoTB"/>
              <w:spacing w:before="20" w:after="20"/>
              <w:jc w:val="left"/>
              <w:rPr>
                <w:b w:val="0"/>
              </w:rPr>
            </w:pPr>
            <w:r w:rsidRPr="00961F8F">
              <w:rPr>
                <w:b w:val="0"/>
              </w:rPr>
              <w:t>Se actualiza la oferta inicial de modalidades VDSL2 incluyendo los perfiles de validación y de sincronización, y añadiendo 4 perfiles que se habían omitido en versiones anteriores por error y sí aparecen en la resolución de CMT, que son: v16,v18,v20 y v22:  30M/1M y 30M/3M BE y  30M/1M y 30M/3M ORO</w:t>
            </w:r>
          </w:p>
        </w:tc>
        <w:tc>
          <w:tcPr>
            <w:tcW w:w="1462" w:type="dxa"/>
            <w:tcBorders>
              <w:top w:val="nil"/>
              <w:bottom w:val="nil"/>
            </w:tcBorders>
          </w:tcPr>
          <w:p w:rsidR="003A6269" w:rsidRDefault="00095572" w:rsidP="002D45C8">
            <w:pPr>
              <w:pStyle w:val="EncabezadoTB"/>
              <w:spacing w:before="20" w:after="20"/>
              <w:jc w:val="left"/>
              <w:rPr>
                <w:b w:val="0"/>
              </w:rPr>
            </w:pPr>
            <w:r>
              <w:rPr>
                <w:b w:val="0"/>
              </w:rPr>
              <w:t>14/5/2011</w:t>
            </w:r>
          </w:p>
        </w:tc>
      </w:tr>
      <w:tr w:rsidR="003A6269" w:rsidTr="002D45C8">
        <w:trPr>
          <w:jc w:val="center"/>
        </w:trPr>
        <w:tc>
          <w:tcPr>
            <w:tcW w:w="898" w:type="dxa"/>
            <w:tcBorders>
              <w:top w:val="nil"/>
              <w:bottom w:val="nil"/>
            </w:tcBorders>
          </w:tcPr>
          <w:p w:rsidR="003A6269" w:rsidRDefault="003A6269"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3A6269" w:rsidRDefault="003A6269" w:rsidP="002D45C8">
            <w:pPr>
              <w:pStyle w:val="EncabezadoTB"/>
              <w:spacing w:before="20" w:after="20"/>
              <w:jc w:val="left"/>
              <w:rPr>
                <w:b w:val="0"/>
              </w:rPr>
            </w:pPr>
            <w:r>
              <w:rPr>
                <w:b w:val="0"/>
              </w:rPr>
              <w:t>3.3.2.1</w:t>
            </w:r>
          </w:p>
        </w:tc>
        <w:tc>
          <w:tcPr>
            <w:tcW w:w="5545" w:type="dxa"/>
            <w:tcBorders>
              <w:top w:val="nil"/>
              <w:bottom w:val="nil"/>
            </w:tcBorders>
          </w:tcPr>
          <w:p w:rsidR="003A6269" w:rsidRPr="00961F8F" w:rsidRDefault="003A6269" w:rsidP="002D45C8">
            <w:pPr>
              <w:pStyle w:val="EncabezadoTB"/>
              <w:spacing w:before="20" w:after="20"/>
              <w:jc w:val="left"/>
              <w:rPr>
                <w:b w:val="0"/>
              </w:rPr>
            </w:pPr>
            <w:r w:rsidRPr="00961F8F">
              <w:rPr>
                <w:b w:val="0"/>
              </w:rPr>
              <w:t>TE aclara que los parámetros de entrada son excluyentes entre si</w:t>
            </w:r>
          </w:p>
        </w:tc>
        <w:tc>
          <w:tcPr>
            <w:tcW w:w="1462" w:type="dxa"/>
            <w:tcBorders>
              <w:top w:val="nil"/>
              <w:bottom w:val="nil"/>
            </w:tcBorders>
          </w:tcPr>
          <w:p w:rsidR="003A6269" w:rsidRDefault="00095572" w:rsidP="002D45C8">
            <w:pPr>
              <w:pStyle w:val="EncabezadoTB"/>
              <w:spacing w:before="20" w:after="20"/>
              <w:jc w:val="left"/>
              <w:rPr>
                <w:b w:val="0"/>
              </w:rPr>
            </w:pPr>
            <w:bookmarkStart w:id="1" w:name="OLE_LINK12"/>
            <w:bookmarkStart w:id="2" w:name="OLE_LINK13"/>
            <w:r>
              <w:rPr>
                <w:b w:val="0"/>
              </w:rPr>
              <w:t>14/5/2011</w:t>
            </w:r>
            <w:bookmarkEnd w:id="1"/>
            <w:bookmarkEnd w:id="2"/>
          </w:p>
        </w:tc>
      </w:tr>
      <w:tr w:rsidR="0088664A" w:rsidTr="002D45C8">
        <w:trPr>
          <w:jc w:val="center"/>
        </w:trPr>
        <w:tc>
          <w:tcPr>
            <w:tcW w:w="898" w:type="dxa"/>
            <w:tcBorders>
              <w:top w:val="nil"/>
              <w:bottom w:val="nil"/>
            </w:tcBorders>
          </w:tcPr>
          <w:p w:rsidR="0088664A" w:rsidRDefault="008F07BF"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88664A" w:rsidRDefault="008F07BF" w:rsidP="002D45C8">
            <w:pPr>
              <w:pStyle w:val="EncabezadoTB"/>
              <w:spacing w:before="20" w:after="20"/>
              <w:jc w:val="left"/>
              <w:rPr>
                <w:b w:val="0"/>
              </w:rPr>
            </w:pPr>
            <w:r>
              <w:rPr>
                <w:b w:val="0"/>
              </w:rPr>
              <w:t>3.2.3</w:t>
            </w:r>
          </w:p>
        </w:tc>
        <w:tc>
          <w:tcPr>
            <w:tcW w:w="5545" w:type="dxa"/>
            <w:tcBorders>
              <w:top w:val="nil"/>
              <w:bottom w:val="nil"/>
            </w:tcBorders>
          </w:tcPr>
          <w:p w:rsidR="0088664A" w:rsidRPr="00961F8F" w:rsidRDefault="0088664A" w:rsidP="002D45C8">
            <w:pPr>
              <w:pStyle w:val="EncabezadoTB"/>
              <w:spacing w:before="20" w:after="20"/>
              <w:jc w:val="left"/>
              <w:rPr>
                <w:b w:val="0"/>
              </w:rPr>
            </w:pPr>
            <w:r w:rsidRPr="00961F8F">
              <w:rPr>
                <w:b w:val="0"/>
              </w:rPr>
              <w:t>Se actualiza la oferta inicial de modalidades GPON incluyendo 8 perfiles que se habían omitido en versiones anteriores: 30M/1M, 30M/3M, 30M/5M y 30M/10M en BE y ORO</w:t>
            </w:r>
          </w:p>
        </w:tc>
        <w:tc>
          <w:tcPr>
            <w:tcW w:w="1462" w:type="dxa"/>
            <w:tcBorders>
              <w:top w:val="nil"/>
              <w:bottom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bottom w:val="nil"/>
            </w:tcBorders>
          </w:tcPr>
          <w:p w:rsidR="0088664A" w:rsidRDefault="0088664A" w:rsidP="002D45C8">
            <w:pPr>
              <w:pStyle w:val="EncabezadoTB"/>
              <w:spacing w:before="20" w:after="20"/>
              <w:rPr>
                <w:b w:val="0"/>
                <w:lang w:val="es-ES_tradnl"/>
              </w:rPr>
            </w:pPr>
            <w:r>
              <w:rPr>
                <w:b w:val="0"/>
                <w:lang w:val="es-ES_tradnl"/>
              </w:rPr>
              <w:lastRenderedPageBreak/>
              <w:t>V3.0</w:t>
            </w:r>
          </w:p>
        </w:tc>
        <w:tc>
          <w:tcPr>
            <w:tcW w:w="1826" w:type="dxa"/>
            <w:tcBorders>
              <w:top w:val="nil"/>
              <w:bottom w:val="nil"/>
            </w:tcBorders>
          </w:tcPr>
          <w:p w:rsidR="0088664A" w:rsidRPr="003A6269" w:rsidRDefault="0088664A" w:rsidP="002D45C8">
            <w:pPr>
              <w:pStyle w:val="EncabezadoTB"/>
              <w:spacing w:before="20" w:after="20"/>
              <w:jc w:val="left"/>
              <w:rPr>
                <w:b w:val="0"/>
                <w:lang w:val="es-ES_tradnl"/>
              </w:rPr>
            </w:pPr>
            <w:r>
              <w:rPr>
                <w:b w:val="0"/>
                <w:lang w:val="es-ES_tradnl"/>
              </w:rPr>
              <w:t>3.3.2.2</w:t>
            </w:r>
          </w:p>
        </w:tc>
        <w:tc>
          <w:tcPr>
            <w:tcW w:w="5545" w:type="dxa"/>
            <w:tcBorders>
              <w:top w:val="nil"/>
              <w:bottom w:val="nil"/>
            </w:tcBorders>
          </w:tcPr>
          <w:p w:rsidR="0088664A" w:rsidRPr="00961F8F" w:rsidRDefault="0088664A" w:rsidP="002D45C8">
            <w:pPr>
              <w:pStyle w:val="EncabezadoTB"/>
              <w:spacing w:before="20" w:after="20"/>
              <w:jc w:val="left"/>
              <w:rPr>
                <w:b w:val="0"/>
              </w:rPr>
            </w:pPr>
            <w:r w:rsidRPr="00961F8F">
              <w:rPr>
                <w:b w:val="0"/>
              </w:rPr>
              <w:t>Se describe con detalle toda la casuística de las validaciones de aptitud de par en función de los diferentes movimientos.</w:t>
            </w:r>
          </w:p>
          <w:p w:rsidR="0088664A" w:rsidRPr="00961F8F" w:rsidRDefault="0088664A" w:rsidP="002D45C8">
            <w:pPr>
              <w:pStyle w:val="EncabezadoTB"/>
              <w:spacing w:before="20" w:after="20"/>
              <w:jc w:val="left"/>
              <w:rPr>
                <w:b w:val="0"/>
              </w:rPr>
            </w:pPr>
            <w:r w:rsidRPr="00961F8F">
              <w:rPr>
                <w:b w:val="0"/>
              </w:rPr>
              <w:t xml:space="preserve">Si el bucle no es recomendado para la modalidad seleccionada, el Operador podrá anular o reiterar. En este último caso, TE provisionará la modalidad pero no garantizará los SLA de </w:t>
            </w:r>
            <w:r w:rsidR="005B1775" w:rsidRPr="00961F8F">
              <w:rPr>
                <w:b w:val="0"/>
              </w:rPr>
              <w:t>pérdida</w:t>
            </w:r>
            <w:r w:rsidRPr="00961F8F">
              <w:rPr>
                <w:b w:val="0"/>
              </w:rPr>
              <w:t xml:space="preserve"> de paquetes, retardo y Jitter para las QoS de dicha modalidad</w:t>
            </w:r>
          </w:p>
        </w:tc>
        <w:tc>
          <w:tcPr>
            <w:tcW w:w="1462" w:type="dxa"/>
            <w:tcBorders>
              <w:top w:val="nil"/>
              <w:bottom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bottom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88664A" w:rsidRDefault="0088664A" w:rsidP="002D45C8">
            <w:pPr>
              <w:pStyle w:val="EncabezadoTB"/>
              <w:spacing w:before="20" w:after="20"/>
              <w:jc w:val="left"/>
              <w:rPr>
                <w:b w:val="0"/>
              </w:rPr>
            </w:pPr>
            <w:r>
              <w:rPr>
                <w:b w:val="0"/>
              </w:rPr>
              <w:t>3.7.1, 3.8.1</w:t>
            </w:r>
          </w:p>
        </w:tc>
        <w:tc>
          <w:tcPr>
            <w:tcW w:w="5545" w:type="dxa"/>
            <w:tcBorders>
              <w:top w:val="nil"/>
              <w:bottom w:val="nil"/>
            </w:tcBorders>
          </w:tcPr>
          <w:p w:rsidR="0088664A" w:rsidRPr="00961F8F" w:rsidRDefault="0088664A" w:rsidP="002D45C8">
            <w:pPr>
              <w:pStyle w:val="EncabezadoTB"/>
              <w:spacing w:before="20" w:after="20"/>
              <w:jc w:val="left"/>
              <w:rPr>
                <w:b w:val="0"/>
              </w:rPr>
            </w:pPr>
            <w:r w:rsidRPr="00961F8F">
              <w:rPr>
                <w:b w:val="0"/>
              </w:rPr>
              <w:t>Se clarifica la funcionalidad de S-</w:t>
            </w:r>
            <w:r w:rsidR="00503468" w:rsidRPr="00961F8F">
              <w:rPr>
                <w:b w:val="0"/>
              </w:rPr>
              <w:t>VLAN</w:t>
            </w:r>
            <w:r w:rsidRPr="00961F8F">
              <w:rPr>
                <w:b w:val="0"/>
              </w:rPr>
              <w:t xml:space="preserve"> y C-</w:t>
            </w:r>
            <w:r w:rsidR="00503468" w:rsidRPr="00961F8F">
              <w:rPr>
                <w:b w:val="0"/>
              </w:rPr>
              <w:t>VLAN</w:t>
            </w:r>
            <w:r w:rsidRPr="00961F8F">
              <w:rPr>
                <w:b w:val="0"/>
              </w:rPr>
              <w:t>. Ver notas 1 y 2 al pie de la tabla de parámetros comunicados al Operador</w:t>
            </w:r>
          </w:p>
        </w:tc>
        <w:tc>
          <w:tcPr>
            <w:tcW w:w="1462" w:type="dxa"/>
            <w:tcBorders>
              <w:top w:val="nil"/>
              <w:bottom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bottom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88664A" w:rsidRDefault="0088664A" w:rsidP="002D45C8">
            <w:pPr>
              <w:pStyle w:val="EncabezadoTB"/>
              <w:spacing w:before="20" w:after="20"/>
              <w:jc w:val="left"/>
              <w:rPr>
                <w:b w:val="0"/>
              </w:rPr>
            </w:pPr>
            <w:r>
              <w:rPr>
                <w:b w:val="0"/>
              </w:rPr>
              <w:t>3.7.1</w:t>
            </w:r>
          </w:p>
        </w:tc>
        <w:tc>
          <w:tcPr>
            <w:tcW w:w="5545" w:type="dxa"/>
            <w:tcBorders>
              <w:top w:val="nil"/>
              <w:bottom w:val="nil"/>
            </w:tcBorders>
          </w:tcPr>
          <w:p w:rsidR="0088664A" w:rsidRPr="00961F8F" w:rsidRDefault="0088664A" w:rsidP="002D45C8">
            <w:pPr>
              <w:pStyle w:val="EncabezadoTB"/>
              <w:spacing w:before="20" w:after="20"/>
              <w:jc w:val="left"/>
              <w:rPr>
                <w:b w:val="0"/>
              </w:rPr>
            </w:pPr>
            <w:r w:rsidRPr="00961F8F">
              <w:rPr>
                <w:b w:val="0"/>
              </w:rPr>
              <w:t xml:space="preserve">Debido al cambio general del procedimiento de Portabilidad y NEBA, se incluye definición de VPP y se elimina la prioridad de </w:t>
            </w:r>
            <w:smartTag w:uri="urn:schemas-microsoft-com:office:smarttags" w:element="PersonName">
              <w:smartTagPr>
                <w:attr w:name="ProductID" w:val="la VIN"/>
              </w:smartTagPr>
              <w:r w:rsidRPr="00961F8F">
                <w:rPr>
                  <w:b w:val="0"/>
                </w:rPr>
                <w:t>la VIN</w:t>
              </w:r>
            </w:smartTag>
          </w:p>
          <w:p w:rsidR="0088664A" w:rsidRPr="00961F8F" w:rsidRDefault="0088664A" w:rsidP="002D45C8">
            <w:pPr>
              <w:pStyle w:val="EncabezadoTB"/>
              <w:spacing w:before="20" w:after="20"/>
              <w:jc w:val="left"/>
              <w:rPr>
                <w:b w:val="0"/>
              </w:rPr>
            </w:pPr>
            <w:r w:rsidRPr="00961F8F">
              <w:rPr>
                <w:b w:val="0"/>
              </w:rPr>
              <w:t>Se incluye comentario sobre la ubicación del PTRO.</w:t>
            </w:r>
          </w:p>
        </w:tc>
        <w:tc>
          <w:tcPr>
            <w:tcW w:w="1462" w:type="dxa"/>
            <w:tcBorders>
              <w:top w:val="nil"/>
              <w:bottom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bottom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88664A" w:rsidRDefault="0088664A" w:rsidP="002D45C8">
            <w:pPr>
              <w:pStyle w:val="EncabezadoTB"/>
              <w:spacing w:before="20" w:after="20"/>
              <w:jc w:val="left"/>
              <w:rPr>
                <w:b w:val="0"/>
              </w:rPr>
            </w:pPr>
            <w:r>
              <w:rPr>
                <w:b w:val="0"/>
              </w:rPr>
              <w:t>3.7.2.2</w:t>
            </w:r>
          </w:p>
        </w:tc>
        <w:tc>
          <w:tcPr>
            <w:tcW w:w="5545" w:type="dxa"/>
            <w:tcBorders>
              <w:top w:val="nil"/>
              <w:bottom w:val="nil"/>
            </w:tcBorders>
          </w:tcPr>
          <w:p w:rsidR="0088664A" w:rsidRPr="00E465B9" w:rsidRDefault="0088664A" w:rsidP="002D45C8">
            <w:pPr>
              <w:pStyle w:val="BASICONEBA0"/>
              <w:spacing w:before="20" w:after="20"/>
              <w:rPr>
                <w:rFonts w:ascii="TheSansCorrespondence" w:hAnsi="TheSansCorrespondence"/>
                <w:bCs/>
                <w:spacing w:val="-2"/>
                <w:sz w:val="20"/>
                <w:szCs w:val="19"/>
                <w:lang w:val="es-ES" w:eastAsia="es-ES"/>
              </w:rPr>
            </w:pPr>
            <w:r w:rsidRPr="00E465B9">
              <w:rPr>
                <w:rFonts w:ascii="TheSansCorrespondence" w:hAnsi="TheSansCorrespondence"/>
                <w:bCs/>
                <w:spacing w:val="-2"/>
                <w:sz w:val="20"/>
                <w:szCs w:val="19"/>
                <w:lang w:val="es-ES" w:eastAsia="es-ES"/>
              </w:rPr>
              <w:t>Se aclaran los datos técnicos a proporcionar al Operador. La comunicación de la ventana de instalación incluirá también la comunicación de los parámetros de provisión que el operador necesita conocer para la activación del servicio (ID ONT, S-</w:t>
            </w:r>
            <w:r w:rsidR="00503468">
              <w:rPr>
                <w:rFonts w:ascii="TheSansCorrespondence" w:hAnsi="TheSansCorrespondence"/>
                <w:bCs/>
                <w:spacing w:val="-2"/>
                <w:sz w:val="20"/>
                <w:szCs w:val="19"/>
                <w:lang w:val="es-ES" w:eastAsia="es-ES"/>
              </w:rPr>
              <w:t>VLAN</w:t>
            </w:r>
            <w:r w:rsidRPr="00E465B9">
              <w:rPr>
                <w:rFonts w:ascii="TheSansCorrespondence" w:hAnsi="TheSansCorrespondence"/>
                <w:bCs/>
                <w:spacing w:val="-2"/>
                <w:sz w:val="20"/>
                <w:szCs w:val="19"/>
                <w:lang w:val="es-ES" w:eastAsia="es-ES"/>
              </w:rPr>
              <w:t>, C-</w:t>
            </w:r>
            <w:r w:rsidR="00503468">
              <w:rPr>
                <w:rFonts w:ascii="TheSansCorrespondence" w:hAnsi="TheSansCorrespondence"/>
                <w:bCs/>
                <w:spacing w:val="-2"/>
                <w:sz w:val="20"/>
                <w:szCs w:val="19"/>
                <w:lang w:val="es-ES" w:eastAsia="es-ES"/>
              </w:rPr>
              <w:t>VLAN</w:t>
            </w:r>
            <w:r w:rsidRPr="00E465B9">
              <w:rPr>
                <w:rFonts w:ascii="TheSansCorrespondence" w:hAnsi="TheSansCorrespondence"/>
                <w:bCs/>
                <w:spacing w:val="-2"/>
                <w:sz w:val="20"/>
                <w:szCs w:val="19"/>
                <w:lang w:val="es-ES" w:eastAsia="es-ES"/>
              </w:rPr>
              <w:t xml:space="preserve"> y OP-</w:t>
            </w:r>
            <w:r w:rsidR="00503468">
              <w:rPr>
                <w:rFonts w:ascii="TheSansCorrespondence" w:hAnsi="TheSansCorrespondence"/>
                <w:bCs/>
                <w:spacing w:val="-2"/>
                <w:sz w:val="20"/>
                <w:szCs w:val="19"/>
                <w:lang w:val="es-ES" w:eastAsia="es-ES"/>
              </w:rPr>
              <w:t>VLAN</w:t>
            </w:r>
            <w:r w:rsidRPr="00E465B9">
              <w:rPr>
                <w:rFonts w:ascii="TheSansCorrespondence" w:hAnsi="TheSansCorrespondence"/>
                <w:bCs/>
                <w:spacing w:val="-2"/>
                <w:sz w:val="20"/>
                <w:szCs w:val="19"/>
                <w:lang w:val="es-ES" w:eastAsia="es-ES"/>
              </w:rPr>
              <w:t>), junto con el número Administrativo de la conexión previamente comunicado.</w:t>
            </w:r>
          </w:p>
        </w:tc>
        <w:tc>
          <w:tcPr>
            <w:tcW w:w="1462" w:type="dxa"/>
            <w:tcBorders>
              <w:top w:val="nil"/>
              <w:bottom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bottom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88664A" w:rsidRDefault="0088664A" w:rsidP="002D45C8">
            <w:pPr>
              <w:pStyle w:val="EncabezadoTB"/>
              <w:spacing w:before="20" w:after="20"/>
              <w:jc w:val="left"/>
              <w:rPr>
                <w:b w:val="0"/>
              </w:rPr>
            </w:pPr>
            <w:r>
              <w:rPr>
                <w:b w:val="0"/>
              </w:rPr>
              <w:t>3.7.2.8 , 3.8.2.7, 3.7.2.9, 3.8.2.6</w:t>
            </w:r>
          </w:p>
        </w:tc>
        <w:tc>
          <w:tcPr>
            <w:tcW w:w="5545" w:type="dxa"/>
            <w:tcBorders>
              <w:top w:val="nil"/>
              <w:bottom w:val="nil"/>
            </w:tcBorders>
          </w:tcPr>
          <w:p w:rsidR="0088664A" w:rsidRDefault="0088664A" w:rsidP="002D45C8">
            <w:pPr>
              <w:pStyle w:val="EncabezadoTB"/>
              <w:spacing w:before="20" w:after="20"/>
              <w:jc w:val="left"/>
              <w:rPr>
                <w:b w:val="0"/>
              </w:rPr>
            </w:pPr>
            <w:r>
              <w:rPr>
                <w:b w:val="0"/>
              </w:rPr>
              <w:t xml:space="preserve">Portabilidad y NEBA: </w:t>
            </w:r>
          </w:p>
          <w:p w:rsidR="0088664A" w:rsidRDefault="0088664A" w:rsidP="002D45C8">
            <w:pPr>
              <w:pStyle w:val="EncabezadoTB"/>
              <w:numPr>
                <w:ilvl w:val="0"/>
                <w:numId w:val="134"/>
              </w:numPr>
              <w:spacing w:before="20" w:after="20"/>
              <w:jc w:val="left"/>
              <w:rPr>
                <w:b w:val="0"/>
              </w:rPr>
            </w:pPr>
            <w:r>
              <w:rPr>
                <w:b w:val="0"/>
              </w:rPr>
              <w:t>Incidencia y anulación, en el caso de no recibir SP en 15 días</w:t>
            </w:r>
          </w:p>
          <w:p w:rsidR="0088664A" w:rsidRDefault="0088664A" w:rsidP="002D45C8">
            <w:pPr>
              <w:pStyle w:val="EncabezadoTB"/>
              <w:numPr>
                <w:ilvl w:val="0"/>
                <w:numId w:val="134"/>
              </w:numPr>
              <w:spacing w:before="20" w:after="20"/>
              <w:jc w:val="left"/>
              <w:rPr>
                <w:b w:val="0"/>
              </w:rPr>
            </w:pPr>
            <w:r>
              <w:rPr>
                <w:b w:val="0"/>
              </w:rPr>
              <w:t>Ante cancelaciones de Portabilidad, se genera incidencia NEBA hacia el Operador</w:t>
            </w:r>
          </w:p>
        </w:tc>
        <w:tc>
          <w:tcPr>
            <w:tcW w:w="1462" w:type="dxa"/>
            <w:tcBorders>
              <w:top w:val="nil"/>
              <w:bottom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bottom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88664A" w:rsidRDefault="00B17476" w:rsidP="002D45C8">
            <w:pPr>
              <w:pStyle w:val="EncabezadoTB"/>
              <w:spacing w:before="20" w:after="20"/>
              <w:jc w:val="left"/>
              <w:rPr>
                <w:b w:val="0"/>
              </w:rPr>
            </w:pPr>
            <w:r>
              <w:rPr>
                <w:b w:val="0"/>
              </w:rPr>
              <w:t>3.8.2.6,</w:t>
            </w:r>
            <w:r w:rsidR="0088664A">
              <w:rPr>
                <w:b w:val="0"/>
              </w:rPr>
              <w:t xml:space="preserve"> 3.8.2.7</w:t>
            </w:r>
            <w:r>
              <w:rPr>
                <w:b w:val="0"/>
              </w:rPr>
              <w:t>, 3.8.2.8, 3.8.2.9 y 3.8.2.10</w:t>
            </w:r>
          </w:p>
        </w:tc>
        <w:tc>
          <w:tcPr>
            <w:tcW w:w="5545" w:type="dxa"/>
            <w:tcBorders>
              <w:top w:val="nil"/>
              <w:bottom w:val="nil"/>
            </w:tcBorders>
          </w:tcPr>
          <w:p w:rsidR="0088664A" w:rsidRDefault="0088664A" w:rsidP="002D45C8">
            <w:pPr>
              <w:pStyle w:val="EncabezadoTB"/>
              <w:spacing w:before="20" w:after="20"/>
              <w:jc w:val="left"/>
              <w:rPr>
                <w:b w:val="0"/>
              </w:rPr>
            </w:pPr>
            <w:r>
              <w:rPr>
                <w:b w:val="0"/>
              </w:rPr>
              <w:t>Se describe proceso de validación de aptitud de par en la provisión teniendo en cuenta nueva incidencia al Operador en caso de no superar la validación y comportamiento de la provisión</w:t>
            </w:r>
          </w:p>
        </w:tc>
        <w:tc>
          <w:tcPr>
            <w:tcW w:w="1462" w:type="dxa"/>
            <w:tcBorders>
              <w:top w:val="nil"/>
              <w:bottom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bottom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88664A" w:rsidRDefault="0088664A" w:rsidP="002D45C8">
            <w:pPr>
              <w:pStyle w:val="EncabezadoTB"/>
              <w:spacing w:before="20" w:after="20"/>
              <w:jc w:val="left"/>
              <w:rPr>
                <w:b w:val="0"/>
              </w:rPr>
            </w:pPr>
            <w:r>
              <w:rPr>
                <w:b w:val="0"/>
              </w:rPr>
              <w:t>3.7.2.9, 3.8.2.7</w:t>
            </w:r>
          </w:p>
        </w:tc>
        <w:tc>
          <w:tcPr>
            <w:tcW w:w="5545" w:type="dxa"/>
            <w:tcBorders>
              <w:top w:val="nil"/>
              <w:bottom w:val="nil"/>
            </w:tcBorders>
          </w:tcPr>
          <w:p w:rsidR="0088664A" w:rsidRDefault="0088664A" w:rsidP="002D45C8">
            <w:pPr>
              <w:pStyle w:val="EncabezadoTB"/>
              <w:spacing w:before="20" w:after="20"/>
              <w:jc w:val="left"/>
              <w:rPr>
                <w:b w:val="0"/>
              </w:rPr>
            </w:pPr>
            <w:r>
              <w:rPr>
                <w:b w:val="0"/>
              </w:rPr>
              <w:t>Portabilidad y NEBA</w:t>
            </w:r>
          </w:p>
          <w:p w:rsidR="0088664A" w:rsidRDefault="0088664A" w:rsidP="002D45C8">
            <w:pPr>
              <w:pStyle w:val="EncabezadoTB"/>
              <w:numPr>
                <w:ilvl w:val="0"/>
                <w:numId w:val="135"/>
              </w:numPr>
              <w:spacing w:before="20" w:after="20"/>
              <w:jc w:val="left"/>
              <w:rPr>
                <w:b w:val="0"/>
              </w:rPr>
            </w:pPr>
            <w:r>
              <w:rPr>
                <w:b w:val="0"/>
              </w:rPr>
              <w:t xml:space="preserve">Se sustituye el envío de </w:t>
            </w:r>
            <w:smartTag w:uri="urn:schemas-microsoft-com:office:smarttags" w:element="PersonName">
              <w:smartTagPr>
                <w:attr w:name="ProductID" w:val="la VIN"/>
              </w:smartTagPr>
              <w:r>
                <w:rPr>
                  <w:b w:val="0"/>
                </w:rPr>
                <w:t>la VIN</w:t>
              </w:r>
            </w:smartTag>
            <w:r>
              <w:rPr>
                <w:b w:val="0"/>
              </w:rPr>
              <w:t xml:space="preserve"> por  VPP</w:t>
            </w:r>
          </w:p>
          <w:p w:rsidR="0088664A" w:rsidRDefault="0088664A" w:rsidP="002D45C8">
            <w:pPr>
              <w:pStyle w:val="EncabezadoTB"/>
              <w:numPr>
                <w:ilvl w:val="0"/>
                <w:numId w:val="135"/>
              </w:numPr>
              <w:spacing w:before="20" w:after="20"/>
              <w:jc w:val="left"/>
              <w:rPr>
                <w:b w:val="0"/>
              </w:rPr>
            </w:pPr>
            <w:r>
              <w:rPr>
                <w:b w:val="0"/>
              </w:rPr>
              <w:t>Se genera una nueva incidencia ante no conformidad del cliente con la fecha marcada en la VPN</w:t>
            </w:r>
          </w:p>
        </w:tc>
        <w:tc>
          <w:tcPr>
            <w:tcW w:w="1462" w:type="dxa"/>
            <w:tcBorders>
              <w:top w:val="nil"/>
              <w:bottom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bottom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88664A" w:rsidRDefault="0088664A" w:rsidP="002D45C8">
            <w:pPr>
              <w:pStyle w:val="EncabezadoTB"/>
              <w:spacing w:before="20" w:after="20"/>
              <w:jc w:val="left"/>
              <w:rPr>
                <w:b w:val="0"/>
              </w:rPr>
            </w:pPr>
            <w:r>
              <w:rPr>
                <w:b w:val="0"/>
              </w:rPr>
              <w:t>3.7.4.1.1</w:t>
            </w:r>
          </w:p>
        </w:tc>
        <w:tc>
          <w:tcPr>
            <w:tcW w:w="5545" w:type="dxa"/>
            <w:tcBorders>
              <w:top w:val="nil"/>
              <w:bottom w:val="nil"/>
            </w:tcBorders>
          </w:tcPr>
          <w:p w:rsidR="0088664A" w:rsidRDefault="0088664A" w:rsidP="002D45C8">
            <w:pPr>
              <w:pStyle w:val="EncabezadoTB"/>
              <w:spacing w:before="20" w:after="20"/>
              <w:jc w:val="left"/>
              <w:rPr>
                <w:b w:val="0"/>
              </w:rPr>
            </w:pPr>
            <w:r>
              <w:rPr>
                <w:b w:val="0"/>
              </w:rPr>
              <w:t>Corrección de erratas</w:t>
            </w:r>
          </w:p>
        </w:tc>
        <w:tc>
          <w:tcPr>
            <w:tcW w:w="1462" w:type="dxa"/>
            <w:tcBorders>
              <w:top w:val="nil"/>
              <w:bottom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bottom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88664A" w:rsidRDefault="0088664A" w:rsidP="002D45C8">
            <w:pPr>
              <w:pStyle w:val="EncabezadoTB"/>
              <w:spacing w:before="20" w:after="20"/>
              <w:jc w:val="left"/>
              <w:rPr>
                <w:b w:val="0"/>
              </w:rPr>
            </w:pPr>
            <w:r>
              <w:rPr>
                <w:b w:val="0"/>
              </w:rPr>
              <w:t>3.8.1</w:t>
            </w:r>
          </w:p>
        </w:tc>
        <w:tc>
          <w:tcPr>
            <w:tcW w:w="5545" w:type="dxa"/>
            <w:tcBorders>
              <w:top w:val="nil"/>
              <w:bottom w:val="nil"/>
            </w:tcBorders>
          </w:tcPr>
          <w:p w:rsidR="0088664A" w:rsidRDefault="0088664A" w:rsidP="002D45C8">
            <w:pPr>
              <w:pStyle w:val="EncabezadoTB"/>
              <w:spacing w:before="20" w:after="20"/>
              <w:jc w:val="left"/>
              <w:rPr>
                <w:b w:val="0"/>
              </w:rPr>
            </w:pPr>
            <w:r>
              <w:rPr>
                <w:b w:val="0"/>
              </w:rPr>
              <w:t xml:space="preserve">Se añade comentario de excepción en los cambios de los parámetros </w:t>
            </w:r>
            <w:r w:rsidR="005B1775">
              <w:rPr>
                <w:b w:val="0"/>
              </w:rPr>
              <w:t>técnicos</w:t>
            </w:r>
            <w:r>
              <w:rPr>
                <w:b w:val="0"/>
              </w:rPr>
              <w:t xml:space="preserve"> comunicados al Operador</w:t>
            </w:r>
          </w:p>
        </w:tc>
        <w:tc>
          <w:tcPr>
            <w:tcW w:w="1462" w:type="dxa"/>
            <w:tcBorders>
              <w:top w:val="nil"/>
              <w:bottom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bottom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bottom w:val="nil"/>
            </w:tcBorders>
          </w:tcPr>
          <w:p w:rsidR="0088664A" w:rsidRDefault="0088664A" w:rsidP="002D45C8">
            <w:pPr>
              <w:pStyle w:val="EncabezadoTB"/>
              <w:spacing w:before="20" w:after="20"/>
              <w:jc w:val="left"/>
              <w:rPr>
                <w:b w:val="0"/>
              </w:rPr>
            </w:pPr>
            <w:r>
              <w:rPr>
                <w:b w:val="0"/>
              </w:rPr>
              <w:t>3.8.2.2</w:t>
            </w:r>
          </w:p>
        </w:tc>
        <w:tc>
          <w:tcPr>
            <w:tcW w:w="5545" w:type="dxa"/>
            <w:tcBorders>
              <w:top w:val="nil"/>
              <w:bottom w:val="nil"/>
            </w:tcBorders>
          </w:tcPr>
          <w:p w:rsidR="0088664A" w:rsidRDefault="0088664A" w:rsidP="002D45C8">
            <w:pPr>
              <w:pStyle w:val="EncabezadoTB"/>
              <w:spacing w:before="20" w:after="20"/>
              <w:jc w:val="left"/>
              <w:rPr>
                <w:b w:val="0"/>
              </w:rPr>
            </w:pPr>
            <w:r>
              <w:rPr>
                <w:b w:val="0"/>
              </w:rPr>
              <w:t>TE incorpora una nueva incidencia,  para informar al Operador que el bucle  “no es recomendable para la modalidad solicitada”</w:t>
            </w:r>
          </w:p>
          <w:p w:rsidR="0088664A" w:rsidRDefault="005B1775" w:rsidP="002D45C8">
            <w:pPr>
              <w:pStyle w:val="EncabezadoTB"/>
              <w:spacing w:before="20" w:after="20"/>
              <w:jc w:val="left"/>
              <w:rPr>
                <w:b w:val="0"/>
              </w:rPr>
            </w:pPr>
            <w:r>
              <w:rPr>
                <w:b w:val="0"/>
              </w:rPr>
              <w:t>Corrección</w:t>
            </w:r>
            <w:r w:rsidR="0088664A">
              <w:rPr>
                <w:b w:val="0"/>
              </w:rPr>
              <w:t xml:space="preserve"> errata. Se sustituye ocupado por vacante</w:t>
            </w:r>
          </w:p>
        </w:tc>
        <w:tc>
          <w:tcPr>
            <w:tcW w:w="1462" w:type="dxa"/>
            <w:tcBorders>
              <w:top w:val="nil"/>
              <w:bottom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tcBorders>
          </w:tcPr>
          <w:p w:rsidR="0088664A" w:rsidRDefault="0088664A" w:rsidP="002D45C8">
            <w:pPr>
              <w:pStyle w:val="EncabezadoTB"/>
              <w:spacing w:before="20" w:after="20"/>
              <w:jc w:val="left"/>
              <w:rPr>
                <w:b w:val="0"/>
              </w:rPr>
            </w:pPr>
            <w:r>
              <w:rPr>
                <w:b w:val="0"/>
              </w:rPr>
              <w:t>3.8.2.3.1</w:t>
            </w:r>
          </w:p>
        </w:tc>
        <w:tc>
          <w:tcPr>
            <w:tcW w:w="5545" w:type="dxa"/>
            <w:tcBorders>
              <w:top w:val="nil"/>
            </w:tcBorders>
          </w:tcPr>
          <w:p w:rsidR="0088664A" w:rsidRDefault="0088664A" w:rsidP="002D45C8">
            <w:pPr>
              <w:pStyle w:val="EncabezadoTB"/>
              <w:spacing w:before="20" w:after="20"/>
              <w:jc w:val="left"/>
              <w:rPr>
                <w:b w:val="0"/>
              </w:rPr>
            </w:pPr>
            <w:r>
              <w:rPr>
                <w:b w:val="0"/>
              </w:rPr>
              <w:t>Corrección de errata. Se sustituye “Donante por SI”</w:t>
            </w:r>
          </w:p>
        </w:tc>
        <w:tc>
          <w:tcPr>
            <w:tcW w:w="1462" w:type="dxa"/>
            <w:tcBorders>
              <w:top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tcBorders>
          </w:tcPr>
          <w:p w:rsidR="0088664A" w:rsidRDefault="0088664A" w:rsidP="002D45C8">
            <w:pPr>
              <w:pStyle w:val="EncabezadoTB"/>
              <w:spacing w:before="20" w:after="20"/>
              <w:jc w:val="left"/>
              <w:rPr>
                <w:b w:val="0"/>
              </w:rPr>
            </w:pPr>
            <w:r>
              <w:rPr>
                <w:b w:val="0"/>
              </w:rPr>
              <w:t>3.8.2.3.2</w:t>
            </w:r>
          </w:p>
        </w:tc>
        <w:tc>
          <w:tcPr>
            <w:tcW w:w="5545" w:type="dxa"/>
            <w:tcBorders>
              <w:top w:val="nil"/>
            </w:tcBorders>
          </w:tcPr>
          <w:p w:rsidR="0088664A" w:rsidRDefault="0088664A" w:rsidP="002D45C8">
            <w:pPr>
              <w:pStyle w:val="EncabezadoTB"/>
              <w:spacing w:before="20" w:after="20"/>
              <w:jc w:val="left"/>
              <w:rPr>
                <w:b w:val="0"/>
              </w:rPr>
            </w:pPr>
            <w:r>
              <w:rPr>
                <w:b w:val="0"/>
              </w:rPr>
              <w:t>Se elimina la validación por domicilio</w:t>
            </w:r>
          </w:p>
        </w:tc>
        <w:tc>
          <w:tcPr>
            <w:tcW w:w="1462" w:type="dxa"/>
            <w:tcBorders>
              <w:top w:val="nil"/>
            </w:tcBorders>
          </w:tcPr>
          <w:p w:rsidR="0088664A" w:rsidRDefault="0088664A" w:rsidP="002D45C8">
            <w:pPr>
              <w:pStyle w:val="EncabezadoTB"/>
              <w:spacing w:before="20" w:after="20"/>
              <w:jc w:val="left"/>
              <w:rPr>
                <w:b w:val="0"/>
              </w:rPr>
            </w:pPr>
            <w:r>
              <w:rPr>
                <w:b w:val="0"/>
              </w:rPr>
              <w:t>14/5/11</w:t>
            </w:r>
          </w:p>
        </w:tc>
      </w:tr>
      <w:tr w:rsidR="0088664A" w:rsidTr="002D45C8">
        <w:trPr>
          <w:jc w:val="center"/>
        </w:trPr>
        <w:tc>
          <w:tcPr>
            <w:tcW w:w="898" w:type="dxa"/>
            <w:tcBorders>
              <w:top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tcBorders>
          </w:tcPr>
          <w:p w:rsidR="0088664A" w:rsidRDefault="0088664A" w:rsidP="002D45C8">
            <w:pPr>
              <w:pStyle w:val="EncabezadoTB"/>
              <w:spacing w:before="20" w:after="20"/>
              <w:jc w:val="left"/>
              <w:rPr>
                <w:b w:val="0"/>
              </w:rPr>
            </w:pPr>
            <w:r>
              <w:rPr>
                <w:b w:val="0"/>
              </w:rPr>
              <w:t>3.7.2.8, 3.8.2.6</w:t>
            </w:r>
          </w:p>
        </w:tc>
        <w:tc>
          <w:tcPr>
            <w:tcW w:w="5545" w:type="dxa"/>
            <w:tcBorders>
              <w:top w:val="nil"/>
            </w:tcBorders>
          </w:tcPr>
          <w:p w:rsidR="0088664A" w:rsidRDefault="005B1775" w:rsidP="002D45C8">
            <w:pPr>
              <w:pStyle w:val="EncabezadoTB"/>
              <w:spacing w:before="20" w:after="20"/>
              <w:jc w:val="left"/>
              <w:rPr>
                <w:b w:val="0"/>
              </w:rPr>
            </w:pPr>
            <w:r>
              <w:rPr>
                <w:b w:val="0"/>
              </w:rPr>
              <w:t>Corrección</w:t>
            </w:r>
            <w:r w:rsidR="0088664A">
              <w:rPr>
                <w:b w:val="0"/>
              </w:rPr>
              <w:t xml:space="preserve"> de errata. Se indica que es desde  el envío de la VPP</w:t>
            </w:r>
          </w:p>
        </w:tc>
        <w:tc>
          <w:tcPr>
            <w:tcW w:w="1462" w:type="dxa"/>
            <w:tcBorders>
              <w:top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tcBorders>
          </w:tcPr>
          <w:p w:rsidR="0088664A" w:rsidRDefault="0088664A" w:rsidP="002D45C8">
            <w:pPr>
              <w:pStyle w:val="EncabezadoTB"/>
              <w:spacing w:before="20" w:after="20"/>
              <w:jc w:val="left"/>
              <w:rPr>
                <w:b w:val="0"/>
              </w:rPr>
            </w:pPr>
            <w:r>
              <w:rPr>
                <w:b w:val="0"/>
              </w:rPr>
              <w:t>3.8.2.4, 3.8.2.5, 3.8.2.6,3.8.2.10,3.8.2.8,3.8.2.9</w:t>
            </w:r>
          </w:p>
        </w:tc>
        <w:tc>
          <w:tcPr>
            <w:tcW w:w="5545" w:type="dxa"/>
            <w:tcBorders>
              <w:top w:val="nil"/>
            </w:tcBorders>
          </w:tcPr>
          <w:p w:rsidR="0088664A" w:rsidRDefault="0088664A" w:rsidP="002D45C8">
            <w:pPr>
              <w:pStyle w:val="EncabezadoTB"/>
              <w:spacing w:before="20" w:after="20"/>
              <w:jc w:val="left"/>
              <w:rPr>
                <w:b w:val="0"/>
              </w:rPr>
            </w:pPr>
            <w:r>
              <w:rPr>
                <w:b w:val="0"/>
              </w:rPr>
              <w:t>Si el Operador decide proseguir la provisión, tras recibir una incidencia de Bucle No recomendado, TE proseguirá con la misma</w:t>
            </w:r>
          </w:p>
        </w:tc>
        <w:tc>
          <w:tcPr>
            <w:tcW w:w="1462" w:type="dxa"/>
            <w:tcBorders>
              <w:top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tcBorders>
          </w:tcPr>
          <w:p w:rsidR="0088664A" w:rsidRDefault="0088664A" w:rsidP="002D45C8">
            <w:pPr>
              <w:pStyle w:val="EncabezadoTB"/>
              <w:spacing w:before="20" w:after="20"/>
              <w:jc w:val="left"/>
              <w:rPr>
                <w:b w:val="0"/>
              </w:rPr>
            </w:pPr>
            <w:r>
              <w:rPr>
                <w:b w:val="0"/>
              </w:rPr>
              <w:t>3.8.2.8</w:t>
            </w:r>
          </w:p>
        </w:tc>
        <w:tc>
          <w:tcPr>
            <w:tcW w:w="5545" w:type="dxa"/>
            <w:tcBorders>
              <w:top w:val="nil"/>
            </w:tcBorders>
          </w:tcPr>
          <w:p w:rsidR="0088664A" w:rsidRDefault="0088664A" w:rsidP="002D45C8">
            <w:pPr>
              <w:pStyle w:val="EncabezadoTB"/>
              <w:spacing w:before="20" w:after="20"/>
              <w:jc w:val="left"/>
              <w:rPr>
                <w:b w:val="0"/>
              </w:rPr>
            </w:pPr>
            <w:r>
              <w:rPr>
                <w:b w:val="0"/>
              </w:rPr>
              <w:t>Errata. Se completa el párrafo7b</w:t>
            </w:r>
          </w:p>
        </w:tc>
        <w:tc>
          <w:tcPr>
            <w:tcW w:w="1462" w:type="dxa"/>
            <w:tcBorders>
              <w:top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tcBorders>
          </w:tcPr>
          <w:p w:rsidR="0088664A" w:rsidRDefault="0088664A" w:rsidP="002D45C8">
            <w:pPr>
              <w:pStyle w:val="EncabezadoTB"/>
              <w:spacing w:before="20" w:after="20"/>
              <w:jc w:val="left"/>
              <w:rPr>
                <w:b w:val="0"/>
              </w:rPr>
            </w:pPr>
            <w:r>
              <w:rPr>
                <w:b w:val="0"/>
              </w:rPr>
              <w:t>3.8.2.10.1</w:t>
            </w:r>
          </w:p>
        </w:tc>
        <w:tc>
          <w:tcPr>
            <w:tcW w:w="5545" w:type="dxa"/>
            <w:tcBorders>
              <w:top w:val="nil"/>
            </w:tcBorders>
          </w:tcPr>
          <w:p w:rsidR="0088664A" w:rsidRDefault="0088664A" w:rsidP="002D45C8">
            <w:pPr>
              <w:pStyle w:val="EncabezadoTB"/>
              <w:spacing w:before="20" w:after="20"/>
              <w:jc w:val="left"/>
              <w:rPr>
                <w:b w:val="0"/>
              </w:rPr>
            </w:pPr>
            <w:r>
              <w:rPr>
                <w:b w:val="0"/>
              </w:rPr>
              <w:t>TE aclara las opciones de Mantenimiento</w:t>
            </w:r>
          </w:p>
        </w:tc>
        <w:tc>
          <w:tcPr>
            <w:tcW w:w="1462" w:type="dxa"/>
            <w:tcBorders>
              <w:top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tcBorders>
          </w:tcPr>
          <w:p w:rsidR="0088664A" w:rsidRDefault="0088664A" w:rsidP="002D45C8">
            <w:pPr>
              <w:pStyle w:val="EncabezadoTB"/>
              <w:spacing w:before="20" w:after="20"/>
              <w:jc w:val="left"/>
              <w:rPr>
                <w:b w:val="0"/>
              </w:rPr>
            </w:pPr>
            <w:r>
              <w:rPr>
                <w:b w:val="0"/>
              </w:rPr>
              <w:t>3.8.2.11</w:t>
            </w:r>
          </w:p>
        </w:tc>
        <w:tc>
          <w:tcPr>
            <w:tcW w:w="5545" w:type="dxa"/>
            <w:tcBorders>
              <w:top w:val="nil"/>
            </w:tcBorders>
          </w:tcPr>
          <w:p w:rsidR="0088664A" w:rsidRDefault="0088664A" w:rsidP="002D45C8">
            <w:pPr>
              <w:pStyle w:val="EncabezadoTB"/>
              <w:spacing w:before="20" w:after="20"/>
              <w:jc w:val="left"/>
              <w:rPr>
                <w:b w:val="0"/>
              </w:rPr>
            </w:pPr>
            <w:r>
              <w:rPr>
                <w:b w:val="0"/>
              </w:rPr>
              <w:t>En una  portabilidad no se da de baja el circuito si la petición esta asociada  a una solicitud NEBA.</w:t>
            </w:r>
          </w:p>
        </w:tc>
        <w:tc>
          <w:tcPr>
            <w:tcW w:w="1462" w:type="dxa"/>
            <w:tcBorders>
              <w:top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tcBorders>
          </w:tcPr>
          <w:p w:rsidR="0088664A" w:rsidRPr="006F66E0" w:rsidRDefault="0088664A" w:rsidP="002D45C8">
            <w:pPr>
              <w:pStyle w:val="EncabezadoTB"/>
              <w:spacing w:before="20" w:after="20"/>
              <w:jc w:val="left"/>
              <w:rPr>
                <w:b w:val="0"/>
                <w:lang w:val="es-ES_tradnl"/>
              </w:rPr>
            </w:pPr>
            <w:r>
              <w:rPr>
                <w:b w:val="0"/>
                <w:lang w:val="es-ES_tradnl"/>
              </w:rPr>
              <w:t>3.8.2.12</w:t>
            </w:r>
          </w:p>
        </w:tc>
        <w:tc>
          <w:tcPr>
            <w:tcW w:w="5545" w:type="dxa"/>
            <w:tcBorders>
              <w:top w:val="nil"/>
            </w:tcBorders>
          </w:tcPr>
          <w:p w:rsidR="0088664A" w:rsidRDefault="0088664A" w:rsidP="002D45C8">
            <w:pPr>
              <w:pStyle w:val="EncabezadoTB"/>
              <w:spacing w:before="20" w:after="20"/>
              <w:jc w:val="left"/>
              <w:rPr>
                <w:b w:val="0"/>
              </w:rPr>
            </w:pPr>
            <w:r>
              <w:rPr>
                <w:b w:val="0"/>
              </w:rPr>
              <w:t>TE incorpora  a las Migraciones Masivas, el paso  de GigaAdsl a NEBA</w:t>
            </w:r>
          </w:p>
        </w:tc>
        <w:tc>
          <w:tcPr>
            <w:tcW w:w="1462" w:type="dxa"/>
            <w:tcBorders>
              <w:top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tcBorders>
          </w:tcPr>
          <w:p w:rsidR="0088664A" w:rsidRDefault="0088664A" w:rsidP="002D45C8">
            <w:pPr>
              <w:pStyle w:val="EncabezadoTB"/>
              <w:spacing w:before="20" w:after="20"/>
              <w:jc w:val="left"/>
              <w:rPr>
                <w:b w:val="0"/>
              </w:rPr>
            </w:pPr>
            <w:r>
              <w:rPr>
                <w:b w:val="0"/>
              </w:rPr>
              <w:t>3.8.3.2</w:t>
            </w:r>
          </w:p>
        </w:tc>
        <w:tc>
          <w:tcPr>
            <w:tcW w:w="5545" w:type="dxa"/>
            <w:tcBorders>
              <w:top w:val="nil"/>
            </w:tcBorders>
          </w:tcPr>
          <w:p w:rsidR="0088664A" w:rsidRDefault="0088664A" w:rsidP="002D45C8">
            <w:pPr>
              <w:pStyle w:val="EncabezadoTB"/>
              <w:spacing w:before="20" w:after="20"/>
              <w:jc w:val="left"/>
              <w:rPr>
                <w:b w:val="0"/>
              </w:rPr>
            </w:pPr>
            <w:r>
              <w:rPr>
                <w:b w:val="0"/>
              </w:rPr>
              <w:t>Se elimina validación  tipo documento</w:t>
            </w:r>
          </w:p>
        </w:tc>
        <w:tc>
          <w:tcPr>
            <w:tcW w:w="1462" w:type="dxa"/>
            <w:tcBorders>
              <w:top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tcBorders>
          </w:tcPr>
          <w:p w:rsidR="0088664A" w:rsidRDefault="0088664A" w:rsidP="002D45C8">
            <w:pPr>
              <w:pStyle w:val="EncabezadoTB"/>
              <w:spacing w:before="20" w:after="20"/>
              <w:rPr>
                <w:b w:val="0"/>
                <w:lang w:val="es-ES_tradnl"/>
              </w:rPr>
            </w:pPr>
            <w:r>
              <w:rPr>
                <w:b w:val="0"/>
                <w:lang w:val="es-ES_tradnl"/>
              </w:rPr>
              <w:lastRenderedPageBreak/>
              <w:t>V3.0</w:t>
            </w:r>
          </w:p>
        </w:tc>
        <w:tc>
          <w:tcPr>
            <w:tcW w:w="1826" w:type="dxa"/>
            <w:tcBorders>
              <w:top w:val="nil"/>
            </w:tcBorders>
          </w:tcPr>
          <w:p w:rsidR="0088664A" w:rsidRDefault="0088664A" w:rsidP="002D45C8">
            <w:pPr>
              <w:pStyle w:val="EncabezadoTB"/>
              <w:spacing w:before="20" w:after="20"/>
              <w:jc w:val="left"/>
              <w:rPr>
                <w:b w:val="0"/>
              </w:rPr>
            </w:pPr>
            <w:r>
              <w:rPr>
                <w:b w:val="0"/>
              </w:rPr>
              <w:t>3.12.8, 3.12.9, 3.12.10, 3.12.11</w:t>
            </w:r>
          </w:p>
        </w:tc>
        <w:tc>
          <w:tcPr>
            <w:tcW w:w="5545" w:type="dxa"/>
            <w:tcBorders>
              <w:top w:val="nil"/>
            </w:tcBorders>
          </w:tcPr>
          <w:p w:rsidR="0088664A" w:rsidRDefault="0088664A" w:rsidP="002D45C8">
            <w:pPr>
              <w:pStyle w:val="EncabezadoTB"/>
              <w:spacing w:before="20" w:after="20"/>
              <w:jc w:val="left"/>
              <w:rPr>
                <w:b w:val="0"/>
              </w:rPr>
            </w:pPr>
            <w:r>
              <w:rPr>
                <w:b w:val="0"/>
              </w:rPr>
              <w:t>Errata :</w:t>
            </w:r>
          </w:p>
          <w:p w:rsidR="0088664A" w:rsidRDefault="0088664A" w:rsidP="002D45C8">
            <w:pPr>
              <w:pStyle w:val="EncabezadoTB"/>
              <w:numPr>
                <w:ilvl w:val="0"/>
                <w:numId w:val="136"/>
              </w:numPr>
              <w:spacing w:before="20" w:after="20"/>
              <w:ind w:left="754" w:hanging="357"/>
              <w:jc w:val="left"/>
              <w:rPr>
                <w:b w:val="0"/>
              </w:rPr>
            </w:pPr>
            <w:r>
              <w:rPr>
                <w:b w:val="0"/>
              </w:rPr>
              <w:t>Se corrigen las tablas para añadir el envío de VIN, VAN, VPP</w:t>
            </w:r>
          </w:p>
          <w:p w:rsidR="0088664A" w:rsidRDefault="0088664A" w:rsidP="002D45C8">
            <w:pPr>
              <w:pStyle w:val="EncabezadoTB"/>
              <w:numPr>
                <w:ilvl w:val="0"/>
                <w:numId w:val="136"/>
              </w:numPr>
              <w:spacing w:before="20" w:after="20"/>
              <w:ind w:left="754" w:hanging="357"/>
              <w:jc w:val="left"/>
              <w:rPr>
                <w:b w:val="0"/>
              </w:rPr>
            </w:pPr>
            <w:r>
              <w:rPr>
                <w:b w:val="0"/>
              </w:rPr>
              <w:t>Se incorpora comunicación de Anulación</w:t>
            </w:r>
          </w:p>
        </w:tc>
        <w:tc>
          <w:tcPr>
            <w:tcW w:w="1462" w:type="dxa"/>
            <w:tcBorders>
              <w:top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tcBorders>
          </w:tcPr>
          <w:p w:rsidR="0088664A" w:rsidRDefault="0088664A" w:rsidP="002D45C8">
            <w:pPr>
              <w:pStyle w:val="EncabezadoTB"/>
              <w:spacing w:before="20" w:after="20"/>
              <w:jc w:val="left"/>
              <w:rPr>
                <w:b w:val="0"/>
              </w:rPr>
            </w:pPr>
            <w:r>
              <w:rPr>
                <w:b w:val="0"/>
              </w:rPr>
              <w:t>4.2, 4.3, 4.1</w:t>
            </w:r>
          </w:p>
        </w:tc>
        <w:tc>
          <w:tcPr>
            <w:tcW w:w="5545" w:type="dxa"/>
            <w:tcBorders>
              <w:top w:val="nil"/>
            </w:tcBorders>
          </w:tcPr>
          <w:p w:rsidR="0088664A" w:rsidRDefault="0088664A" w:rsidP="002D45C8">
            <w:pPr>
              <w:pStyle w:val="EncabezadoTB"/>
              <w:spacing w:before="20" w:after="20"/>
              <w:jc w:val="left"/>
              <w:rPr>
                <w:b w:val="0"/>
              </w:rPr>
            </w:pPr>
            <w:r>
              <w:rPr>
                <w:b w:val="0"/>
              </w:rPr>
              <w:t>Los códigos de cancelaciones y Anulaciones, en la medida de lo posible, coincidirán con los códigos de los servicios indirectos</w:t>
            </w:r>
          </w:p>
        </w:tc>
        <w:tc>
          <w:tcPr>
            <w:tcW w:w="1462" w:type="dxa"/>
            <w:tcBorders>
              <w:top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tcBorders>
          </w:tcPr>
          <w:p w:rsidR="0088664A" w:rsidRDefault="0088664A" w:rsidP="002D45C8">
            <w:pPr>
              <w:pStyle w:val="EncabezadoTB"/>
              <w:spacing w:before="20" w:after="20"/>
              <w:jc w:val="left"/>
              <w:rPr>
                <w:b w:val="0"/>
              </w:rPr>
            </w:pPr>
            <w:r>
              <w:rPr>
                <w:b w:val="0"/>
              </w:rPr>
              <w:t>4.2.2</w:t>
            </w:r>
          </w:p>
        </w:tc>
        <w:tc>
          <w:tcPr>
            <w:tcW w:w="5545" w:type="dxa"/>
            <w:tcBorders>
              <w:top w:val="nil"/>
            </w:tcBorders>
          </w:tcPr>
          <w:p w:rsidR="0088664A" w:rsidRDefault="0088664A" w:rsidP="002D45C8">
            <w:pPr>
              <w:pStyle w:val="EncabezadoTB"/>
              <w:spacing w:before="20" w:after="20"/>
              <w:jc w:val="left"/>
              <w:rPr>
                <w:b w:val="0"/>
              </w:rPr>
            </w:pPr>
            <w:r>
              <w:rPr>
                <w:b w:val="0"/>
              </w:rPr>
              <w:t>Aclaraciones del proceso de Cancelación</w:t>
            </w:r>
          </w:p>
        </w:tc>
        <w:tc>
          <w:tcPr>
            <w:tcW w:w="1462" w:type="dxa"/>
            <w:tcBorders>
              <w:top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tcBorders>
          </w:tcPr>
          <w:p w:rsidR="0088664A" w:rsidRPr="00223C6E" w:rsidRDefault="0088664A" w:rsidP="002D45C8">
            <w:pPr>
              <w:pStyle w:val="EncabezadoTB"/>
              <w:spacing w:before="20" w:after="20"/>
              <w:jc w:val="left"/>
              <w:rPr>
                <w:b w:val="0"/>
                <w:lang w:val="es-ES_tradnl"/>
              </w:rPr>
            </w:pPr>
            <w:r>
              <w:rPr>
                <w:b w:val="0"/>
                <w:lang w:val="es-ES_tradnl"/>
              </w:rPr>
              <w:t>5.1.2</w:t>
            </w:r>
          </w:p>
        </w:tc>
        <w:tc>
          <w:tcPr>
            <w:tcW w:w="5545" w:type="dxa"/>
            <w:tcBorders>
              <w:top w:val="nil"/>
            </w:tcBorders>
          </w:tcPr>
          <w:p w:rsidR="0088664A" w:rsidRDefault="0088664A" w:rsidP="002D45C8">
            <w:pPr>
              <w:pStyle w:val="EncabezadoTB"/>
              <w:spacing w:before="20" w:after="20"/>
              <w:jc w:val="left"/>
              <w:rPr>
                <w:b w:val="0"/>
              </w:rPr>
            </w:pPr>
            <w:r>
              <w:rPr>
                <w:b w:val="0"/>
              </w:rPr>
              <w:t>Errata: Se corrige el  estado de finalizado por tramitado</w:t>
            </w:r>
          </w:p>
        </w:tc>
        <w:tc>
          <w:tcPr>
            <w:tcW w:w="1462" w:type="dxa"/>
            <w:tcBorders>
              <w:top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tcBorders>
          </w:tcPr>
          <w:p w:rsidR="0088664A" w:rsidRDefault="0088664A" w:rsidP="002D45C8">
            <w:pPr>
              <w:pStyle w:val="EncabezadoTB"/>
              <w:spacing w:before="20" w:after="20"/>
              <w:jc w:val="left"/>
              <w:rPr>
                <w:b w:val="0"/>
              </w:rPr>
            </w:pPr>
            <w:r>
              <w:rPr>
                <w:b w:val="0"/>
              </w:rPr>
              <w:t>6.2</w:t>
            </w:r>
          </w:p>
        </w:tc>
        <w:tc>
          <w:tcPr>
            <w:tcW w:w="5545" w:type="dxa"/>
            <w:tcBorders>
              <w:top w:val="nil"/>
            </w:tcBorders>
          </w:tcPr>
          <w:p w:rsidR="0088664A" w:rsidRDefault="0088664A" w:rsidP="002D45C8">
            <w:pPr>
              <w:pStyle w:val="EncabezadoTB"/>
              <w:spacing w:before="20" w:after="20"/>
              <w:jc w:val="left"/>
              <w:rPr>
                <w:b w:val="0"/>
              </w:rPr>
            </w:pPr>
            <w:r>
              <w:rPr>
                <w:b w:val="0"/>
              </w:rPr>
              <w:t>Se aclara que los WS son compatibles con x509klpathv1 y x509v3</w:t>
            </w:r>
          </w:p>
        </w:tc>
        <w:tc>
          <w:tcPr>
            <w:tcW w:w="1462" w:type="dxa"/>
            <w:tcBorders>
              <w:top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tcBorders>
          </w:tcPr>
          <w:p w:rsidR="0088664A" w:rsidRPr="00223C6E" w:rsidRDefault="0088664A" w:rsidP="002D45C8">
            <w:pPr>
              <w:pStyle w:val="EncabezadoTB"/>
              <w:spacing w:before="20" w:after="20"/>
              <w:jc w:val="left"/>
              <w:rPr>
                <w:b w:val="0"/>
                <w:lang w:val="es-ES_tradnl"/>
              </w:rPr>
            </w:pPr>
            <w:r>
              <w:rPr>
                <w:b w:val="0"/>
                <w:lang w:val="es-ES_tradnl"/>
              </w:rPr>
              <w:t>6.3.2</w:t>
            </w:r>
          </w:p>
        </w:tc>
        <w:tc>
          <w:tcPr>
            <w:tcW w:w="5545" w:type="dxa"/>
            <w:tcBorders>
              <w:top w:val="nil"/>
            </w:tcBorders>
          </w:tcPr>
          <w:p w:rsidR="0088664A" w:rsidRDefault="0088664A" w:rsidP="002D45C8">
            <w:pPr>
              <w:pStyle w:val="EncabezadoTB"/>
              <w:spacing w:before="20" w:after="20"/>
              <w:jc w:val="left"/>
              <w:rPr>
                <w:b w:val="0"/>
              </w:rPr>
            </w:pPr>
            <w:r>
              <w:rPr>
                <w:b w:val="0"/>
              </w:rPr>
              <w:t>Te aclara el proceso de interacciones</w:t>
            </w:r>
          </w:p>
        </w:tc>
        <w:tc>
          <w:tcPr>
            <w:tcW w:w="1462" w:type="dxa"/>
            <w:tcBorders>
              <w:top w:val="nil"/>
            </w:tcBorders>
          </w:tcPr>
          <w:p w:rsidR="0088664A" w:rsidRDefault="0088664A" w:rsidP="002D45C8">
            <w:pPr>
              <w:pStyle w:val="EncabezadoTB"/>
              <w:spacing w:before="20" w:after="20"/>
              <w:jc w:val="left"/>
              <w:rPr>
                <w:b w:val="0"/>
              </w:rPr>
            </w:pPr>
            <w:r>
              <w:rPr>
                <w:b w:val="0"/>
              </w:rPr>
              <w:t>14/5/2011</w:t>
            </w:r>
          </w:p>
        </w:tc>
      </w:tr>
      <w:tr w:rsidR="0088664A" w:rsidTr="002D45C8">
        <w:trPr>
          <w:jc w:val="center"/>
        </w:trPr>
        <w:tc>
          <w:tcPr>
            <w:tcW w:w="898" w:type="dxa"/>
            <w:tcBorders>
              <w:top w:val="nil"/>
            </w:tcBorders>
          </w:tcPr>
          <w:p w:rsidR="0088664A" w:rsidRDefault="0088664A" w:rsidP="002D45C8">
            <w:pPr>
              <w:pStyle w:val="EncabezadoTB"/>
              <w:spacing w:before="20" w:after="20"/>
              <w:rPr>
                <w:b w:val="0"/>
                <w:lang w:val="es-ES_tradnl"/>
              </w:rPr>
            </w:pPr>
            <w:r>
              <w:rPr>
                <w:b w:val="0"/>
                <w:lang w:val="es-ES_tradnl"/>
              </w:rPr>
              <w:t>V3.0</w:t>
            </w:r>
          </w:p>
        </w:tc>
        <w:tc>
          <w:tcPr>
            <w:tcW w:w="1826" w:type="dxa"/>
            <w:tcBorders>
              <w:top w:val="nil"/>
            </w:tcBorders>
          </w:tcPr>
          <w:p w:rsidR="0088664A" w:rsidRPr="00223C6E" w:rsidRDefault="0088664A" w:rsidP="002D45C8">
            <w:pPr>
              <w:pStyle w:val="EncabezadoTB"/>
              <w:spacing w:before="20" w:after="20"/>
              <w:jc w:val="left"/>
              <w:rPr>
                <w:b w:val="0"/>
                <w:lang w:val="es-ES_tradnl"/>
              </w:rPr>
            </w:pPr>
            <w:r>
              <w:rPr>
                <w:b w:val="0"/>
                <w:lang w:val="es-ES_tradnl"/>
              </w:rPr>
              <w:t>9.2.1</w:t>
            </w:r>
          </w:p>
        </w:tc>
        <w:tc>
          <w:tcPr>
            <w:tcW w:w="5545" w:type="dxa"/>
            <w:tcBorders>
              <w:top w:val="nil"/>
            </w:tcBorders>
          </w:tcPr>
          <w:p w:rsidR="0088664A" w:rsidRDefault="0088664A" w:rsidP="002D45C8">
            <w:pPr>
              <w:pStyle w:val="EncabezadoTB"/>
              <w:spacing w:before="20" w:after="20"/>
              <w:jc w:val="left"/>
              <w:rPr>
                <w:b w:val="0"/>
              </w:rPr>
            </w:pPr>
            <w:r>
              <w:rPr>
                <w:b w:val="0"/>
              </w:rPr>
              <w:t>Se añade la consulta en el histórico</w:t>
            </w:r>
          </w:p>
        </w:tc>
        <w:tc>
          <w:tcPr>
            <w:tcW w:w="1462" w:type="dxa"/>
            <w:tcBorders>
              <w:top w:val="nil"/>
            </w:tcBorders>
          </w:tcPr>
          <w:p w:rsidR="0088664A" w:rsidRDefault="0088664A" w:rsidP="002D45C8">
            <w:pPr>
              <w:pStyle w:val="EncabezadoTB"/>
              <w:spacing w:before="20" w:after="20"/>
              <w:jc w:val="left"/>
              <w:rPr>
                <w:b w:val="0"/>
              </w:rPr>
            </w:pPr>
            <w:r>
              <w:rPr>
                <w:b w:val="0"/>
              </w:rPr>
              <w:t>14/5/2011</w:t>
            </w:r>
          </w:p>
        </w:tc>
      </w:tr>
      <w:tr w:rsidR="009B7EB0" w:rsidTr="0074612D">
        <w:trPr>
          <w:jc w:val="center"/>
        </w:trPr>
        <w:tc>
          <w:tcPr>
            <w:tcW w:w="898" w:type="dxa"/>
            <w:tcBorders>
              <w:top w:val="nil"/>
              <w:bottom w:val="single" w:sz="6" w:space="0" w:color="auto"/>
            </w:tcBorders>
          </w:tcPr>
          <w:p w:rsidR="009B7EB0" w:rsidRDefault="009B7EB0" w:rsidP="002D45C8">
            <w:pPr>
              <w:pStyle w:val="EncabezadoTB"/>
              <w:spacing w:before="20" w:after="20"/>
              <w:rPr>
                <w:b w:val="0"/>
                <w:lang w:val="es-ES_tradnl"/>
              </w:rPr>
            </w:pPr>
            <w:r>
              <w:rPr>
                <w:b w:val="0"/>
                <w:lang w:val="es-ES_tradnl"/>
              </w:rPr>
              <w:t>V4.0</w:t>
            </w:r>
          </w:p>
        </w:tc>
        <w:tc>
          <w:tcPr>
            <w:tcW w:w="1826" w:type="dxa"/>
            <w:tcBorders>
              <w:top w:val="nil"/>
              <w:bottom w:val="single" w:sz="6" w:space="0" w:color="auto"/>
            </w:tcBorders>
          </w:tcPr>
          <w:p w:rsidR="009B7EB0" w:rsidRPr="00223C6E" w:rsidRDefault="009B7EB0" w:rsidP="002D45C8">
            <w:pPr>
              <w:pStyle w:val="EncabezadoTB"/>
              <w:spacing w:before="20" w:after="20"/>
              <w:jc w:val="left"/>
              <w:rPr>
                <w:b w:val="0"/>
                <w:lang w:val="es-ES_tradnl"/>
              </w:rPr>
            </w:pPr>
          </w:p>
        </w:tc>
        <w:tc>
          <w:tcPr>
            <w:tcW w:w="5545" w:type="dxa"/>
            <w:tcBorders>
              <w:top w:val="nil"/>
              <w:bottom w:val="single" w:sz="6" w:space="0" w:color="auto"/>
            </w:tcBorders>
          </w:tcPr>
          <w:p w:rsidR="009B7EB0" w:rsidRDefault="009B7EB0" w:rsidP="002D45C8">
            <w:pPr>
              <w:pStyle w:val="EncabezadoTB"/>
              <w:spacing w:before="20" w:after="20"/>
              <w:jc w:val="left"/>
              <w:rPr>
                <w:b w:val="0"/>
              </w:rPr>
            </w:pPr>
            <w:r>
              <w:rPr>
                <w:b w:val="0"/>
              </w:rPr>
              <w:t>Trámite de audiencia CMT</w:t>
            </w:r>
          </w:p>
        </w:tc>
        <w:tc>
          <w:tcPr>
            <w:tcW w:w="1462" w:type="dxa"/>
            <w:tcBorders>
              <w:top w:val="nil"/>
              <w:bottom w:val="single" w:sz="6" w:space="0" w:color="auto"/>
            </w:tcBorders>
          </w:tcPr>
          <w:p w:rsidR="009B7EB0" w:rsidRDefault="009B7EB0" w:rsidP="002D45C8">
            <w:pPr>
              <w:pStyle w:val="EncabezadoTB"/>
              <w:spacing w:before="20" w:after="20"/>
              <w:jc w:val="left"/>
              <w:rPr>
                <w:b w:val="0"/>
              </w:rPr>
            </w:pPr>
            <w:r>
              <w:rPr>
                <w:b w:val="0"/>
              </w:rPr>
              <w:t>27/7/2011</w:t>
            </w:r>
          </w:p>
        </w:tc>
      </w:tr>
      <w:tr w:rsidR="009B7EB0" w:rsidTr="0074612D">
        <w:trPr>
          <w:jc w:val="center"/>
        </w:trPr>
        <w:tc>
          <w:tcPr>
            <w:tcW w:w="898" w:type="dxa"/>
            <w:tcBorders>
              <w:top w:val="single" w:sz="6" w:space="0" w:color="auto"/>
              <w:bottom w:val="single" w:sz="6" w:space="0" w:color="auto"/>
            </w:tcBorders>
          </w:tcPr>
          <w:p w:rsidR="009B7EB0" w:rsidRDefault="009B7EB0" w:rsidP="002D45C8">
            <w:pPr>
              <w:pStyle w:val="EncabezadoTB"/>
              <w:spacing w:before="20" w:after="20"/>
              <w:rPr>
                <w:b w:val="0"/>
                <w:lang w:val="es-ES_tradnl"/>
              </w:rPr>
            </w:pPr>
            <w:r>
              <w:rPr>
                <w:b w:val="0"/>
                <w:lang w:val="es-ES_tradnl"/>
              </w:rPr>
              <w:t>V5.0</w:t>
            </w:r>
          </w:p>
        </w:tc>
        <w:tc>
          <w:tcPr>
            <w:tcW w:w="1826" w:type="dxa"/>
            <w:tcBorders>
              <w:top w:val="single" w:sz="6" w:space="0" w:color="auto"/>
              <w:bottom w:val="single" w:sz="6" w:space="0" w:color="auto"/>
            </w:tcBorders>
          </w:tcPr>
          <w:p w:rsidR="009B7EB0" w:rsidRPr="00223C6E" w:rsidRDefault="009B7EB0" w:rsidP="002D45C8">
            <w:pPr>
              <w:pStyle w:val="EncabezadoTB"/>
              <w:spacing w:before="20" w:after="20"/>
              <w:jc w:val="left"/>
              <w:rPr>
                <w:b w:val="0"/>
                <w:lang w:val="es-ES_tradnl"/>
              </w:rPr>
            </w:pPr>
          </w:p>
        </w:tc>
        <w:tc>
          <w:tcPr>
            <w:tcW w:w="5545" w:type="dxa"/>
            <w:tcBorders>
              <w:top w:val="single" w:sz="6" w:space="0" w:color="auto"/>
              <w:bottom w:val="single" w:sz="6" w:space="0" w:color="auto"/>
            </w:tcBorders>
          </w:tcPr>
          <w:p w:rsidR="009B7EB0" w:rsidRDefault="009B7EB0" w:rsidP="002D45C8">
            <w:pPr>
              <w:pStyle w:val="EncabezadoTB"/>
              <w:spacing w:before="20" w:after="20"/>
              <w:jc w:val="left"/>
              <w:rPr>
                <w:b w:val="0"/>
              </w:rPr>
            </w:pPr>
            <w:r>
              <w:rPr>
                <w:b w:val="0"/>
              </w:rPr>
              <w:t>Resolución CMT</w:t>
            </w:r>
          </w:p>
        </w:tc>
        <w:tc>
          <w:tcPr>
            <w:tcW w:w="1462" w:type="dxa"/>
            <w:tcBorders>
              <w:top w:val="single" w:sz="6" w:space="0" w:color="auto"/>
              <w:bottom w:val="single" w:sz="6" w:space="0" w:color="auto"/>
            </w:tcBorders>
          </w:tcPr>
          <w:p w:rsidR="009B7EB0" w:rsidRDefault="00A467A4" w:rsidP="002D45C8">
            <w:pPr>
              <w:pStyle w:val="EncabezadoTB"/>
              <w:spacing w:before="20" w:after="20"/>
              <w:jc w:val="left"/>
              <w:rPr>
                <w:b w:val="0"/>
              </w:rPr>
            </w:pPr>
            <w:r>
              <w:rPr>
                <w:b w:val="0"/>
              </w:rPr>
              <w:t>3</w:t>
            </w:r>
            <w:r w:rsidR="009B7EB0">
              <w:rPr>
                <w:b w:val="0"/>
              </w:rPr>
              <w:t>/11/2011</w:t>
            </w:r>
          </w:p>
        </w:tc>
      </w:tr>
      <w:tr w:rsidR="00A16646" w:rsidTr="0074612D">
        <w:trPr>
          <w:jc w:val="center"/>
        </w:trPr>
        <w:tc>
          <w:tcPr>
            <w:tcW w:w="898" w:type="dxa"/>
            <w:tcBorders>
              <w:top w:val="single" w:sz="6" w:space="0" w:color="auto"/>
              <w:bottom w:val="single" w:sz="6" w:space="0" w:color="auto"/>
            </w:tcBorders>
          </w:tcPr>
          <w:p w:rsidR="00A16646" w:rsidRDefault="00A16646" w:rsidP="002D45C8">
            <w:pPr>
              <w:pStyle w:val="EncabezadoTB"/>
              <w:spacing w:before="20" w:after="20"/>
              <w:rPr>
                <w:b w:val="0"/>
                <w:lang w:val="es-ES_tradnl"/>
              </w:rPr>
            </w:pPr>
            <w:r>
              <w:rPr>
                <w:b w:val="0"/>
                <w:lang w:val="es-ES_tradnl"/>
              </w:rPr>
              <w:t>V5.1</w:t>
            </w:r>
          </w:p>
        </w:tc>
        <w:tc>
          <w:tcPr>
            <w:tcW w:w="1826" w:type="dxa"/>
            <w:tcBorders>
              <w:top w:val="single" w:sz="6" w:space="0" w:color="auto"/>
              <w:bottom w:val="single" w:sz="6" w:space="0" w:color="auto"/>
            </w:tcBorders>
          </w:tcPr>
          <w:p w:rsidR="00A16646" w:rsidRPr="00223C6E" w:rsidRDefault="00A16646" w:rsidP="002D45C8">
            <w:pPr>
              <w:pStyle w:val="EncabezadoTB"/>
              <w:spacing w:before="20" w:after="20"/>
              <w:jc w:val="left"/>
              <w:rPr>
                <w:b w:val="0"/>
                <w:lang w:val="es-ES_tradnl"/>
              </w:rPr>
            </w:pPr>
          </w:p>
        </w:tc>
        <w:tc>
          <w:tcPr>
            <w:tcW w:w="5545" w:type="dxa"/>
            <w:tcBorders>
              <w:top w:val="single" w:sz="6" w:space="0" w:color="auto"/>
              <w:bottom w:val="single" w:sz="6" w:space="0" w:color="auto"/>
            </w:tcBorders>
          </w:tcPr>
          <w:p w:rsidR="00A16646" w:rsidRPr="004415C9" w:rsidRDefault="00A16646" w:rsidP="002D45C8">
            <w:pPr>
              <w:pStyle w:val="EncabezadoTB"/>
              <w:spacing w:before="20" w:after="20"/>
              <w:jc w:val="left"/>
              <w:rPr>
                <w:b w:val="0"/>
              </w:rPr>
            </w:pPr>
            <w:r w:rsidRPr="004415C9">
              <w:rPr>
                <w:b w:val="0"/>
              </w:rPr>
              <w:t>Versión Resolución CMT oferta de referencia tras recurso</w:t>
            </w:r>
          </w:p>
        </w:tc>
        <w:tc>
          <w:tcPr>
            <w:tcW w:w="1462" w:type="dxa"/>
            <w:tcBorders>
              <w:top w:val="single" w:sz="6" w:space="0" w:color="auto"/>
              <w:bottom w:val="single" w:sz="6" w:space="0" w:color="auto"/>
            </w:tcBorders>
          </w:tcPr>
          <w:p w:rsidR="00A16646" w:rsidRDefault="00A16646" w:rsidP="002D45C8">
            <w:pPr>
              <w:pStyle w:val="EncabezadoTB"/>
              <w:spacing w:before="20" w:after="20"/>
              <w:jc w:val="left"/>
              <w:rPr>
                <w:b w:val="0"/>
              </w:rPr>
            </w:pPr>
            <w:r>
              <w:rPr>
                <w:b w:val="0"/>
              </w:rPr>
              <w:t>11/4/2012</w:t>
            </w:r>
          </w:p>
        </w:tc>
      </w:tr>
      <w:tr w:rsidR="00F16A29" w:rsidTr="0074612D">
        <w:trPr>
          <w:jc w:val="center"/>
        </w:trPr>
        <w:tc>
          <w:tcPr>
            <w:tcW w:w="898" w:type="dxa"/>
            <w:tcBorders>
              <w:top w:val="single" w:sz="6" w:space="0" w:color="auto"/>
              <w:bottom w:val="nil"/>
            </w:tcBorders>
          </w:tcPr>
          <w:p w:rsidR="00F16A29" w:rsidRDefault="0074612D" w:rsidP="002D45C8">
            <w:pPr>
              <w:pStyle w:val="EncabezadoTB"/>
              <w:spacing w:before="20" w:after="20"/>
              <w:rPr>
                <w:b w:val="0"/>
                <w:lang w:val="es-ES_tradnl"/>
              </w:rPr>
            </w:pPr>
            <w:r>
              <w:rPr>
                <w:b w:val="0"/>
                <w:lang w:val="es-ES_tradnl"/>
              </w:rPr>
              <w:t>V5.2</w:t>
            </w:r>
          </w:p>
        </w:tc>
        <w:tc>
          <w:tcPr>
            <w:tcW w:w="1826" w:type="dxa"/>
            <w:tcBorders>
              <w:top w:val="single" w:sz="6" w:space="0" w:color="auto"/>
              <w:bottom w:val="nil"/>
            </w:tcBorders>
          </w:tcPr>
          <w:p w:rsidR="00F16A29" w:rsidRPr="00223C6E" w:rsidRDefault="00F16A29" w:rsidP="002D45C8">
            <w:pPr>
              <w:pStyle w:val="EncabezadoTB"/>
              <w:spacing w:before="20" w:after="20"/>
              <w:jc w:val="left"/>
              <w:rPr>
                <w:b w:val="0"/>
                <w:lang w:val="es-ES_tradnl"/>
              </w:rPr>
            </w:pPr>
            <w:r>
              <w:rPr>
                <w:b w:val="0"/>
                <w:lang w:val="es-ES_tradnl"/>
              </w:rPr>
              <w:t>2.2, pág 11</w:t>
            </w:r>
          </w:p>
        </w:tc>
        <w:tc>
          <w:tcPr>
            <w:tcW w:w="5545" w:type="dxa"/>
            <w:tcBorders>
              <w:top w:val="single" w:sz="6" w:space="0" w:color="auto"/>
              <w:bottom w:val="nil"/>
            </w:tcBorders>
          </w:tcPr>
          <w:p w:rsidR="00F16A29" w:rsidRPr="004415C9" w:rsidRDefault="00F16A29" w:rsidP="002D45C8">
            <w:pPr>
              <w:pStyle w:val="EncabezadoTB"/>
              <w:spacing w:before="20" w:after="20"/>
              <w:jc w:val="left"/>
              <w:rPr>
                <w:b w:val="0"/>
              </w:rPr>
            </w:pPr>
            <w:r>
              <w:rPr>
                <w:b w:val="0"/>
              </w:rPr>
              <w:t>LAG de hasta 8 interfaces (antes 10)</w:t>
            </w:r>
          </w:p>
        </w:tc>
        <w:tc>
          <w:tcPr>
            <w:tcW w:w="1462" w:type="dxa"/>
            <w:tcBorders>
              <w:top w:val="single" w:sz="6" w:space="0" w:color="auto"/>
              <w:bottom w:val="nil"/>
            </w:tcBorders>
          </w:tcPr>
          <w:p w:rsidR="00F16A29" w:rsidRDefault="00790798" w:rsidP="002D45C8">
            <w:pPr>
              <w:pStyle w:val="EncabezadoTB"/>
              <w:spacing w:before="20" w:after="20"/>
              <w:jc w:val="left"/>
              <w:rPr>
                <w:b w:val="0"/>
              </w:rPr>
            </w:pPr>
            <w:r>
              <w:rPr>
                <w:b w:val="0"/>
              </w:rPr>
              <w:t xml:space="preserve">  </w:t>
            </w:r>
            <w:r w:rsidR="00D32B3E">
              <w:rPr>
                <w:b w:val="0"/>
              </w:rPr>
              <w:t>1/7/2012</w:t>
            </w:r>
          </w:p>
        </w:tc>
      </w:tr>
      <w:tr w:rsidR="00D40B1F" w:rsidTr="00ED5050">
        <w:trPr>
          <w:jc w:val="center"/>
        </w:trPr>
        <w:tc>
          <w:tcPr>
            <w:tcW w:w="898" w:type="dxa"/>
            <w:tcBorders>
              <w:top w:val="nil"/>
              <w:bottom w:val="nil"/>
            </w:tcBorders>
          </w:tcPr>
          <w:p w:rsidR="00D40B1F" w:rsidRDefault="00D40B1F" w:rsidP="002D45C8">
            <w:pPr>
              <w:pStyle w:val="EncabezadoTB"/>
              <w:spacing w:before="20" w:after="20"/>
              <w:rPr>
                <w:b w:val="0"/>
                <w:lang w:val="es-ES_tradnl"/>
              </w:rPr>
            </w:pPr>
          </w:p>
        </w:tc>
        <w:tc>
          <w:tcPr>
            <w:tcW w:w="1826" w:type="dxa"/>
            <w:tcBorders>
              <w:top w:val="nil"/>
              <w:bottom w:val="nil"/>
            </w:tcBorders>
          </w:tcPr>
          <w:p w:rsidR="00D40B1F" w:rsidRPr="00223C6E" w:rsidRDefault="00D40B1F" w:rsidP="002D45C8">
            <w:pPr>
              <w:pStyle w:val="EncabezadoTB"/>
              <w:spacing w:before="20" w:after="20"/>
              <w:jc w:val="left"/>
              <w:rPr>
                <w:b w:val="0"/>
                <w:lang w:val="es-ES_tradnl"/>
              </w:rPr>
            </w:pPr>
            <w:r>
              <w:rPr>
                <w:b w:val="0"/>
                <w:lang w:val="es-ES_tradnl"/>
              </w:rPr>
              <w:t>2.3.2.1, pág 17</w:t>
            </w:r>
          </w:p>
        </w:tc>
        <w:tc>
          <w:tcPr>
            <w:tcW w:w="5545" w:type="dxa"/>
            <w:tcBorders>
              <w:top w:val="nil"/>
              <w:bottom w:val="nil"/>
            </w:tcBorders>
          </w:tcPr>
          <w:p w:rsidR="00D40B1F" w:rsidRPr="004415C9" w:rsidRDefault="00D40B1F" w:rsidP="002D45C8">
            <w:pPr>
              <w:pStyle w:val="EncabezadoTB"/>
              <w:spacing w:before="20" w:after="20"/>
              <w:jc w:val="left"/>
              <w:rPr>
                <w:b w:val="0"/>
              </w:rPr>
            </w:pPr>
            <w:r>
              <w:rPr>
                <w:b w:val="0"/>
              </w:rPr>
              <w:t>Se eliminan los interfaces LAG de 9 y 10 enlaces.</w:t>
            </w:r>
          </w:p>
        </w:tc>
        <w:tc>
          <w:tcPr>
            <w:tcW w:w="1462" w:type="dxa"/>
            <w:tcBorders>
              <w:top w:val="nil"/>
              <w:bottom w:val="nil"/>
            </w:tcBorders>
          </w:tcPr>
          <w:p w:rsidR="00D40B1F" w:rsidRDefault="00D40B1F" w:rsidP="002D45C8">
            <w:pPr>
              <w:pStyle w:val="EncabezadoTB"/>
              <w:spacing w:before="20" w:after="20"/>
              <w:jc w:val="left"/>
              <w:rPr>
                <w:b w:val="0"/>
              </w:rPr>
            </w:pPr>
          </w:p>
        </w:tc>
      </w:tr>
      <w:tr w:rsidR="00D40B1F" w:rsidTr="00ED5050">
        <w:trPr>
          <w:jc w:val="center"/>
        </w:trPr>
        <w:tc>
          <w:tcPr>
            <w:tcW w:w="898" w:type="dxa"/>
            <w:tcBorders>
              <w:top w:val="nil"/>
              <w:bottom w:val="nil"/>
            </w:tcBorders>
          </w:tcPr>
          <w:p w:rsidR="00D40B1F" w:rsidRDefault="00D40B1F" w:rsidP="002D45C8">
            <w:pPr>
              <w:pStyle w:val="EncabezadoTB"/>
              <w:spacing w:before="20" w:after="20"/>
              <w:rPr>
                <w:b w:val="0"/>
                <w:lang w:val="es-ES_tradnl"/>
              </w:rPr>
            </w:pPr>
          </w:p>
        </w:tc>
        <w:tc>
          <w:tcPr>
            <w:tcW w:w="1826" w:type="dxa"/>
            <w:tcBorders>
              <w:top w:val="nil"/>
              <w:bottom w:val="nil"/>
            </w:tcBorders>
          </w:tcPr>
          <w:p w:rsidR="00D40B1F" w:rsidRPr="00223C6E" w:rsidRDefault="00F16A29" w:rsidP="00F16A29">
            <w:pPr>
              <w:pStyle w:val="EncabezadoTB"/>
              <w:spacing w:before="20" w:after="20"/>
              <w:jc w:val="left"/>
              <w:rPr>
                <w:b w:val="0"/>
                <w:lang w:val="es-ES_tradnl"/>
              </w:rPr>
            </w:pPr>
            <w:r>
              <w:rPr>
                <w:b w:val="0"/>
                <w:lang w:val="es-ES_tradnl"/>
              </w:rPr>
              <w:t>2.8.4, pág 34</w:t>
            </w:r>
          </w:p>
        </w:tc>
        <w:tc>
          <w:tcPr>
            <w:tcW w:w="5545" w:type="dxa"/>
            <w:tcBorders>
              <w:top w:val="nil"/>
              <w:bottom w:val="nil"/>
            </w:tcBorders>
          </w:tcPr>
          <w:p w:rsidR="00D40B1F" w:rsidRPr="004415C9" w:rsidRDefault="00F16A29" w:rsidP="002D45C8">
            <w:pPr>
              <w:pStyle w:val="EncabezadoTB"/>
              <w:spacing w:before="20" w:after="20"/>
              <w:jc w:val="left"/>
              <w:rPr>
                <w:b w:val="0"/>
              </w:rPr>
            </w:pPr>
            <w:r>
              <w:rPr>
                <w:b w:val="0"/>
              </w:rPr>
              <w:t xml:space="preserve">Se añaden los conceptos facturables de los interfaces LAG de </w:t>
            </w:r>
            <w:smartTag w:uri="urn:schemas-microsoft-com:office:smarttags" w:element="metricconverter">
              <w:smartTagPr>
                <w:attr w:name="ProductID" w:val="5 a"/>
              </w:smartTagPr>
              <w:r>
                <w:rPr>
                  <w:b w:val="0"/>
                </w:rPr>
                <w:t>5 a</w:t>
              </w:r>
            </w:smartTag>
            <w:r>
              <w:rPr>
                <w:b w:val="0"/>
              </w:rPr>
              <w:t xml:space="preserve"> 8 enlaces en alta y posventa.</w:t>
            </w:r>
          </w:p>
        </w:tc>
        <w:tc>
          <w:tcPr>
            <w:tcW w:w="1462" w:type="dxa"/>
            <w:tcBorders>
              <w:top w:val="nil"/>
              <w:bottom w:val="nil"/>
            </w:tcBorders>
          </w:tcPr>
          <w:p w:rsidR="00D40B1F" w:rsidRDefault="00D40B1F" w:rsidP="002D45C8">
            <w:pPr>
              <w:pStyle w:val="EncabezadoTB"/>
              <w:spacing w:before="20" w:after="20"/>
              <w:jc w:val="left"/>
              <w:rPr>
                <w:b w:val="0"/>
              </w:rPr>
            </w:pPr>
          </w:p>
        </w:tc>
      </w:tr>
      <w:tr w:rsidR="00ED5050" w:rsidTr="00ED5050">
        <w:trPr>
          <w:jc w:val="center"/>
        </w:trPr>
        <w:tc>
          <w:tcPr>
            <w:tcW w:w="898" w:type="dxa"/>
            <w:tcBorders>
              <w:top w:val="nil"/>
              <w:bottom w:val="nil"/>
            </w:tcBorders>
          </w:tcPr>
          <w:p w:rsidR="00ED5050" w:rsidRDefault="00ED5050" w:rsidP="002D45C8">
            <w:pPr>
              <w:pStyle w:val="EncabezadoTB"/>
              <w:spacing w:before="20" w:after="20"/>
              <w:rPr>
                <w:b w:val="0"/>
                <w:lang w:val="es-ES_tradnl"/>
              </w:rPr>
            </w:pPr>
          </w:p>
        </w:tc>
        <w:tc>
          <w:tcPr>
            <w:tcW w:w="1826" w:type="dxa"/>
            <w:tcBorders>
              <w:top w:val="nil"/>
              <w:bottom w:val="nil"/>
            </w:tcBorders>
          </w:tcPr>
          <w:p w:rsidR="00ED5050" w:rsidRPr="00223C6E" w:rsidRDefault="004B38C6" w:rsidP="002D45C8">
            <w:pPr>
              <w:pStyle w:val="EncabezadoTB"/>
              <w:spacing w:before="20" w:after="20"/>
              <w:jc w:val="left"/>
              <w:rPr>
                <w:b w:val="0"/>
                <w:lang w:val="es-ES_tradnl"/>
              </w:rPr>
            </w:pPr>
            <w:r>
              <w:rPr>
                <w:b w:val="0"/>
                <w:lang w:val="es-ES_tradnl"/>
              </w:rPr>
              <w:t>3.7.1 (pág 56) y 3.8.1 (pág 73).</w:t>
            </w:r>
          </w:p>
        </w:tc>
        <w:tc>
          <w:tcPr>
            <w:tcW w:w="5545" w:type="dxa"/>
            <w:tcBorders>
              <w:top w:val="nil"/>
              <w:bottom w:val="nil"/>
            </w:tcBorders>
          </w:tcPr>
          <w:p w:rsidR="00ED5050" w:rsidRPr="004415C9" w:rsidRDefault="00ED5050" w:rsidP="002D45C8">
            <w:pPr>
              <w:pStyle w:val="EncabezadoTB"/>
              <w:spacing w:before="20" w:after="20"/>
              <w:jc w:val="left"/>
              <w:rPr>
                <w:b w:val="0"/>
              </w:rPr>
            </w:pPr>
            <w:r>
              <w:rPr>
                <w:b w:val="0"/>
              </w:rPr>
              <w:t>Cambio en parámetro  C_VLAN (</w:t>
            </w:r>
            <w:smartTag w:uri="urn:schemas-microsoft-com:office:smarttags" w:element="metricconverter">
              <w:smartTagPr>
                <w:attr w:name="ProductID" w:val="4 a"/>
              </w:smartTagPr>
              <w:r>
                <w:rPr>
                  <w:b w:val="0"/>
                </w:rPr>
                <w:t>4 a</w:t>
              </w:r>
            </w:smartTag>
            <w:r>
              <w:rPr>
                <w:b w:val="0"/>
              </w:rPr>
              <w:t xml:space="preserve"> 503)</w:t>
            </w:r>
            <w:r w:rsidR="004B38C6">
              <w:rPr>
                <w:b w:val="0"/>
              </w:rPr>
              <w:t xml:space="preserve">, antes de </w:t>
            </w:r>
            <w:smartTag w:uri="urn:schemas-microsoft-com:office:smarttags" w:element="metricconverter">
              <w:smartTagPr>
                <w:attr w:name="ProductID" w:val="2 a"/>
              </w:smartTagPr>
              <w:r w:rsidR="004B38C6">
                <w:rPr>
                  <w:b w:val="0"/>
                </w:rPr>
                <w:t>2 a</w:t>
              </w:r>
            </w:smartTag>
            <w:r w:rsidR="004B38C6">
              <w:rPr>
                <w:b w:val="0"/>
              </w:rPr>
              <w:t xml:space="preserve"> 4093</w:t>
            </w:r>
          </w:p>
        </w:tc>
        <w:tc>
          <w:tcPr>
            <w:tcW w:w="1462" w:type="dxa"/>
            <w:tcBorders>
              <w:top w:val="nil"/>
              <w:bottom w:val="nil"/>
            </w:tcBorders>
          </w:tcPr>
          <w:p w:rsidR="00ED5050" w:rsidRDefault="00ED5050" w:rsidP="002D45C8">
            <w:pPr>
              <w:pStyle w:val="EncabezadoTB"/>
              <w:spacing w:before="20" w:after="20"/>
              <w:jc w:val="left"/>
              <w:rPr>
                <w:b w:val="0"/>
              </w:rPr>
            </w:pPr>
          </w:p>
        </w:tc>
      </w:tr>
      <w:tr w:rsidR="00ED5050" w:rsidTr="00ED5050">
        <w:trPr>
          <w:jc w:val="center"/>
        </w:trPr>
        <w:tc>
          <w:tcPr>
            <w:tcW w:w="898" w:type="dxa"/>
            <w:tcBorders>
              <w:top w:val="nil"/>
              <w:bottom w:val="nil"/>
            </w:tcBorders>
          </w:tcPr>
          <w:p w:rsidR="00ED5050" w:rsidRDefault="00ED5050" w:rsidP="002D45C8">
            <w:pPr>
              <w:pStyle w:val="EncabezadoTB"/>
              <w:spacing w:before="20" w:after="20"/>
              <w:rPr>
                <w:b w:val="0"/>
                <w:lang w:val="es-ES_tradnl"/>
              </w:rPr>
            </w:pPr>
          </w:p>
        </w:tc>
        <w:tc>
          <w:tcPr>
            <w:tcW w:w="1826" w:type="dxa"/>
            <w:tcBorders>
              <w:top w:val="nil"/>
              <w:bottom w:val="nil"/>
            </w:tcBorders>
          </w:tcPr>
          <w:p w:rsidR="00ED5050" w:rsidRPr="00223C6E" w:rsidRDefault="004B38C6" w:rsidP="002D45C8">
            <w:pPr>
              <w:pStyle w:val="EncabezadoTB"/>
              <w:spacing w:before="20" w:after="20"/>
              <w:jc w:val="left"/>
              <w:rPr>
                <w:b w:val="0"/>
                <w:lang w:val="es-ES_tradnl"/>
              </w:rPr>
            </w:pPr>
            <w:r>
              <w:rPr>
                <w:b w:val="0"/>
                <w:lang w:val="es-ES_tradnl"/>
              </w:rPr>
              <w:t>3.8.1 (pág 73).</w:t>
            </w:r>
          </w:p>
        </w:tc>
        <w:tc>
          <w:tcPr>
            <w:tcW w:w="5545" w:type="dxa"/>
            <w:tcBorders>
              <w:top w:val="nil"/>
              <w:bottom w:val="nil"/>
            </w:tcBorders>
          </w:tcPr>
          <w:p w:rsidR="00ED5050" w:rsidRPr="004B38C6" w:rsidRDefault="004B38C6" w:rsidP="002D45C8">
            <w:pPr>
              <w:pStyle w:val="EncabezadoTB"/>
              <w:spacing w:before="20" w:after="20"/>
              <w:jc w:val="left"/>
              <w:rPr>
                <w:b w:val="0"/>
                <w:lang w:val="es-ES_tradnl"/>
              </w:rPr>
            </w:pPr>
            <w:r>
              <w:rPr>
                <w:b w:val="0"/>
                <w:lang w:val="es-ES_tradnl"/>
              </w:rPr>
              <w:t>Cambio en parámetro OP VLAN xDSL (</w:t>
            </w:r>
            <w:smartTag w:uri="urn:schemas-microsoft-com:office:smarttags" w:element="metricconverter">
              <w:smartTagPr>
                <w:attr w:name="ProductID" w:val="20 a"/>
              </w:smartTagPr>
              <w:r>
                <w:rPr>
                  <w:b w:val="0"/>
                  <w:lang w:val="es-ES_tradnl"/>
                </w:rPr>
                <w:t>20 a</w:t>
              </w:r>
            </w:smartTag>
            <w:r>
              <w:rPr>
                <w:b w:val="0"/>
                <w:lang w:val="es-ES_tradnl"/>
              </w:rPr>
              <w:t xml:space="preserve"> 4000) de </w:t>
            </w:r>
            <w:smartTag w:uri="urn:schemas-microsoft-com:office:smarttags" w:element="metricconverter">
              <w:smartTagPr>
                <w:attr w:name="ProductID" w:val="20 a"/>
              </w:smartTagPr>
              <w:r>
                <w:rPr>
                  <w:b w:val="0"/>
                  <w:lang w:val="es-ES_tradnl"/>
                </w:rPr>
                <w:t>20 a</w:t>
              </w:r>
            </w:smartTag>
            <w:r>
              <w:rPr>
                <w:b w:val="0"/>
                <w:lang w:val="es-ES_tradnl"/>
              </w:rPr>
              <w:t xml:space="preserve"> 4093</w:t>
            </w:r>
          </w:p>
        </w:tc>
        <w:tc>
          <w:tcPr>
            <w:tcW w:w="1462" w:type="dxa"/>
            <w:tcBorders>
              <w:top w:val="nil"/>
              <w:bottom w:val="nil"/>
            </w:tcBorders>
          </w:tcPr>
          <w:p w:rsidR="00ED5050" w:rsidRDefault="00ED5050" w:rsidP="002D45C8">
            <w:pPr>
              <w:pStyle w:val="EncabezadoTB"/>
              <w:spacing w:before="20" w:after="20"/>
              <w:jc w:val="left"/>
              <w:rPr>
                <w:b w:val="0"/>
              </w:rPr>
            </w:pPr>
          </w:p>
        </w:tc>
      </w:tr>
      <w:tr w:rsidR="00ED5050" w:rsidTr="00ED5050">
        <w:trPr>
          <w:jc w:val="center"/>
        </w:trPr>
        <w:tc>
          <w:tcPr>
            <w:tcW w:w="898" w:type="dxa"/>
            <w:tcBorders>
              <w:top w:val="nil"/>
              <w:bottom w:val="nil"/>
            </w:tcBorders>
          </w:tcPr>
          <w:p w:rsidR="00ED5050" w:rsidRDefault="00ED5050" w:rsidP="002D45C8">
            <w:pPr>
              <w:pStyle w:val="EncabezadoTB"/>
              <w:spacing w:before="20" w:after="20"/>
              <w:rPr>
                <w:b w:val="0"/>
                <w:lang w:val="es-ES_tradnl"/>
              </w:rPr>
            </w:pPr>
          </w:p>
        </w:tc>
        <w:tc>
          <w:tcPr>
            <w:tcW w:w="1826" w:type="dxa"/>
            <w:tcBorders>
              <w:top w:val="nil"/>
              <w:bottom w:val="nil"/>
            </w:tcBorders>
          </w:tcPr>
          <w:p w:rsidR="00ED5050" w:rsidRPr="00223C6E" w:rsidRDefault="009B62E7" w:rsidP="002D45C8">
            <w:pPr>
              <w:pStyle w:val="EncabezadoTB"/>
              <w:spacing w:before="20" w:after="20"/>
              <w:jc w:val="left"/>
              <w:rPr>
                <w:b w:val="0"/>
                <w:lang w:val="es-ES_tradnl"/>
              </w:rPr>
            </w:pPr>
            <w:r>
              <w:rPr>
                <w:b w:val="0"/>
                <w:lang w:val="es-ES_tradnl"/>
              </w:rPr>
              <w:t>2.3.1 pág 12, 2.3.2, pág 16, 2.3.3.2 pág 22, 2.3.3.3, pág 23, 2.3.3.4 pág 24, 2.3.3.6, pág 27</w:t>
            </w:r>
          </w:p>
        </w:tc>
        <w:tc>
          <w:tcPr>
            <w:tcW w:w="5545" w:type="dxa"/>
            <w:tcBorders>
              <w:top w:val="nil"/>
              <w:bottom w:val="nil"/>
            </w:tcBorders>
          </w:tcPr>
          <w:p w:rsidR="00ED5050" w:rsidRPr="004415C9" w:rsidRDefault="009B62E7" w:rsidP="002D45C8">
            <w:pPr>
              <w:pStyle w:val="EncabezadoTB"/>
              <w:spacing w:before="20" w:after="20"/>
              <w:jc w:val="left"/>
              <w:rPr>
                <w:b w:val="0"/>
              </w:rPr>
            </w:pPr>
            <w:r>
              <w:rPr>
                <w:b w:val="0"/>
              </w:rPr>
              <w:t>Validaciones en máximo de 24 h (antes 48 h)</w:t>
            </w:r>
          </w:p>
        </w:tc>
        <w:tc>
          <w:tcPr>
            <w:tcW w:w="1462" w:type="dxa"/>
            <w:tcBorders>
              <w:top w:val="nil"/>
              <w:bottom w:val="nil"/>
            </w:tcBorders>
          </w:tcPr>
          <w:p w:rsidR="00ED5050" w:rsidRDefault="00ED5050" w:rsidP="002D45C8">
            <w:pPr>
              <w:pStyle w:val="EncabezadoTB"/>
              <w:spacing w:before="20" w:after="20"/>
              <w:jc w:val="left"/>
              <w:rPr>
                <w:b w:val="0"/>
              </w:rPr>
            </w:pPr>
          </w:p>
        </w:tc>
      </w:tr>
      <w:tr w:rsidR="00ED5050" w:rsidTr="00B70A01">
        <w:trPr>
          <w:jc w:val="center"/>
        </w:trPr>
        <w:tc>
          <w:tcPr>
            <w:tcW w:w="898" w:type="dxa"/>
            <w:tcBorders>
              <w:top w:val="nil"/>
              <w:bottom w:val="single" w:sz="4" w:space="0" w:color="auto"/>
            </w:tcBorders>
          </w:tcPr>
          <w:p w:rsidR="00ED5050" w:rsidRDefault="00ED5050" w:rsidP="002D45C8">
            <w:pPr>
              <w:pStyle w:val="EncabezadoTB"/>
              <w:spacing w:before="20" w:after="20"/>
              <w:rPr>
                <w:b w:val="0"/>
                <w:lang w:val="es-ES_tradnl"/>
              </w:rPr>
            </w:pPr>
          </w:p>
        </w:tc>
        <w:tc>
          <w:tcPr>
            <w:tcW w:w="1826" w:type="dxa"/>
            <w:tcBorders>
              <w:top w:val="nil"/>
              <w:bottom w:val="single" w:sz="4" w:space="0" w:color="auto"/>
            </w:tcBorders>
          </w:tcPr>
          <w:p w:rsidR="00ED5050" w:rsidRPr="00223C6E" w:rsidRDefault="007E260E" w:rsidP="002D45C8">
            <w:pPr>
              <w:pStyle w:val="EncabezadoTB"/>
              <w:spacing w:before="20" w:after="20"/>
              <w:jc w:val="left"/>
              <w:rPr>
                <w:b w:val="0"/>
                <w:lang w:val="es-ES_tradnl"/>
              </w:rPr>
            </w:pPr>
            <w:r>
              <w:rPr>
                <w:b w:val="0"/>
                <w:lang w:val="es-ES_tradnl"/>
              </w:rPr>
              <w:t>5.1.1 pág 128</w:t>
            </w:r>
          </w:p>
        </w:tc>
        <w:tc>
          <w:tcPr>
            <w:tcW w:w="5545" w:type="dxa"/>
            <w:tcBorders>
              <w:top w:val="nil"/>
              <w:bottom w:val="single" w:sz="4" w:space="0" w:color="auto"/>
            </w:tcBorders>
          </w:tcPr>
          <w:p w:rsidR="00ED5050" w:rsidRPr="004415C9" w:rsidRDefault="007E260E" w:rsidP="002D45C8">
            <w:pPr>
              <w:pStyle w:val="EncabezadoTB"/>
              <w:spacing w:before="20" w:after="20"/>
              <w:jc w:val="left"/>
              <w:rPr>
                <w:b w:val="0"/>
              </w:rPr>
            </w:pPr>
            <w:r>
              <w:rPr>
                <w:b w:val="0"/>
              </w:rPr>
              <w:t xml:space="preserve">Se </w:t>
            </w:r>
            <w:r w:rsidR="00D40B1F">
              <w:rPr>
                <w:b w:val="0"/>
              </w:rPr>
              <w:t>a</w:t>
            </w:r>
            <w:r>
              <w:rPr>
                <w:b w:val="0"/>
              </w:rPr>
              <w:t>ñaden tablas de disconformidad por rechazo en servicios de  conexiones NEBA y PPAI_E</w:t>
            </w:r>
          </w:p>
        </w:tc>
        <w:tc>
          <w:tcPr>
            <w:tcW w:w="1462" w:type="dxa"/>
            <w:tcBorders>
              <w:top w:val="nil"/>
              <w:bottom w:val="single" w:sz="4" w:space="0" w:color="auto"/>
            </w:tcBorders>
          </w:tcPr>
          <w:p w:rsidR="00ED5050" w:rsidRDefault="00ED5050" w:rsidP="002D45C8">
            <w:pPr>
              <w:pStyle w:val="EncabezadoTB"/>
              <w:spacing w:before="20" w:after="20"/>
              <w:jc w:val="left"/>
              <w:rPr>
                <w:b w:val="0"/>
              </w:rPr>
            </w:pPr>
          </w:p>
        </w:tc>
      </w:tr>
      <w:tr w:rsidR="00B70A01" w:rsidTr="00B70A01">
        <w:trPr>
          <w:jc w:val="center"/>
        </w:trPr>
        <w:tc>
          <w:tcPr>
            <w:tcW w:w="898" w:type="dxa"/>
            <w:tcBorders>
              <w:top w:val="single" w:sz="4" w:space="0" w:color="auto"/>
              <w:left w:val="single" w:sz="4" w:space="0" w:color="auto"/>
              <w:bottom w:val="single" w:sz="4" w:space="0" w:color="auto"/>
              <w:right w:val="single" w:sz="4" w:space="0" w:color="auto"/>
            </w:tcBorders>
          </w:tcPr>
          <w:p w:rsidR="00B70A01" w:rsidRDefault="00B70A01" w:rsidP="002D45C8">
            <w:pPr>
              <w:pStyle w:val="EncabezadoTB"/>
              <w:spacing w:before="20" w:after="20"/>
              <w:rPr>
                <w:b w:val="0"/>
                <w:lang w:val="es-ES_tradnl"/>
              </w:rPr>
            </w:pPr>
            <w:r>
              <w:rPr>
                <w:b w:val="0"/>
                <w:lang w:val="es-ES_tradnl"/>
              </w:rPr>
              <w:t>V5.3</w:t>
            </w:r>
          </w:p>
        </w:tc>
        <w:tc>
          <w:tcPr>
            <w:tcW w:w="1826" w:type="dxa"/>
            <w:tcBorders>
              <w:top w:val="single" w:sz="4" w:space="0" w:color="auto"/>
              <w:left w:val="single" w:sz="4" w:space="0" w:color="auto"/>
              <w:bottom w:val="single" w:sz="4" w:space="0" w:color="auto"/>
              <w:right w:val="single" w:sz="4" w:space="0" w:color="auto"/>
            </w:tcBorders>
          </w:tcPr>
          <w:p w:rsidR="00B70A01" w:rsidRDefault="00B70A01" w:rsidP="002D45C8">
            <w:pPr>
              <w:pStyle w:val="EncabezadoTB"/>
              <w:spacing w:before="20" w:after="20"/>
              <w:jc w:val="left"/>
              <w:rPr>
                <w:b w:val="0"/>
                <w:lang w:val="es-ES_tradnl"/>
              </w:rPr>
            </w:pPr>
            <w:r>
              <w:rPr>
                <w:b w:val="0"/>
                <w:lang w:val="es-ES_tradnl"/>
              </w:rPr>
              <w:t>1, pág 9</w:t>
            </w:r>
          </w:p>
          <w:p w:rsidR="00B70A01" w:rsidRDefault="00B70A01" w:rsidP="002D45C8">
            <w:pPr>
              <w:pStyle w:val="EncabezadoTB"/>
              <w:spacing w:before="20" w:after="20"/>
              <w:jc w:val="left"/>
              <w:rPr>
                <w:b w:val="0"/>
                <w:lang w:val="es-ES_tradnl"/>
              </w:rPr>
            </w:pPr>
          </w:p>
          <w:p w:rsidR="000F1AF2" w:rsidRDefault="000F1AF2" w:rsidP="002D45C8">
            <w:pPr>
              <w:pStyle w:val="EncabezadoTB"/>
              <w:spacing w:before="20" w:after="20"/>
              <w:jc w:val="left"/>
              <w:rPr>
                <w:b w:val="0"/>
                <w:lang w:val="es-ES_tradnl"/>
              </w:rPr>
            </w:pPr>
          </w:p>
          <w:p w:rsidR="00B70A01" w:rsidRDefault="006E40C2" w:rsidP="002D45C8">
            <w:pPr>
              <w:pStyle w:val="EncabezadoTB"/>
              <w:spacing w:before="20" w:after="20"/>
              <w:jc w:val="left"/>
              <w:rPr>
                <w:b w:val="0"/>
                <w:lang w:val="es-ES_tradnl"/>
              </w:rPr>
            </w:pPr>
            <w:r>
              <w:rPr>
                <w:b w:val="0"/>
                <w:lang w:val="es-ES_tradnl"/>
              </w:rPr>
              <w:t>2.7, pág 37</w:t>
            </w:r>
          </w:p>
          <w:p w:rsidR="00504AC5" w:rsidRDefault="00504AC5" w:rsidP="002D45C8">
            <w:pPr>
              <w:pStyle w:val="EncabezadoTB"/>
              <w:spacing w:before="20" w:after="20"/>
              <w:jc w:val="left"/>
              <w:rPr>
                <w:b w:val="0"/>
                <w:lang w:val="es-ES_tradnl"/>
              </w:rPr>
            </w:pPr>
          </w:p>
          <w:p w:rsidR="00B70A01" w:rsidRDefault="00B70A01" w:rsidP="002D45C8">
            <w:pPr>
              <w:pStyle w:val="EncabezadoTB"/>
              <w:spacing w:before="20" w:after="20"/>
              <w:jc w:val="left"/>
              <w:rPr>
                <w:b w:val="0"/>
                <w:lang w:val="es-ES_tradnl"/>
              </w:rPr>
            </w:pPr>
          </w:p>
          <w:p w:rsidR="00B70A01" w:rsidRDefault="00B70A01" w:rsidP="002D45C8">
            <w:pPr>
              <w:pStyle w:val="EncabezadoTB"/>
              <w:spacing w:before="20" w:after="20"/>
              <w:jc w:val="left"/>
              <w:rPr>
                <w:b w:val="0"/>
                <w:lang w:val="es-ES_tradnl"/>
              </w:rPr>
            </w:pPr>
          </w:p>
          <w:p w:rsidR="00B70A01" w:rsidRDefault="00B70A01" w:rsidP="00B70A01">
            <w:pPr>
              <w:pStyle w:val="EncabezadoTB"/>
              <w:spacing w:before="20" w:after="20"/>
              <w:jc w:val="left"/>
              <w:rPr>
                <w:b w:val="0"/>
                <w:lang w:val="es-ES_tradnl"/>
              </w:rPr>
            </w:pPr>
            <w:r>
              <w:rPr>
                <w:b w:val="0"/>
                <w:lang w:val="es-ES_tradnl"/>
              </w:rPr>
              <w:t>3.2.1, pág 43</w:t>
            </w:r>
          </w:p>
          <w:p w:rsidR="00A11FFA" w:rsidRDefault="00A11FFA" w:rsidP="00B70A01">
            <w:pPr>
              <w:pStyle w:val="EncabezadoTB"/>
              <w:spacing w:before="20" w:after="20"/>
              <w:jc w:val="left"/>
              <w:rPr>
                <w:b w:val="0"/>
                <w:lang w:val="es-ES_tradnl"/>
              </w:rPr>
            </w:pPr>
          </w:p>
          <w:p w:rsidR="00A11FFA" w:rsidRDefault="00A11FFA" w:rsidP="00B70A01">
            <w:pPr>
              <w:pStyle w:val="EncabezadoTB"/>
              <w:spacing w:before="20" w:after="20"/>
              <w:jc w:val="left"/>
              <w:rPr>
                <w:b w:val="0"/>
                <w:lang w:val="es-ES_tradnl"/>
              </w:rPr>
            </w:pPr>
          </w:p>
          <w:p w:rsidR="0031489F" w:rsidRDefault="0031489F" w:rsidP="0031489F">
            <w:pPr>
              <w:pStyle w:val="EncabezadoTB"/>
              <w:spacing w:before="20" w:after="20"/>
              <w:jc w:val="left"/>
              <w:rPr>
                <w:b w:val="0"/>
                <w:lang w:val="es-ES_tradnl"/>
              </w:rPr>
            </w:pPr>
            <w:r>
              <w:rPr>
                <w:b w:val="0"/>
              </w:rPr>
              <w:t>3.3.3.2, pág 52</w:t>
            </w:r>
          </w:p>
          <w:p w:rsidR="008C3A29" w:rsidRDefault="008C3A29" w:rsidP="00BD3DF0">
            <w:pPr>
              <w:pStyle w:val="EncabezadoTB"/>
              <w:spacing w:before="20" w:after="20"/>
              <w:jc w:val="left"/>
              <w:rPr>
                <w:b w:val="0"/>
                <w:lang w:val="es-ES_tradnl"/>
              </w:rPr>
            </w:pPr>
          </w:p>
          <w:p w:rsidR="00D26A20" w:rsidRDefault="00D26A20" w:rsidP="00BD3DF0">
            <w:pPr>
              <w:pStyle w:val="EncabezadoTB"/>
              <w:spacing w:before="20" w:after="20"/>
              <w:jc w:val="left"/>
              <w:rPr>
                <w:b w:val="0"/>
                <w:lang w:val="es-ES_tradnl"/>
              </w:rPr>
            </w:pPr>
          </w:p>
          <w:p w:rsidR="009F5785" w:rsidRDefault="009F5785" w:rsidP="00BD3DF0">
            <w:pPr>
              <w:pStyle w:val="EncabezadoTB"/>
              <w:spacing w:before="20" w:after="20"/>
              <w:jc w:val="left"/>
              <w:rPr>
                <w:b w:val="0"/>
                <w:lang w:val="es-ES_tradnl"/>
              </w:rPr>
            </w:pPr>
          </w:p>
          <w:p w:rsidR="00965BA5" w:rsidRDefault="00965BA5" w:rsidP="00BD3DF0">
            <w:pPr>
              <w:pStyle w:val="EncabezadoTB"/>
              <w:spacing w:before="20" w:after="20"/>
              <w:jc w:val="left"/>
              <w:rPr>
                <w:b w:val="0"/>
                <w:lang w:val="es-ES_tradnl"/>
              </w:rPr>
            </w:pPr>
          </w:p>
          <w:p w:rsidR="00965BA5" w:rsidRDefault="00D17EF2" w:rsidP="00965BA5">
            <w:pPr>
              <w:pStyle w:val="EncabezadoTB"/>
              <w:spacing w:before="20" w:after="20"/>
              <w:jc w:val="left"/>
              <w:rPr>
                <w:b w:val="0"/>
                <w:lang w:val="es-ES_tradnl"/>
              </w:rPr>
            </w:pPr>
            <w:r>
              <w:rPr>
                <w:b w:val="0"/>
                <w:lang w:val="es-ES_tradnl"/>
              </w:rPr>
              <w:t>5.1.2, pág 131</w:t>
            </w:r>
          </w:p>
          <w:p w:rsidR="00965BA5" w:rsidRDefault="00965BA5" w:rsidP="00BD3DF0">
            <w:pPr>
              <w:pStyle w:val="EncabezadoTB"/>
              <w:spacing w:before="20" w:after="20"/>
              <w:jc w:val="left"/>
              <w:rPr>
                <w:b w:val="0"/>
                <w:lang w:val="es-ES_tradnl"/>
              </w:rPr>
            </w:pPr>
          </w:p>
        </w:tc>
        <w:tc>
          <w:tcPr>
            <w:tcW w:w="5545" w:type="dxa"/>
            <w:tcBorders>
              <w:top w:val="single" w:sz="4" w:space="0" w:color="auto"/>
              <w:left w:val="single" w:sz="4" w:space="0" w:color="auto"/>
              <w:bottom w:val="single" w:sz="4" w:space="0" w:color="auto"/>
              <w:right w:val="single" w:sz="4" w:space="0" w:color="auto"/>
            </w:tcBorders>
          </w:tcPr>
          <w:p w:rsidR="00B70A01" w:rsidRDefault="00B70A01" w:rsidP="002D45C8">
            <w:pPr>
              <w:pStyle w:val="EncabezadoTB"/>
              <w:spacing w:before="20" w:after="20"/>
              <w:jc w:val="left"/>
              <w:rPr>
                <w:b w:val="0"/>
              </w:rPr>
            </w:pPr>
            <w:r>
              <w:rPr>
                <w:b w:val="0"/>
              </w:rPr>
              <w:t xml:space="preserve">Se </w:t>
            </w:r>
            <w:r w:rsidR="000F1AF2">
              <w:rPr>
                <w:b w:val="0"/>
              </w:rPr>
              <w:t xml:space="preserve">añade </w:t>
            </w:r>
            <w:r>
              <w:rPr>
                <w:b w:val="0"/>
              </w:rPr>
              <w:t>característica NEBA:</w:t>
            </w:r>
            <w:r w:rsidR="000F1AF2">
              <w:rPr>
                <w:b w:val="0"/>
              </w:rPr>
              <w:t xml:space="preserve"> el servicio NEBA es</w:t>
            </w:r>
            <w:r>
              <w:rPr>
                <w:b w:val="0"/>
              </w:rPr>
              <w:t xml:space="preserve"> transparente a la información de protocolos </w:t>
            </w:r>
            <w:r w:rsidR="000F1AF2">
              <w:rPr>
                <w:b w:val="0"/>
              </w:rPr>
              <w:t xml:space="preserve">de nivel </w:t>
            </w:r>
            <w:r>
              <w:rPr>
                <w:b w:val="0"/>
              </w:rPr>
              <w:t>3 y superior</w:t>
            </w:r>
          </w:p>
          <w:p w:rsidR="00B70A01" w:rsidRDefault="00B70A01" w:rsidP="002D45C8">
            <w:pPr>
              <w:pStyle w:val="EncabezadoTB"/>
              <w:spacing w:before="20" w:after="20"/>
              <w:jc w:val="left"/>
              <w:rPr>
                <w:b w:val="0"/>
              </w:rPr>
            </w:pPr>
          </w:p>
          <w:p w:rsidR="00B70A01" w:rsidRDefault="000F1AF2" w:rsidP="002D45C8">
            <w:pPr>
              <w:pStyle w:val="EncabezadoTB"/>
              <w:spacing w:before="20" w:after="20"/>
              <w:jc w:val="left"/>
              <w:rPr>
                <w:b w:val="0"/>
              </w:rPr>
            </w:pPr>
            <w:r>
              <w:rPr>
                <w:b w:val="0"/>
              </w:rPr>
              <w:t>S</w:t>
            </w:r>
            <w:r w:rsidR="00B70A01">
              <w:rPr>
                <w:b w:val="0"/>
              </w:rPr>
              <w:t>e añaden los sectores NEBA  a la tabla de centrales</w:t>
            </w:r>
            <w:r>
              <w:rPr>
                <w:b w:val="0"/>
              </w:rPr>
              <w:t xml:space="preserve"> (modificación de título 2.7 e índice)</w:t>
            </w:r>
          </w:p>
          <w:p w:rsidR="00B70A01" w:rsidRDefault="00B70A01" w:rsidP="002D45C8">
            <w:pPr>
              <w:pStyle w:val="EncabezadoTB"/>
              <w:spacing w:before="20" w:after="20"/>
              <w:jc w:val="left"/>
              <w:rPr>
                <w:b w:val="0"/>
              </w:rPr>
            </w:pPr>
          </w:p>
          <w:p w:rsidR="00B70A01" w:rsidRDefault="00B70A01" w:rsidP="00FD1917">
            <w:pPr>
              <w:pStyle w:val="EncabezadoTB"/>
              <w:spacing w:before="20" w:after="20"/>
              <w:jc w:val="left"/>
              <w:rPr>
                <w:b w:val="0"/>
              </w:rPr>
            </w:pPr>
            <w:r>
              <w:rPr>
                <w:b w:val="0"/>
              </w:rPr>
              <w:t xml:space="preserve">Se modifican los perfiles de validación de las </w:t>
            </w:r>
            <w:r w:rsidRPr="00FE04AC">
              <w:rPr>
                <w:b w:val="0"/>
              </w:rPr>
              <w:t>modalidades</w:t>
            </w:r>
            <w:r w:rsidR="00FD1917">
              <w:rPr>
                <w:b w:val="0"/>
              </w:rPr>
              <w:t xml:space="preserve"> a13 y a17 NEBA ADSL</w:t>
            </w:r>
            <w:r w:rsidRPr="00FE04AC">
              <w:rPr>
                <w:b w:val="0"/>
              </w:rPr>
              <w:t>2+</w:t>
            </w:r>
            <w:r w:rsidR="00FD1917">
              <w:rPr>
                <w:b w:val="0"/>
              </w:rPr>
              <w:t>. Se validarán a 10 y 20M r</w:t>
            </w:r>
            <w:r>
              <w:rPr>
                <w:b w:val="0"/>
              </w:rPr>
              <w:t>espectivamente.</w:t>
            </w:r>
          </w:p>
          <w:p w:rsidR="00A11FFA" w:rsidRDefault="00A11FFA" w:rsidP="00FD1917">
            <w:pPr>
              <w:pStyle w:val="EncabezadoTB"/>
              <w:spacing w:before="20" w:after="20"/>
              <w:jc w:val="left"/>
              <w:rPr>
                <w:b w:val="0"/>
              </w:rPr>
            </w:pPr>
          </w:p>
          <w:p w:rsidR="0031489F" w:rsidRDefault="0031489F" w:rsidP="0031489F">
            <w:pPr>
              <w:pStyle w:val="EncabezadoTB"/>
              <w:spacing w:before="20" w:after="20"/>
              <w:jc w:val="left"/>
              <w:rPr>
                <w:b w:val="0"/>
              </w:rPr>
            </w:pPr>
            <w:r>
              <w:rPr>
                <w:b w:val="0"/>
              </w:rPr>
              <w:t>Para todos los movimientos de Alta sobre Vacante, Alta sobre Ocupado (con y sin cambio de servicio) y Modificación de modalidad NEBA Cu se realizarán validaciones de aptitud del bucle.</w:t>
            </w:r>
          </w:p>
          <w:p w:rsidR="00A11FFA" w:rsidRDefault="00A11FFA" w:rsidP="00FD1917">
            <w:pPr>
              <w:pStyle w:val="EncabezadoTB"/>
              <w:spacing w:before="20" w:after="20"/>
              <w:jc w:val="left"/>
              <w:rPr>
                <w:b w:val="0"/>
              </w:rPr>
            </w:pPr>
          </w:p>
          <w:p w:rsidR="00D26A20" w:rsidRPr="00A432C4" w:rsidRDefault="00D26A20" w:rsidP="008C3A29">
            <w:pPr>
              <w:pStyle w:val="EncabezadoTB"/>
              <w:spacing w:before="20" w:after="20"/>
              <w:jc w:val="left"/>
            </w:pPr>
          </w:p>
          <w:p w:rsidR="00965BA5" w:rsidRDefault="00965BA5" w:rsidP="00965BA5">
            <w:pPr>
              <w:pStyle w:val="EncabezadoTB"/>
              <w:spacing w:before="20" w:after="20"/>
              <w:jc w:val="left"/>
              <w:rPr>
                <w:b w:val="0"/>
              </w:rPr>
            </w:pPr>
            <w:r>
              <w:rPr>
                <w:b w:val="0"/>
              </w:rPr>
              <w:t>Validaciones en máximo de 24 h (antes 48 h) (ver cambio v5.2)</w:t>
            </w:r>
          </w:p>
          <w:p w:rsidR="00965BA5" w:rsidRPr="00965BA5" w:rsidRDefault="00965BA5" w:rsidP="008C3A29">
            <w:pPr>
              <w:pStyle w:val="EncabezadoTB"/>
              <w:spacing w:before="20" w:after="20"/>
              <w:jc w:val="left"/>
              <w:rPr>
                <w:b w:val="0"/>
              </w:rPr>
            </w:pPr>
          </w:p>
        </w:tc>
        <w:tc>
          <w:tcPr>
            <w:tcW w:w="1462" w:type="dxa"/>
            <w:tcBorders>
              <w:top w:val="single" w:sz="4" w:space="0" w:color="auto"/>
              <w:left w:val="single" w:sz="4" w:space="0" w:color="auto"/>
              <w:bottom w:val="single" w:sz="4" w:space="0" w:color="auto"/>
              <w:right w:val="single" w:sz="4" w:space="0" w:color="auto"/>
            </w:tcBorders>
          </w:tcPr>
          <w:p w:rsidR="00B70A01" w:rsidRDefault="00A929F5" w:rsidP="0063361C">
            <w:pPr>
              <w:pStyle w:val="EncabezadoTB"/>
              <w:spacing w:before="20" w:after="20"/>
              <w:jc w:val="left"/>
              <w:rPr>
                <w:b w:val="0"/>
              </w:rPr>
            </w:pPr>
            <w:r>
              <w:rPr>
                <w:b w:val="0"/>
              </w:rPr>
              <w:t>10/</w:t>
            </w:r>
            <w:r w:rsidR="0063361C">
              <w:rPr>
                <w:b w:val="0"/>
              </w:rPr>
              <w:t>2</w:t>
            </w:r>
            <w:r>
              <w:rPr>
                <w:b w:val="0"/>
              </w:rPr>
              <w:t>/2013</w:t>
            </w:r>
          </w:p>
        </w:tc>
      </w:tr>
      <w:tr w:rsidR="00A36664" w:rsidTr="00B70A01">
        <w:trPr>
          <w:jc w:val="center"/>
        </w:trPr>
        <w:tc>
          <w:tcPr>
            <w:tcW w:w="898" w:type="dxa"/>
            <w:tcBorders>
              <w:top w:val="single" w:sz="4" w:space="0" w:color="auto"/>
              <w:left w:val="single" w:sz="4" w:space="0" w:color="auto"/>
              <w:bottom w:val="single" w:sz="4" w:space="0" w:color="auto"/>
              <w:right w:val="single" w:sz="4" w:space="0" w:color="auto"/>
            </w:tcBorders>
          </w:tcPr>
          <w:p w:rsidR="00A36664" w:rsidRDefault="00A36664" w:rsidP="002D45C8">
            <w:pPr>
              <w:pStyle w:val="EncabezadoTB"/>
              <w:spacing w:before="20" w:after="20"/>
              <w:rPr>
                <w:b w:val="0"/>
                <w:lang w:val="es-ES_tradnl"/>
              </w:rPr>
            </w:pPr>
            <w:r>
              <w:rPr>
                <w:b w:val="0"/>
                <w:lang w:val="es-ES_tradnl"/>
              </w:rPr>
              <w:t>V6.0</w:t>
            </w:r>
          </w:p>
        </w:tc>
        <w:tc>
          <w:tcPr>
            <w:tcW w:w="1826" w:type="dxa"/>
            <w:tcBorders>
              <w:top w:val="single" w:sz="4" w:space="0" w:color="auto"/>
              <w:left w:val="single" w:sz="4" w:space="0" w:color="auto"/>
              <w:bottom w:val="single" w:sz="4" w:space="0" w:color="auto"/>
              <w:right w:val="single" w:sz="4" w:space="0" w:color="auto"/>
            </w:tcBorders>
          </w:tcPr>
          <w:p w:rsidR="00A36664" w:rsidRDefault="00A36664" w:rsidP="002D45C8">
            <w:pPr>
              <w:pStyle w:val="EncabezadoTB"/>
              <w:spacing w:before="20" w:after="20"/>
              <w:jc w:val="left"/>
              <w:rPr>
                <w:b w:val="0"/>
                <w:lang w:val="es-ES_tradnl"/>
              </w:rPr>
            </w:pPr>
          </w:p>
        </w:tc>
        <w:tc>
          <w:tcPr>
            <w:tcW w:w="5545" w:type="dxa"/>
            <w:tcBorders>
              <w:top w:val="single" w:sz="4" w:space="0" w:color="auto"/>
              <w:left w:val="single" w:sz="4" w:space="0" w:color="auto"/>
              <w:bottom w:val="single" w:sz="4" w:space="0" w:color="auto"/>
              <w:right w:val="single" w:sz="4" w:space="0" w:color="auto"/>
            </w:tcBorders>
          </w:tcPr>
          <w:p w:rsidR="00A36664" w:rsidRPr="00F053D8" w:rsidRDefault="00A36664" w:rsidP="002D45C8">
            <w:pPr>
              <w:pStyle w:val="EncabezadoTB"/>
              <w:spacing w:before="20" w:after="20"/>
              <w:jc w:val="left"/>
              <w:rPr>
                <w:b w:val="0"/>
              </w:rPr>
            </w:pPr>
            <w:r w:rsidRPr="0009784B">
              <w:rPr>
                <w:rFonts w:ascii="Arial" w:hAnsi="Arial" w:cs="Arial"/>
                <w:b w:val="0"/>
              </w:rPr>
              <w:t>Revisión de la oferta OFE/DTSA/1456/14/REVISION OFERTA NEBA</w:t>
            </w:r>
          </w:p>
        </w:tc>
        <w:tc>
          <w:tcPr>
            <w:tcW w:w="1462" w:type="dxa"/>
            <w:tcBorders>
              <w:top w:val="single" w:sz="4" w:space="0" w:color="auto"/>
              <w:left w:val="single" w:sz="4" w:space="0" w:color="auto"/>
              <w:bottom w:val="single" w:sz="4" w:space="0" w:color="auto"/>
              <w:right w:val="single" w:sz="4" w:space="0" w:color="auto"/>
            </w:tcBorders>
          </w:tcPr>
          <w:p w:rsidR="00A36664" w:rsidRDefault="00420796" w:rsidP="0063361C">
            <w:pPr>
              <w:pStyle w:val="EncabezadoTB"/>
              <w:spacing w:before="20" w:after="20"/>
              <w:jc w:val="left"/>
              <w:rPr>
                <w:b w:val="0"/>
              </w:rPr>
            </w:pPr>
            <w:r>
              <w:rPr>
                <w:b w:val="0"/>
              </w:rPr>
              <w:t>Marzo 2016</w:t>
            </w:r>
          </w:p>
        </w:tc>
      </w:tr>
      <w:tr w:rsidR="00212275" w:rsidTr="00B70A01">
        <w:trPr>
          <w:jc w:val="center"/>
        </w:trPr>
        <w:tc>
          <w:tcPr>
            <w:tcW w:w="898" w:type="dxa"/>
            <w:tcBorders>
              <w:top w:val="single" w:sz="4" w:space="0" w:color="auto"/>
              <w:left w:val="single" w:sz="4" w:space="0" w:color="auto"/>
              <w:bottom w:val="single" w:sz="4" w:space="0" w:color="auto"/>
              <w:right w:val="single" w:sz="4" w:space="0" w:color="auto"/>
            </w:tcBorders>
          </w:tcPr>
          <w:p w:rsidR="00212275" w:rsidRDefault="00F62E37" w:rsidP="002D45C8">
            <w:pPr>
              <w:pStyle w:val="EncabezadoTB"/>
              <w:spacing w:before="20" w:after="20"/>
              <w:rPr>
                <w:b w:val="0"/>
                <w:lang w:val="es-ES_tradnl"/>
              </w:rPr>
            </w:pPr>
            <w:r>
              <w:rPr>
                <w:b w:val="0"/>
                <w:lang w:val="es-ES_tradnl"/>
              </w:rPr>
              <w:t>V6.1</w:t>
            </w:r>
          </w:p>
        </w:tc>
        <w:tc>
          <w:tcPr>
            <w:tcW w:w="1826" w:type="dxa"/>
            <w:tcBorders>
              <w:top w:val="single" w:sz="4" w:space="0" w:color="auto"/>
              <w:left w:val="single" w:sz="4" w:space="0" w:color="auto"/>
              <w:bottom w:val="single" w:sz="4" w:space="0" w:color="auto"/>
              <w:right w:val="single" w:sz="4" w:space="0" w:color="auto"/>
            </w:tcBorders>
          </w:tcPr>
          <w:p w:rsidR="00212275" w:rsidRDefault="00212275" w:rsidP="002D45C8">
            <w:pPr>
              <w:pStyle w:val="EncabezadoTB"/>
              <w:spacing w:before="20" w:after="20"/>
              <w:jc w:val="left"/>
              <w:rPr>
                <w:b w:val="0"/>
                <w:lang w:val="es-ES_tradnl"/>
              </w:rPr>
            </w:pPr>
          </w:p>
        </w:tc>
        <w:tc>
          <w:tcPr>
            <w:tcW w:w="5545" w:type="dxa"/>
            <w:tcBorders>
              <w:top w:val="single" w:sz="4" w:space="0" w:color="auto"/>
              <w:left w:val="single" w:sz="4" w:space="0" w:color="auto"/>
              <w:bottom w:val="single" w:sz="4" w:space="0" w:color="auto"/>
              <w:right w:val="single" w:sz="4" w:space="0" w:color="auto"/>
            </w:tcBorders>
          </w:tcPr>
          <w:p w:rsidR="00212275" w:rsidRPr="0009784B" w:rsidRDefault="00212275" w:rsidP="002D45C8">
            <w:pPr>
              <w:pStyle w:val="EncabezadoTB"/>
              <w:spacing w:before="20" w:after="20"/>
              <w:jc w:val="left"/>
              <w:rPr>
                <w:rFonts w:ascii="Arial" w:hAnsi="Arial" w:cs="Arial"/>
                <w:b w:val="0"/>
              </w:rPr>
            </w:pPr>
            <w:r>
              <w:rPr>
                <w:rFonts w:ascii="Arial" w:hAnsi="Arial" w:cs="Arial"/>
                <w:b w:val="0"/>
              </w:rPr>
              <w:t>Actualización de perfiles FTTH</w:t>
            </w:r>
          </w:p>
        </w:tc>
        <w:tc>
          <w:tcPr>
            <w:tcW w:w="1462" w:type="dxa"/>
            <w:tcBorders>
              <w:top w:val="single" w:sz="4" w:space="0" w:color="auto"/>
              <w:left w:val="single" w:sz="4" w:space="0" w:color="auto"/>
              <w:bottom w:val="single" w:sz="4" w:space="0" w:color="auto"/>
              <w:right w:val="single" w:sz="4" w:space="0" w:color="auto"/>
            </w:tcBorders>
          </w:tcPr>
          <w:p w:rsidR="00212275" w:rsidRDefault="00212275" w:rsidP="0063361C">
            <w:pPr>
              <w:pStyle w:val="EncabezadoTB"/>
              <w:spacing w:before="20" w:after="20"/>
              <w:jc w:val="left"/>
              <w:rPr>
                <w:b w:val="0"/>
              </w:rPr>
            </w:pPr>
            <w:r>
              <w:rPr>
                <w:b w:val="0"/>
              </w:rPr>
              <w:t xml:space="preserve">Septiembre </w:t>
            </w:r>
            <w:r>
              <w:rPr>
                <w:b w:val="0"/>
              </w:rPr>
              <w:lastRenderedPageBreak/>
              <w:t>2016</w:t>
            </w:r>
          </w:p>
        </w:tc>
      </w:tr>
      <w:tr w:rsidR="00F62E37" w:rsidTr="00B70A01">
        <w:trPr>
          <w:jc w:val="center"/>
        </w:trPr>
        <w:tc>
          <w:tcPr>
            <w:tcW w:w="898" w:type="dxa"/>
            <w:tcBorders>
              <w:top w:val="single" w:sz="4" w:space="0" w:color="auto"/>
              <w:left w:val="single" w:sz="4" w:space="0" w:color="auto"/>
              <w:bottom w:val="single" w:sz="4" w:space="0" w:color="auto"/>
              <w:right w:val="single" w:sz="4" w:space="0" w:color="auto"/>
            </w:tcBorders>
          </w:tcPr>
          <w:p w:rsidR="00F62E37" w:rsidRDefault="00F62E37" w:rsidP="00F62E37">
            <w:pPr>
              <w:pStyle w:val="EncabezadoTB"/>
              <w:spacing w:before="20" w:after="20"/>
              <w:rPr>
                <w:b w:val="0"/>
                <w:lang w:val="es-ES_tradnl"/>
              </w:rPr>
            </w:pPr>
            <w:r>
              <w:rPr>
                <w:b w:val="0"/>
                <w:lang w:val="es-ES_tradnl"/>
              </w:rPr>
              <w:lastRenderedPageBreak/>
              <w:t>V6.2</w:t>
            </w:r>
          </w:p>
        </w:tc>
        <w:tc>
          <w:tcPr>
            <w:tcW w:w="1826" w:type="dxa"/>
            <w:tcBorders>
              <w:top w:val="single" w:sz="4" w:space="0" w:color="auto"/>
              <w:left w:val="single" w:sz="4" w:space="0" w:color="auto"/>
              <w:bottom w:val="single" w:sz="4" w:space="0" w:color="auto"/>
              <w:right w:val="single" w:sz="4" w:space="0" w:color="auto"/>
            </w:tcBorders>
          </w:tcPr>
          <w:p w:rsidR="00F62E37" w:rsidRDefault="00F62E37" w:rsidP="00F62E37">
            <w:pPr>
              <w:pStyle w:val="EncabezadoTB"/>
              <w:spacing w:before="20" w:after="20"/>
              <w:jc w:val="left"/>
              <w:rPr>
                <w:b w:val="0"/>
                <w:lang w:val="es-ES_tradnl"/>
              </w:rPr>
            </w:pPr>
          </w:p>
        </w:tc>
        <w:tc>
          <w:tcPr>
            <w:tcW w:w="5545" w:type="dxa"/>
            <w:tcBorders>
              <w:top w:val="single" w:sz="4" w:space="0" w:color="auto"/>
              <w:left w:val="single" w:sz="4" w:space="0" w:color="auto"/>
              <w:bottom w:val="single" w:sz="4" w:space="0" w:color="auto"/>
              <w:right w:val="single" w:sz="4" w:space="0" w:color="auto"/>
            </w:tcBorders>
          </w:tcPr>
          <w:p w:rsidR="00F62E37" w:rsidRDefault="00F62E37" w:rsidP="00F62E37">
            <w:pPr>
              <w:pStyle w:val="EncabezadoTB"/>
              <w:spacing w:before="20" w:after="20"/>
              <w:jc w:val="left"/>
              <w:rPr>
                <w:rFonts w:ascii="Arial" w:hAnsi="Arial" w:cs="Arial"/>
                <w:b w:val="0"/>
              </w:rPr>
            </w:pPr>
            <w:r>
              <w:rPr>
                <w:rFonts w:ascii="Arial" w:hAnsi="Arial" w:cs="Arial"/>
                <w:b w:val="0"/>
              </w:rPr>
              <w:t>Actualización de perfiles FTTH</w:t>
            </w:r>
          </w:p>
        </w:tc>
        <w:tc>
          <w:tcPr>
            <w:tcW w:w="1462" w:type="dxa"/>
            <w:tcBorders>
              <w:top w:val="single" w:sz="4" w:space="0" w:color="auto"/>
              <w:left w:val="single" w:sz="4" w:space="0" w:color="auto"/>
              <w:bottom w:val="single" w:sz="4" w:space="0" w:color="auto"/>
              <w:right w:val="single" w:sz="4" w:space="0" w:color="auto"/>
            </w:tcBorders>
          </w:tcPr>
          <w:p w:rsidR="00F62E37" w:rsidRDefault="00F62E37" w:rsidP="00F62E37">
            <w:pPr>
              <w:pStyle w:val="EncabezadoTB"/>
              <w:spacing w:before="20" w:after="20"/>
              <w:jc w:val="left"/>
              <w:rPr>
                <w:b w:val="0"/>
              </w:rPr>
            </w:pPr>
            <w:r>
              <w:rPr>
                <w:b w:val="0"/>
              </w:rPr>
              <w:t>Diciembre 2016</w:t>
            </w:r>
          </w:p>
        </w:tc>
      </w:tr>
      <w:tr w:rsidR="002410BB" w:rsidTr="00B70A01">
        <w:trPr>
          <w:jc w:val="center"/>
        </w:trPr>
        <w:tc>
          <w:tcPr>
            <w:tcW w:w="898" w:type="dxa"/>
            <w:tcBorders>
              <w:top w:val="single" w:sz="4" w:space="0" w:color="auto"/>
              <w:left w:val="single" w:sz="4" w:space="0" w:color="auto"/>
              <w:bottom w:val="single" w:sz="4" w:space="0" w:color="auto"/>
              <w:right w:val="single" w:sz="4" w:space="0" w:color="auto"/>
            </w:tcBorders>
          </w:tcPr>
          <w:p w:rsidR="002410BB" w:rsidRDefault="002410BB" w:rsidP="00F62E37">
            <w:pPr>
              <w:pStyle w:val="EncabezadoTB"/>
              <w:spacing w:before="20" w:after="20"/>
              <w:rPr>
                <w:b w:val="0"/>
                <w:lang w:val="es-ES_tradnl"/>
              </w:rPr>
            </w:pPr>
            <w:r>
              <w:rPr>
                <w:b w:val="0"/>
                <w:lang w:val="es-ES_tradnl"/>
              </w:rPr>
              <w:t>V6.3</w:t>
            </w:r>
          </w:p>
        </w:tc>
        <w:tc>
          <w:tcPr>
            <w:tcW w:w="1826" w:type="dxa"/>
            <w:tcBorders>
              <w:top w:val="single" w:sz="4" w:space="0" w:color="auto"/>
              <w:left w:val="single" w:sz="4" w:space="0" w:color="auto"/>
              <w:bottom w:val="single" w:sz="4" w:space="0" w:color="auto"/>
              <w:right w:val="single" w:sz="4" w:space="0" w:color="auto"/>
            </w:tcBorders>
          </w:tcPr>
          <w:p w:rsidR="002410BB" w:rsidRDefault="002410BB" w:rsidP="00F62E37">
            <w:pPr>
              <w:pStyle w:val="EncabezadoTB"/>
              <w:spacing w:before="20" w:after="20"/>
              <w:jc w:val="left"/>
              <w:rPr>
                <w:b w:val="0"/>
                <w:lang w:val="es-ES_tradnl"/>
              </w:rPr>
            </w:pPr>
          </w:p>
        </w:tc>
        <w:tc>
          <w:tcPr>
            <w:tcW w:w="5545" w:type="dxa"/>
            <w:tcBorders>
              <w:top w:val="single" w:sz="4" w:space="0" w:color="auto"/>
              <w:left w:val="single" w:sz="4" w:space="0" w:color="auto"/>
              <w:bottom w:val="single" w:sz="4" w:space="0" w:color="auto"/>
              <w:right w:val="single" w:sz="4" w:space="0" w:color="auto"/>
            </w:tcBorders>
          </w:tcPr>
          <w:p w:rsidR="002410BB" w:rsidRDefault="002410BB" w:rsidP="00F62E37">
            <w:pPr>
              <w:pStyle w:val="EncabezadoTB"/>
              <w:spacing w:before="20" w:after="20"/>
              <w:jc w:val="left"/>
              <w:rPr>
                <w:rFonts w:ascii="Arial" w:hAnsi="Arial" w:cs="Arial"/>
                <w:b w:val="0"/>
              </w:rPr>
            </w:pPr>
            <w:r>
              <w:rPr>
                <w:rFonts w:ascii="Arial" w:hAnsi="Arial" w:cs="Arial"/>
                <w:b w:val="0"/>
              </w:rPr>
              <w:t>Actualización del WS de cobertura</w:t>
            </w:r>
          </w:p>
          <w:p w:rsidR="002410BB" w:rsidRDefault="002410BB" w:rsidP="00F62E37">
            <w:pPr>
              <w:pStyle w:val="EncabezadoTB"/>
              <w:spacing w:before="20" w:after="20"/>
              <w:jc w:val="left"/>
              <w:rPr>
                <w:rFonts w:ascii="Arial" w:hAnsi="Arial" w:cs="Arial"/>
                <w:b w:val="0"/>
              </w:rPr>
            </w:pPr>
            <w:r>
              <w:rPr>
                <w:rFonts w:ascii="Arial" w:hAnsi="Arial" w:cs="Arial"/>
                <w:b w:val="0"/>
              </w:rPr>
              <w:t xml:space="preserve">Resolución </w:t>
            </w:r>
            <w:r w:rsidRPr="002410BB">
              <w:rPr>
                <w:rFonts w:ascii="Arial" w:hAnsi="Arial" w:cs="Arial"/>
                <w:b w:val="0"/>
              </w:rPr>
              <w:t>OFE/DTSA/001/17 WS COBERTURA</w:t>
            </w:r>
          </w:p>
        </w:tc>
        <w:tc>
          <w:tcPr>
            <w:tcW w:w="1462" w:type="dxa"/>
            <w:tcBorders>
              <w:top w:val="single" w:sz="4" w:space="0" w:color="auto"/>
              <w:left w:val="single" w:sz="4" w:space="0" w:color="auto"/>
              <w:bottom w:val="single" w:sz="4" w:space="0" w:color="auto"/>
              <w:right w:val="single" w:sz="4" w:space="0" w:color="auto"/>
            </w:tcBorders>
          </w:tcPr>
          <w:p w:rsidR="002410BB" w:rsidRDefault="002410BB" w:rsidP="00F62E37">
            <w:pPr>
              <w:pStyle w:val="EncabezadoTB"/>
              <w:spacing w:before="20" w:after="20"/>
              <w:jc w:val="left"/>
              <w:rPr>
                <w:b w:val="0"/>
              </w:rPr>
            </w:pPr>
            <w:r>
              <w:rPr>
                <w:b w:val="0"/>
              </w:rPr>
              <w:t>Marzo 2017</w:t>
            </w:r>
          </w:p>
        </w:tc>
      </w:tr>
    </w:tbl>
    <w:p w:rsidR="009003F7" w:rsidRPr="00EE22CE" w:rsidRDefault="009003F7" w:rsidP="00E66859">
      <w:r>
        <w:br w:type="page"/>
      </w:r>
    </w:p>
    <w:p w:rsidR="00E66859" w:rsidRPr="00E66859" w:rsidRDefault="00E66859" w:rsidP="00E66859">
      <w:pPr>
        <w:jc w:val="center"/>
        <w:rPr>
          <w:rFonts w:ascii="Arial" w:hAnsi="Arial" w:cs="Arial"/>
          <w:b/>
          <w:noProof/>
        </w:rPr>
      </w:pPr>
      <w:r w:rsidRPr="00E66859">
        <w:rPr>
          <w:rFonts w:ascii="Arial" w:hAnsi="Arial" w:cs="Arial"/>
          <w:b/>
        </w:rPr>
        <w:lastRenderedPageBreak/>
        <w:t>INDICE</w:t>
      </w:r>
      <w:r w:rsidR="00AE5FD7">
        <w:rPr>
          <w:rFonts w:ascii="Arial" w:hAnsi="Arial" w:cs="Arial"/>
          <w:b/>
        </w:rPr>
        <w:fldChar w:fldCharType="begin"/>
      </w:r>
      <w:r w:rsidR="00AE5FD7" w:rsidRPr="00E66859">
        <w:rPr>
          <w:rFonts w:ascii="Arial" w:hAnsi="Arial" w:cs="Arial"/>
          <w:b/>
        </w:rPr>
        <w:instrText xml:space="preserve"> TOC \o "1-5" \h \z \u </w:instrText>
      </w:r>
      <w:r w:rsidR="00AE5FD7">
        <w:rPr>
          <w:rFonts w:ascii="Arial" w:hAnsi="Arial" w:cs="Arial"/>
          <w:b/>
        </w:rPr>
        <w:fldChar w:fldCharType="separate"/>
      </w:r>
    </w:p>
    <w:p w:rsidR="00E66859" w:rsidRDefault="00B502E0">
      <w:pPr>
        <w:pStyle w:val="TDC1"/>
        <w:tabs>
          <w:tab w:val="left" w:pos="480"/>
          <w:tab w:val="right" w:leader="dot" w:pos="9628"/>
        </w:tabs>
        <w:rPr>
          <w:rFonts w:asciiTheme="minorHAnsi" w:eastAsiaTheme="minorEastAsia" w:hAnsiTheme="minorHAnsi" w:cstheme="minorBidi"/>
          <w:noProof/>
          <w:sz w:val="22"/>
          <w:szCs w:val="22"/>
          <w:lang w:val="es-ES" w:eastAsia="es-ES"/>
        </w:rPr>
      </w:pPr>
      <w:hyperlink w:anchor="_Toc463595340" w:history="1">
        <w:r w:rsidR="00E66859" w:rsidRPr="00983AE0">
          <w:rPr>
            <w:rStyle w:val="Hipervnculo"/>
            <w:noProof/>
          </w:rPr>
          <w:t>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Introducción</w:t>
        </w:r>
        <w:r w:rsidR="00E66859">
          <w:rPr>
            <w:noProof/>
            <w:webHidden/>
          </w:rPr>
          <w:tab/>
        </w:r>
        <w:r w:rsidR="00E66859">
          <w:rPr>
            <w:noProof/>
            <w:webHidden/>
          </w:rPr>
          <w:fldChar w:fldCharType="begin"/>
        </w:r>
        <w:r w:rsidR="00E66859">
          <w:rPr>
            <w:noProof/>
            <w:webHidden/>
          </w:rPr>
          <w:instrText xml:space="preserve"> PAGEREF _Toc463595340 \h </w:instrText>
        </w:r>
        <w:r w:rsidR="00E66859">
          <w:rPr>
            <w:noProof/>
            <w:webHidden/>
          </w:rPr>
        </w:r>
        <w:r w:rsidR="00E66859">
          <w:rPr>
            <w:noProof/>
            <w:webHidden/>
          </w:rPr>
          <w:fldChar w:fldCharType="separate"/>
        </w:r>
        <w:r w:rsidR="00F14383">
          <w:rPr>
            <w:noProof/>
            <w:webHidden/>
          </w:rPr>
          <w:t>10</w:t>
        </w:r>
        <w:r w:rsidR="00E66859">
          <w:rPr>
            <w:noProof/>
            <w:webHidden/>
          </w:rPr>
          <w:fldChar w:fldCharType="end"/>
        </w:r>
      </w:hyperlink>
    </w:p>
    <w:p w:rsidR="00E66859" w:rsidRDefault="00B502E0">
      <w:pPr>
        <w:pStyle w:val="TDC1"/>
        <w:tabs>
          <w:tab w:val="left" w:pos="480"/>
          <w:tab w:val="right" w:leader="dot" w:pos="9628"/>
        </w:tabs>
        <w:rPr>
          <w:rFonts w:asciiTheme="minorHAnsi" w:eastAsiaTheme="minorEastAsia" w:hAnsiTheme="minorHAnsi" w:cstheme="minorBidi"/>
          <w:noProof/>
          <w:sz w:val="22"/>
          <w:szCs w:val="22"/>
          <w:lang w:val="es-ES" w:eastAsia="es-ES"/>
        </w:rPr>
      </w:pPr>
      <w:hyperlink w:anchor="_Toc463595341" w:history="1">
        <w:r w:rsidR="00E66859" w:rsidRPr="00983AE0">
          <w:rPr>
            <w:rStyle w:val="Hipervnculo"/>
            <w:noProof/>
          </w:rPr>
          <w:t>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Servicios Soporte NEBA</w:t>
        </w:r>
        <w:r w:rsidR="00E66859">
          <w:rPr>
            <w:noProof/>
            <w:webHidden/>
          </w:rPr>
          <w:tab/>
        </w:r>
        <w:r w:rsidR="00E66859">
          <w:rPr>
            <w:noProof/>
            <w:webHidden/>
          </w:rPr>
          <w:fldChar w:fldCharType="begin"/>
        </w:r>
        <w:r w:rsidR="00E66859">
          <w:rPr>
            <w:noProof/>
            <w:webHidden/>
          </w:rPr>
          <w:instrText xml:space="preserve"> PAGEREF _Toc463595341 \h </w:instrText>
        </w:r>
        <w:r w:rsidR="00E66859">
          <w:rPr>
            <w:noProof/>
            <w:webHidden/>
          </w:rPr>
        </w:r>
        <w:r w:rsidR="00E66859">
          <w:rPr>
            <w:noProof/>
            <w:webHidden/>
          </w:rPr>
          <w:fldChar w:fldCharType="separate"/>
        </w:r>
        <w:r w:rsidR="00F14383">
          <w:rPr>
            <w:noProof/>
            <w:webHidden/>
          </w:rPr>
          <w:t>11</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342" w:history="1">
        <w:r w:rsidR="00E66859" w:rsidRPr="00983AE0">
          <w:rPr>
            <w:rStyle w:val="Hipervnculo"/>
            <w:noProof/>
            <w14:scene3d>
              <w14:camera w14:prst="orthographicFront"/>
              <w14:lightRig w14:rig="threePt" w14:dir="t">
                <w14:rot w14:lat="0" w14:lon="0" w14:rev="0"/>
              </w14:lightRig>
            </w14:scene3d>
          </w:rPr>
          <w:t>2.1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Definición de los Servicios Soporte</w:t>
        </w:r>
        <w:r w:rsidR="00E66859">
          <w:rPr>
            <w:noProof/>
            <w:webHidden/>
          </w:rPr>
          <w:tab/>
        </w:r>
        <w:r w:rsidR="00E66859">
          <w:rPr>
            <w:noProof/>
            <w:webHidden/>
          </w:rPr>
          <w:fldChar w:fldCharType="begin"/>
        </w:r>
        <w:r w:rsidR="00E66859">
          <w:rPr>
            <w:noProof/>
            <w:webHidden/>
          </w:rPr>
          <w:instrText xml:space="preserve"> PAGEREF _Toc463595342 \h </w:instrText>
        </w:r>
        <w:r w:rsidR="00E66859">
          <w:rPr>
            <w:noProof/>
            <w:webHidden/>
          </w:rPr>
        </w:r>
        <w:r w:rsidR="00E66859">
          <w:rPr>
            <w:noProof/>
            <w:webHidden/>
          </w:rPr>
          <w:fldChar w:fldCharType="separate"/>
        </w:r>
        <w:r w:rsidR="00F14383">
          <w:rPr>
            <w:noProof/>
            <w:webHidden/>
          </w:rPr>
          <w:t>11</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343" w:history="1">
        <w:r w:rsidR="00E66859" w:rsidRPr="00983AE0">
          <w:rPr>
            <w:rStyle w:val="Hipervnculo"/>
            <w:noProof/>
            <w14:scene3d>
              <w14:camera w14:prst="orthographicFront"/>
              <w14:lightRig w14:rig="threePt" w14:dir="t">
                <w14:rot w14:lat="0" w14:lon="0" w14:rev="0"/>
              </w14:lightRig>
            </w14:scene3d>
          </w:rPr>
          <w:t>2.2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Tipos de interfaces de los Servicios de Soporte</w:t>
        </w:r>
        <w:r w:rsidR="00E66859">
          <w:rPr>
            <w:noProof/>
            <w:webHidden/>
          </w:rPr>
          <w:tab/>
        </w:r>
        <w:r w:rsidR="00E66859">
          <w:rPr>
            <w:noProof/>
            <w:webHidden/>
          </w:rPr>
          <w:fldChar w:fldCharType="begin"/>
        </w:r>
        <w:r w:rsidR="00E66859">
          <w:rPr>
            <w:noProof/>
            <w:webHidden/>
          </w:rPr>
          <w:instrText xml:space="preserve"> PAGEREF _Toc463595343 \h </w:instrText>
        </w:r>
        <w:r w:rsidR="00E66859">
          <w:rPr>
            <w:noProof/>
            <w:webHidden/>
          </w:rPr>
        </w:r>
        <w:r w:rsidR="00E66859">
          <w:rPr>
            <w:noProof/>
            <w:webHidden/>
          </w:rPr>
          <w:fldChar w:fldCharType="separate"/>
        </w:r>
        <w:r w:rsidR="00F14383">
          <w:rPr>
            <w:noProof/>
            <w:webHidden/>
          </w:rPr>
          <w:t>12</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344" w:history="1">
        <w:r w:rsidR="00E66859" w:rsidRPr="00983AE0">
          <w:rPr>
            <w:rStyle w:val="Hipervnculo"/>
            <w:noProof/>
            <w14:scene3d>
              <w14:camera w14:prst="orthographicFront"/>
              <w14:lightRig w14:rig="threePt" w14:dir="t">
                <w14:rot w14:lat="0" w14:lon="0" w14:rev="0"/>
              </w14:lightRig>
            </w14:scene3d>
          </w:rPr>
          <w:t>2.3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Movimientos comerciales de los Servicios Soporte</w:t>
        </w:r>
        <w:r w:rsidR="00E66859">
          <w:rPr>
            <w:noProof/>
            <w:webHidden/>
          </w:rPr>
          <w:tab/>
        </w:r>
        <w:r w:rsidR="00E66859">
          <w:rPr>
            <w:noProof/>
            <w:webHidden/>
          </w:rPr>
          <w:fldChar w:fldCharType="begin"/>
        </w:r>
        <w:r w:rsidR="00E66859">
          <w:rPr>
            <w:noProof/>
            <w:webHidden/>
          </w:rPr>
          <w:instrText xml:space="preserve"> PAGEREF _Toc463595344 \h </w:instrText>
        </w:r>
        <w:r w:rsidR="00E66859">
          <w:rPr>
            <w:noProof/>
            <w:webHidden/>
          </w:rPr>
        </w:r>
        <w:r w:rsidR="00E66859">
          <w:rPr>
            <w:noProof/>
            <w:webHidden/>
          </w:rPr>
          <w:fldChar w:fldCharType="separate"/>
        </w:r>
        <w:r w:rsidR="00F14383">
          <w:rPr>
            <w:noProof/>
            <w:webHidden/>
          </w:rPr>
          <w:t>13</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45" w:history="1">
        <w:r w:rsidR="00E66859" w:rsidRPr="00983AE0">
          <w:rPr>
            <w:rStyle w:val="Hipervnculo"/>
            <w:noProof/>
            <w:lang w:val="it-IT"/>
          </w:rPr>
          <w:t>2.3.1</w:t>
        </w:r>
        <w:r w:rsidR="00E66859">
          <w:rPr>
            <w:rFonts w:asciiTheme="minorHAnsi" w:eastAsiaTheme="minorEastAsia" w:hAnsiTheme="minorHAnsi" w:cstheme="minorBidi"/>
            <w:noProof/>
            <w:sz w:val="22"/>
            <w:szCs w:val="22"/>
            <w:lang w:val="es-ES" w:eastAsia="es-ES"/>
          </w:rPr>
          <w:tab/>
        </w:r>
        <w:r w:rsidR="00E66859" w:rsidRPr="00983AE0">
          <w:rPr>
            <w:rStyle w:val="Hipervnculo"/>
            <w:noProof/>
            <w:lang w:val="it-IT"/>
          </w:rPr>
          <w:t>Alta de un pPAI-E</w:t>
        </w:r>
        <w:r w:rsidR="00E66859">
          <w:rPr>
            <w:noProof/>
            <w:webHidden/>
          </w:rPr>
          <w:tab/>
        </w:r>
        <w:r w:rsidR="00E66859">
          <w:rPr>
            <w:noProof/>
            <w:webHidden/>
          </w:rPr>
          <w:fldChar w:fldCharType="begin"/>
        </w:r>
        <w:r w:rsidR="00E66859">
          <w:rPr>
            <w:noProof/>
            <w:webHidden/>
          </w:rPr>
          <w:instrText xml:space="preserve"> PAGEREF _Toc463595345 \h </w:instrText>
        </w:r>
        <w:r w:rsidR="00E66859">
          <w:rPr>
            <w:noProof/>
            <w:webHidden/>
          </w:rPr>
        </w:r>
        <w:r w:rsidR="00E66859">
          <w:rPr>
            <w:noProof/>
            <w:webHidden/>
          </w:rPr>
          <w:fldChar w:fldCharType="separate"/>
        </w:r>
        <w:r w:rsidR="00F14383">
          <w:rPr>
            <w:noProof/>
            <w:webHidden/>
          </w:rPr>
          <w:t>13</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346" w:history="1">
        <w:r w:rsidR="00E66859" w:rsidRPr="00983AE0">
          <w:rPr>
            <w:rStyle w:val="Hipervnculo"/>
            <w:noProof/>
          </w:rPr>
          <w:t>2.3.1.1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Datos de contratación en el Alta de un pPAI-E</w:t>
        </w:r>
        <w:r w:rsidR="00E66859">
          <w:rPr>
            <w:noProof/>
            <w:webHidden/>
          </w:rPr>
          <w:tab/>
        </w:r>
        <w:r w:rsidR="00E66859">
          <w:rPr>
            <w:noProof/>
            <w:webHidden/>
          </w:rPr>
          <w:fldChar w:fldCharType="begin"/>
        </w:r>
        <w:r w:rsidR="00E66859">
          <w:rPr>
            <w:noProof/>
            <w:webHidden/>
          </w:rPr>
          <w:instrText xml:space="preserve"> PAGEREF _Toc463595346 \h </w:instrText>
        </w:r>
        <w:r w:rsidR="00E66859">
          <w:rPr>
            <w:noProof/>
            <w:webHidden/>
          </w:rPr>
        </w:r>
        <w:r w:rsidR="00E66859">
          <w:rPr>
            <w:noProof/>
            <w:webHidden/>
          </w:rPr>
          <w:fldChar w:fldCharType="separate"/>
        </w:r>
        <w:r w:rsidR="00F14383">
          <w:rPr>
            <w:noProof/>
            <w:webHidden/>
          </w:rPr>
          <w:t>14</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347" w:history="1">
        <w:r w:rsidR="00E66859" w:rsidRPr="00983AE0">
          <w:rPr>
            <w:rStyle w:val="Hipervnculo"/>
            <w:noProof/>
          </w:rPr>
          <w:t>2.3.1.2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de una solicitud de Alta de un pPAI-E</w:t>
        </w:r>
        <w:r w:rsidR="00E66859">
          <w:rPr>
            <w:noProof/>
            <w:webHidden/>
          </w:rPr>
          <w:tab/>
        </w:r>
        <w:r w:rsidR="00E66859">
          <w:rPr>
            <w:noProof/>
            <w:webHidden/>
          </w:rPr>
          <w:fldChar w:fldCharType="begin"/>
        </w:r>
        <w:r w:rsidR="00E66859">
          <w:rPr>
            <w:noProof/>
            <w:webHidden/>
          </w:rPr>
          <w:instrText xml:space="preserve"> PAGEREF _Toc463595347 \h </w:instrText>
        </w:r>
        <w:r w:rsidR="00E66859">
          <w:rPr>
            <w:noProof/>
            <w:webHidden/>
          </w:rPr>
        </w:r>
        <w:r w:rsidR="00E66859">
          <w:rPr>
            <w:noProof/>
            <w:webHidden/>
          </w:rPr>
          <w:fldChar w:fldCharType="separate"/>
        </w:r>
        <w:r w:rsidR="00F14383">
          <w:rPr>
            <w:noProof/>
            <w:webHidden/>
          </w:rPr>
          <w:t>16</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48" w:history="1">
        <w:r w:rsidR="00E66859" w:rsidRPr="00983AE0">
          <w:rPr>
            <w:rStyle w:val="Hipervnculo"/>
            <w:noProof/>
            <w:lang w:val="it-IT"/>
          </w:rPr>
          <w:t>2.3.2</w:t>
        </w:r>
        <w:r w:rsidR="00E66859">
          <w:rPr>
            <w:rFonts w:asciiTheme="minorHAnsi" w:eastAsiaTheme="minorEastAsia" w:hAnsiTheme="minorHAnsi" w:cstheme="minorBidi"/>
            <w:noProof/>
            <w:sz w:val="22"/>
            <w:szCs w:val="22"/>
            <w:lang w:val="es-ES" w:eastAsia="es-ES"/>
          </w:rPr>
          <w:tab/>
        </w:r>
        <w:r w:rsidR="00E66859" w:rsidRPr="00983AE0">
          <w:rPr>
            <w:rStyle w:val="Hipervnculo"/>
            <w:noProof/>
            <w:lang w:val="it-IT"/>
          </w:rPr>
          <w:t>Alta de un pPAI-E con LAG</w:t>
        </w:r>
        <w:r w:rsidR="00E66859">
          <w:rPr>
            <w:noProof/>
            <w:webHidden/>
          </w:rPr>
          <w:tab/>
        </w:r>
        <w:r w:rsidR="00E66859">
          <w:rPr>
            <w:noProof/>
            <w:webHidden/>
          </w:rPr>
          <w:fldChar w:fldCharType="begin"/>
        </w:r>
        <w:r w:rsidR="00E66859">
          <w:rPr>
            <w:noProof/>
            <w:webHidden/>
          </w:rPr>
          <w:instrText xml:space="preserve"> PAGEREF _Toc463595348 \h </w:instrText>
        </w:r>
        <w:r w:rsidR="00E66859">
          <w:rPr>
            <w:noProof/>
            <w:webHidden/>
          </w:rPr>
        </w:r>
        <w:r w:rsidR="00E66859">
          <w:rPr>
            <w:noProof/>
            <w:webHidden/>
          </w:rPr>
          <w:fldChar w:fldCharType="separate"/>
        </w:r>
        <w:r w:rsidR="00F14383">
          <w:rPr>
            <w:noProof/>
            <w:webHidden/>
          </w:rPr>
          <w:t>17</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349" w:history="1">
        <w:r w:rsidR="00E66859" w:rsidRPr="00983AE0">
          <w:rPr>
            <w:rStyle w:val="Hipervnculo"/>
            <w:noProof/>
          </w:rPr>
          <w:t>2.3.2.1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Datos de contratación en el Alta de un LAG</w:t>
        </w:r>
        <w:r w:rsidR="00E66859">
          <w:rPr>
            <w:noProof/>
            <w:webHidden/>
          </w:rPr>
          <w:tab/>
        </w:r>
        <w:r w:rsidR="00E66859">
          <w:rPr>
            <w:noProof/>
            <w:webHidden/>
          </w:rPr>
          <w:fldChar w:fldCharType="begin"/>
        </w:r>
        <w:r w:rsidR="00E66859">
          <w:rPr>
            <w:noProof/>
            <w:webHidden/>
          </w:rPr>
          <w:instrText xml:space="preserve"> PAGEREF _Toc463595349 \h </w:instrText>
        </w:r>
        <w:r w:rsidR="00E66859">
          <w:rPr>
            <w:noProof/>
            <w:webHidden/>
          </w:rPr>
        </w:r>
        <w:r w:rsidR="00E66859">
          <w:rPr>
            <w:noProof/>
            <w:webHidden/>
          </w:rPr>
          <w:fldChar w:fldCharType="separate"/>
        </w:r>
        <w:r w:rsidR="00F14383">
          <w:rPr>
            <w:noProof/>
            <w:webHidden/>
          </w:rPr>
          <w:t>18</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350" w:history="1">
        <w:r w:rsidR="00E66859" w:rsidRPr="00983AE0">
          <w:rPr>
            <w:rStyle w:val="Hipervnculo"/>
            <w:noProof/>
          </w:rPr>
          <w:t>2.3.2.2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de una solicitud de Alta de un LAG</w:t>
        </w:r>
        <w:r w:rsidR="00E66859">
          <w:rPr>
            <w:noProof/>
            <w:webHidden/>
          </w:rPr>
          <w:tab/>
        </w:r>
        <w:r w:rsidR="00E66859">
          <w:rPr>
            <w:noProof/>
            <w:webHidden/>
          </w:rPr>
          <w:fldChar w:fldCharType="begin"/>
        </w:r>
        <w:r w:rsidR="00E66859">
          <w:rPr>
            <w:noProof/>
            <w:webHidden/>
          </w:rPr>
          <w:instrText xml:space="preserve"> PAGEREF _Toc463595350 \h </w:instrText>
        </w:r>
        <w:r w:rsidR="00E66859">
          <w:rPr>
            <w:noProof/>
            <w:webHidden/>
          </w:rPr>
        </w:r>
        <w:r w:rsidR="00E66859">
          <w:rPr>
            <w:noProof/>
            <w:webHidden/>
          </w:rPr>
          <w:fldChar w:fldCharType="separate"/>
        </w:r>
        <w:r w:rsidR="00F14383">
          <w:rPr>
            <w:noProof/>
            <w:webHidden/>
          </w:rPr>
          <w:t>20</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51" w:history="1">
        <w:r w:rsidR="00E66859" w:rsidRPr="00983AE0">
          <w:rPr>
            <w:rStyle w:val="Hipervnculo"/>
            <w:noProof/>
          </w:rPr>
          <w:t>2.3.3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Modificación de un pPAI-E /LAG</w:t>
        </w:r>
        <w:r w:rsidR="00E66859">
          <w:rPr>
            <w:noProof/>
            <w:webHidden/>
          </w:rPr>
          <w:tab/>
        </w:r>
        <w:r w:rsidR="00E66859">
          <w:rPr>
            <w:noProof/>
            <w:webHidden/>
          </w:rPr>
          <w:fldChar w:fldCharType="begin"/>
        </w:r>
        <w:r w:rsidR="00E66859">
          <w:rPr>
            <w:noProof/>
            <w:webHidden/>
          </w:rPr>
          <w:instrText xml:space="preserve"> PAGEREF _Toc463595351 \h </w:instrText>
        </w:r>
        <w:r w:rsidR="00E66859">
          <w:rPr>
            <w:noProof/>
            <w:webHidden/>
          </w:rPr>
        </w:r>
        <w:r w:rsidR="00E66859">
          <w:rPr>
            <w:noProof/>
            <w:webHidden/>
          </w:rPr>
          <w:fldChar w:fldCharType="separate"/>
        </w:r>
        <w:r w:rsidR="00F14383">
          <w:rPr>
            <w:noProof/>
            <w:webHidden/>
          </w:rPr>
          <w:t>21</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352" w:history="1">
        <w:r w:rsidR="00E66859" w:rsidRPr="00983AE0">
          <w:rPr>
            <w:rStyle w:val="Hipervnculo"/>
            <w:noProof/>
          </w:rPr>
          <w:t>2.3.3.1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Datos de contratación para Modificación de un pPAI-E /LAG</w:t>
        </w:r>
        <w:r w:rsidR="00E66859">
          <w:rPr>
            <w:noProof/>
            <w:webHidden/>
          </w:rPr>
          <w:tab/>
        </w:r>
        <w:r w:rsidR="00E66859">
          <w:rPr>
            <w:noProof/>
            <w:webHidden/>
          </w:rPr>
          <w:fldChar w:fldCharType="begin"/>
        </w:r>
        <w:r w:rsidR="00E66859">
          <w:rPr>
            <w:noProof/>
            <w:webHidden/>
          </w:rPr>
          <w:instrText xml:space="preserve"> PAGEREF _Toc463595352 \h </w:instrText>
        </w:r>
        <w:r w:rsidR="00E66859">
          <w:rPr>
            <w:noProof/>
            <w:webHidden/>
          </w:rPr>
        </w:r>
        <w:r w:rsidR="00E66859">
          <w:rPr>
            <w:noProof/>
            <w:webHidden/>
          </w:rPr>
          <w:fldChar w:fldCharType="separate"/>
        </w:r>
        <w:r w:rsidR="00F14383">
          <w:rPr>
            <w:noProof/>
            <w:webHidden/>
          </w:rPr>
          <w:t>21</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353" w:history="1">
        <w:r w:rsidR="00E66859" w:rsidRPr="00983AE0">
          <w:rPr>
            <w:rStyle w:val="Hipervnculo"/>
            <w:noProof/>
          </w:rPr>
          <w:t>2.3.3.2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Modificación de capacidades contratadas por QoS en un servicio de soporte.</w:t>
        </w:r>
        <w:r w:rsidR="00E66859">
          <w:rPr>
            <w:noProof/>
            <w:webHidden/>
          </w:rPr>
          <w:tab/>
        </w:r>
        <w:r w:rsidR="00E66859">
          <w:rPr>
            <w:noProof/>
            <w:webHidden/>
          </w:rPr>
          <w:fldChar w:fldCharType="begin"/>
        </w:r>
        <w:r w:rsidR="00E66859">
          <w:rPr>
            <w:noProof/>
            <w:webHidden/>
          </w:rPr>
          <w:instrText xml:space="preserve"> PAGEREF _Toc463595353 \h </w:instrText>
        </w:r>
        <w:r w:rsidR="00E66859">
          <w:rPr>
            <w:noProof/>
            <w:webHidden/>
          </w:rPr>
        </w:r>
        <w:r w:rsidR="00E66859">
          <w:rPr>
            <w:noProof/>
            <w:webHidden/>
          </w:rPr>
          <w:fldChar w:fldCharType="separate"/>
        </w:r>
        <w:r w:rsidR="00F14383">
          <w:rPr>
            <w:noProof/>
            <w:webHidden/>
          </w:rPr>
          <w:t>23</w:t>
        </w:r>
        <w:r w:rsidR="00E66859">
          <w:rPr>
            <w:noProof/>
            <w:webHidden/>
          </w:rPr>
          <w:fldChar w:fldCharType="end"/>
        </w:r>
      </w:hyperlink>
    </w:p>
    <w:p w:rsidR="00E66859" w:rsidRDefault="00B502E0">
      <w:pPr>
        <w:pStyle w:val="TDC5"/>
        <w:tabs>
          <w:tab w:val="left" w:pos="2020"/>
          <w:tab w:val="right" w:leader="dot" w:pos="9628"/>
        </w:tabs>
        <w:rPr>
          <w:rFonts w:asciiTheme="minorHAnsi" w:eastAsiaTheme="minorEastAsia" w:hAnsiTheme="minorHAnsi" w:cstheme="minorBidi"/>
          <w:noProof/>
          <w:sz w:val="22"/>
          <w:szCs w:val="22"/>
          <w:lang w:val="es-ES" w:eastAsia="es-ES"/>
        </w:rPr>
      </w:pPr>
      <w:hyperlink w:anchor="_Toc463595354" w:history="1">
        <w:r w:rsidR="00E66859" w:rsidRPr="00983AE0">
          <w:rPr>
            <w:rStyle w:val="Hipervnculo"/>
            <w:noProof/>
          </w:rPr>
          <w:t>2.3.3.2.1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Modificación Capacidades Contratadas</w:t>
        </w:r>
        <w:r w:rsidR="00E66859">
          <w:rPr>
            <w:noProof/>
            <w:webHidden/>
          </w:rPr>
          <w:tab/>
        </w:r>
        <w:r w:rsidR="00E66859">
          <w:rPr>
            <w:noProof/>
            <w:webHidden/>
          </w:rPr>
          <w:fldChar w:fldCharType="begin"/>
        </w:r>
        <w:r w:rsidR="00E66859">
          <w:rPr>
            <w:noProof/>
            <w:webHidden/>
          </w:rPr>
          <w:instrText xml:space="preserve"> PAGEREF _Toc463595354 \h </w:instrText>
        </w:r>
        <w:r w:rsidR="00E66859">
          <w:rPr>
            <w:noProof/>
            <w:webHidden/>
          </w:rPr>
        </w:r>
        <w:r w:rsidR="00E66859">
          <w:rPr>
            <w:noProof/>
            <w:webHidden/>
          </w:rPr>
          <w:fldChar w:fldCharType="separate"/>
        </w:r>
        <w:r w:rsidR="00F14383">
          <w:rPr>
            <w:noProof/>
            <w:webHidden/>
          </w:rPr>
          <w:t>23</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355" w:history="1">
        <w:r w:rsidR="00E66859" w:rsidRPr="00983AE0">
          <w:rPr>
            <w:rStyle w:val="Hipervnculo"/>
            <w:noProof/>
          </w:rPr>
          <w:t>2.3.3.3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Modificación tipo Ethernet (Ethertype) de un pPAI-E</w:t>
        </w:r>
        <w:r w:rsidR="00E66859">
          <w:rPr>
            <w:noProof/>
            <w:webHidden/>
          </w:rPr>
          <w:tab/>
        </w:r>
        <w:r w:rsidR="00E66859">
          <w:rPr>
            <w:noProof/>
            <w:webHidden/>
          </w:rPr>
          <w:fldChar w:fldCharType="begin"/>
        </w:r>
        <w:r w:rsidR="00E66859">
          <w:rPr>
            <w:noProof/>
            <w:webHidden/>
          </w:rPr>
          <w:instrText xml:space="preserve"> PAGEREF _Toc463595355 \h </w:instrText>
        </w:r>
        <w:r w:rsidR="00E66859">
          <w:rPr>
            <w:noProof/>
            <w:webHidden/>
          </w:rPr>
        </w:r>
        <w:r w:rsidR="00E66859">
          <w:rPr>
            <w:noProof/>
            <w:webHidden/>
          </w:rPr>
          <w:fldChar w:fldCharType="separate"/>
        </w:r>
        <w:r w:rsidR="00F14383">
          <w:rPr>
            <w:noProof/>
            <w:webHidden/>
          </w:rPr>
          <w:t>24</w:t>
        </w:r>
        <w:r w:rsidR="00E66859">
          <w:rPr>
            <w:noProof/>
            <w:webHidden/>
          </w:rPr>
          <w:fldChar w:fldCharType="end"/>
        </w:r>
      </w:hyperlink>
    </w:p>
    <w:p w:rsidR="00E66859" w:rsidRDefault="00B502E0">
      <w:pPr>
        <w:pStyle w:val="TDC5"/>
        <w:tabs>
          <w:tab w:val="left" w:pos="2020"/>
          <w:tab w:val="right" w:leader="dot" w:pos="9628"/>
        </w:tabs>
        <w:rPr>
          <w:rFonts w:asciiTheme="minorHAnsi" w:eastAsiaTheme="minorEastAsia" w:hAnsiTheme="minorHAnsi" w:cstheme="minorBidi"/>
          <w:noProof/>
          <w:sz w:val="22"/>
          <w:szCs w:val="22"/>
          <w:lang w:val="es-ES" w:eastAsia="es-ES"/>
        </w:rPr>
      </w:pPr>
      <w:hyperlink w:anchor="_Toc463595356" w:history="1">
        <w:r w:rsidR="00E66859" w:rsidRPr="00983AE0">
          <w:rPr>
            <w:rStyle w:val="Hipervnculo"/>
            <w:noProof/>
          </w:rPr>
          <w:t>2.3.3.3.1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de Cambio Etherype</w:t>
        </w:r>
        <w:r w:rsidR="00E66859">
          <w:rPr>
            <w:noProof/>
            <w:webHidden/>
          </w:rPr>
          <w:tab/>
        </w:r>
        <w:r w:rsidR="00E66859">
          <w:rPr>
            <w:noProof/>
            <w:webHidden/>
          </w:rPr>
          <w:fldChar w:fldCharType="begin"/>
        </w:r>
        <w:r w:rsidR="00E66859">
          <w:rPr>
            <w:noProof/>
            <w:webHidden/>
          </w:rPr>
          <w:instrText xml:space="preserve"> PAGEREF _Toc463595356 \h </w:instrText>
        </w:r>
        <w:r w:rsidR="00E66859">
          <w:rPr>
            <w:noProof/>
            <w:webHidden/>
          </w:rPr>
        </w:r>
        <w:r w:rsidR="00E66859">
          <w:rPr>
            <w:noProof/>
            <w:webHidden/>
          </w:rPr>
          <w:fldChar w:fldCharType="separate"/>
        </w:r>
        <w:r w:rsidR="00F14383">
          <w:rPr>
            <w:noProof/>
            <w:webHidden/>
          </w:rPr>
          <w:t>24</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357" w:history="1">
        <w:r w:rsidR="00E66859" w:rsidRPr="00983AE0">
          <w:rPr>
            <w:rStyle w:val="Hipervnculo"/>
            <w:noProof/>
          </w:rPr>
          <w:t>2.3.3.4</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Modificación de la política de descarte</w:t>
        </w:r>
        <w:r w:rsidR="00E66859">
          <w:rPr>
            <w:noProof/>
            <w:webHidden/>
          </w:rPr>
          <w:tab/>
        </w:r>
        <w:r w:rsidR="00E66859">
          <w:rPr>
            <w:noProof/>
            <w:webHidden/>
          </w:rPr>
          <w:fldChar w:fldCharType="begin"/>
        </w:r>
        <w:r w:rsidR="00E66859">
          <w:rPr>
            <w:noProof/>
            <w:webHidden/>
          </w:rPr>
          <w:instrText xml:space="preserve"> PAGEREF _Toc463595357 \h </w:instrText>
        </w:r>
        <w:r w:rsidR="00E66859">
          <w:rPr>
            <w:noProof/>
            <w:webHidden/>
          </w:rPr>
        </w:r>
        <w:r w:rsidR="00E66859">
          <w:rPr>
            <w:noProof/>
            <w:webHidden/>
          </w:rPr>
          <w:fldChar w:fldCharType="separate"/>
        </w:r>
        <w:r w:rsidR="00F14383">
          <w:rPr>
            <w:noProof/>
            <w:webHidden/>
          </w:rPr>
          <w:t>25</w:t>
        </w:r>
        <w:r w:rsidR="00E66859">
          <w:rPr>
            <w:noProof/>
            <w:webHidden/>
          </w:rPr>
          <w:fldChar w:fldCharType="end"/>
        </w:r>
      </w:hyperlink>
    </w:p>
    <w:p w:rsidR="00E66859" w:rsidRDefault="00B502E0">
      <w:pPr>
        <w:pStyle w:val="TDC5"/>
        <w:tabs>
          <w:tab w:val="left" w:pos="2020"/>
          <w:tab w:val="right" w:leader="dot" w:pos="9628"/>
        </w:tabs>
        <w:rPr>
          <w:rFonts w:asciiTheme="minorHAnsi" w:eastAsiaTheme="minorEastAsia" w:hAnsiTheme="minorHAnsi" w:cstheme="minorBidi"/>
          <w:noProof/>
          <w:sz w:val="22"/>
          <w:szCs w:val="22"/>
          <w:lang w:val="es-ES" w:eastAsia="es-ES"/>
        </w:rPr>
      </w:pPr>
      <w:hyperlink w:anchor="_Toc463595358" w:history="1">
        <w:r w:rsidR="00E66859" w:rsidRPr="00983AE0">
          <w:rPr>
            <w:rStyle w:val="Hipervnculo"/>
            <w:noProof/>
          </w:rPr>
          <w:t>2.3.3.4.1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Validación política de Descarte</w:t>
        </w:r>
        <w:r w:rsidR="00E66859">
          <w:rPr>
            <w:noProof/>
            <w:webHidden/>
          </w:rPr>
          <w:tab/>
        </w:r>
        <w:r w:rsidR="00E66859">
          <w:rPr>
            <w:noProof/>
            <w:webHidden/>
          </w:rPr>
          <w:fldChar w:fldCharType="begin"/>
        </w:r>
        <w:r w:rsidR="00E66859">
          <w:rPr>
            <w:noProof/>
            <w:webHidden/>
          </w:rPr>
          <w:instrText xml:space="preserve"> PAGEREF _Toc463595358 \h </w:instrText>
        </w:r>
        <w:r w:rsidR="00E66859">
          <w:rPr>
            <w:noProof/>
            <w:webHidden/>
          </w:rPr>
        </w:r>
        <w:r w:rsidR="00E66859">
          <w:rPr>
            <w:noProof/>
            <w:webHidden/>
          </w:rPr>
          <w:fldChar w:fldCharType="separate"/>
        </w:r>
        <w:r w:rsidR="00F14383">
          <w:rPr>
            <w:noProof/>
            <w:webHidden/>
          </w:rPr>
          <w:t>25</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359" w:history="1">
        <w:r w:rsidR="00E66859" w:rsidRPr="00983AE0">
          <w:rPr>
            <w:rStyle w:val="Hipervnculo"/>
            <w:noProof/>
          </w:rPr>
          <w:t>2.3.3.5</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Ampliación o disminución de puertos en  un  LAG</w:t>
        </w:r>
        <w:r w:rsidR="00E66859">
          <w:rPr>
            <w:noProof/>
            <w:webHidden/>
          </w:rPr>
          <w:tab/>
        </w:r>
        <w:r w:rsidR="00E66859">
          <w:rPr>
            <w:noProof/>
            <w:webHidden/>
          </w:rPr>
          <w:fldChar w:fldCharType="begin"/>
        </w:r>
        <w:r w:rsidR="00E66859">
          <w:rPr>
            <w:noProof/>
            <w:webHidden/>
          </w:rPr>
          <w:instrText xml:space="preserve"> PAGEREF _Toc463595359 \h </w:instrText>
        </w:r>
        <w:r w:rsidR="00E66859">
          <w:rPr>
            <w:noProof/>
            <w:webHidden/>
          </w:rPr>
        </w:r>
        <w:r w:rsidR="00E66859">
          <w:rPr>
            <w:noProof/>
            <w:webHidden/>
          </w:rPr>
          <w:fldChar w:fldCharType="separate"/>
        </w:r>
        <w:r w:rsidR="00F14383">
          <w:rPr>
            <w:noProof/>
            <w:webHidden/>
          </w:rPr>
          <w:t>26</w:t>
        </w:r>
        <w:r w:rsidR="00E66859">
          <w:rPr>
            <w:noProof/>
            <w:webHidden/>
          </w:rPr>
          <w:fldChar w:fldCharType="end"/>
        </w:r>
      </w:hyperlink>
    </w:p>
    <w:p w:rsidR="00E66859" w:rsidRDefault="00B502E0">
      <w:pPr>
        <w:pStyle w:val="TDC5"/>
        <w:tabs>
          <w:tab w:val="left" w:pos="2020"/>
          <w:tab w:val="right" w:leader="dot" w:pos="9628"/>
        </w:tabs>
        <w:rPr>
          <w:rFonts w:asciiTheme="minorHAnsi" w:eastAsiaTheme="minorEastAsia" w:hAnsiTheme="minorHAnsi" w:cstheme="minorBidi"/>
          <w:noProof/>
          <w:sz w:val="22"/>
          <w:szCs w:val="22"/>
          <w:lang w:val="es-ES" w:eastAsia="es-ES"/>
        </w:rPr>
      </w:pPr>
      <w:hyperlink w:anchor="_Toc463595360" w:history="1">
        <w:r w:rsidR="00E66859" w:rsidRPr="00983AE0">
          <w:rPr>
            <w:rStyle w:val="Hipervnculo"/>
            <w:noProof/>
          </w:rPr>
          <w:t>2.3.3.5.1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Ampliación Capacidad</w:t>
        </w:r>
        <w:r w:rsidR="00E66859">
          <w:rPr>
            <w:noProof/>
            <w:webHidden/>
          </w:rPr>
          <w:tab/>
        </w:r>
        <w:r w:rsidR="00E66859">
          <w:rPr>
            <w:noProof/>
            <w:webHidden/>
          </w:rPr>
          <w:fldChar w:fldCharType="begin"/>
        </w:r>
        <w:r w:rsidR="00E66859">
          <w:rPr>
            <w:noProof/>
            <w:webHidden/>
          </w:rPr>
          <w:instrText xml:space="preserve"> PAGEREF _Toc463595360 \h </w:instrText>
        </w:r>
        <w:r w:rsidR="00E66859">
          <w:rPr>
            <w:noProof/>
            <w:webHidden/>
          </w:rPr>
        </w:r>
        <w:r w:rsidR="00E66859">
          <w:rPr>
            <w:noProof/>
            <w:webHidden/>
          </w:rPr>
          <w:fldChar w:fldCharType="separate"/>
        </w:r>
        <w:r w:rsidR="00F14383">
          <w:rPr>
            <w:noProof/>
            <w:webHidden/>
          </w:rPr>
          <w:t>28</w:t>
        </w:r>
        <w:r w:rsidR="00E66859">
          <w:rPr>
            <w:noProof/>
            <w:webHidden/>
          </w:rPr>
          <w:fldChar w:fldCharType="end"/>
        </w:r>
      </w:hyperlink>
    </w:p>
    <w:p w:rsidR="00E66859" w:rsidRDefault="00B502E0">
      <w:pPr>
        <w:pStyle w:val="TDC5"/>
        <w:tabs>
          <w:tab w:val="left" w:pos="2020"/>
          <w:tab w:val="right" w:leader="dot" w:pos="9628"/>
        </w:tabs>
        <w:rPr>
          <w:rFonts w:asciiTheme="minorHAnsi" w:eastAsiaTheme="minorEastAsia" w:hAnsiTheme="minorHAnsi" w:cstheme="minorBidi"/>
          <w:noProof/>
          <w:sz w:val="22"/>
          <w:szCs w:val="22"/>
          <w:lang w:val="es-ES" w:eastAsia="es-ES"/>
        </w:rPr>
      </w:pPr>
      <w:hyperlink w:anchor="_Toc463595361" w:history="1">
        <w:r w:rsidR="00E66859" w:rsidRPr="00983AE0">
          <w:rPr>
            <w:rStyle w:val="Hipervnculo"/>
            <w:noProof/>
          </w:rPr>
          <w:t>2.3.3.5.2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Disminución del número de puertos de un LAG</w:t>
        </w:r>
        <w:r w:rsidR="00E66859">
          <w:rPr>
            <w:noProof/>
            <w:webHidden/>
          </w:rPr>
          <w:tab/>
        </w:r>
        <w:r w:rsidR="00E66859">
          <w:rPr>
            <w:noProof/>
            <w:webHidden/>
          </w:rPr>
          <w:fldChar w:fldCharType="begin"/>
        </w:r>
        <w:r w:rsidR="00E66859">
          <w:rPr>
            <w:noProof/>
            <w:webHidden/>
          </w:rPr>
          <w:instrText xml:space="preserve"> PAGEREF _Toc463595361 \h </w:instrText>
        </w:r>
        <w:r w:rsidR="00E66859">
          <w:rPr>
            <w:noProof/>
            <w:webHidden/>
          </w:rPr>
        </w:r>
        <w:r w:rsidR="00E66859">
          <w:rPr>
            <w:noProof/>
            <w:webHidden/>
          </w:rPr>
          <w:fldChar w:fldCharType="separate"/>
        </w:r>
        <w:r w:rsidR="00F14383">
          <w:rPr>
            <w:noProof/>
            <w:webHidden/>
          </w:rPr>
          <w:t>28</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362" w:history="1">
        <w:r w:rsidR="00E66859" w:rsidRPr="00983AE0">
          <w:rPr>
            <w:rStyle w:val="Hipervnculo"/>
            <w:noProof/>
          </w:rPr>
          <w:t>2.3.3.6</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Migración masiva VLANs entre dos Servicios de Soporte</w:t>
        </w:r>
        <w:r w:rsidR="00E66859">
          <w:rPr>
            <w:noProof/>
            <w:webHidden/>
          </w:rPr>
          <w:tab/>
        </w:r>
        <w:r w:rsidR="00E66859">
          <w:rPr>
            <w:noProof/>
            <w:webHidden/>
          </w:rPr>
          <w:fldChar w:fldCharType="begin"/>
        </w:r>
        <w:r w:rsidR="00E66859">
          <w:rPr>
            <w:noProof/>
            <w:webHidden/>
          </w:rPr>
          <w:instrText xml:space="preserve"> PAGEREF _Toc463595362 \h </w:instrText>
        </w:r>
        <w:r w:rsidR="00E66859">
          <w:rPr>
            <w:noProof/>
            <w:webHidden/>
          </w:rPr>
        </w:r>
        <w:r w:rsidR="00E66859">
          <w:rPr>
            <w:noProof/>
            <w:webHidden/>
          </w:rPr>
          <w:fldChar w:fldCharType="separate"/>
        </w:r>
        <w:r w:rsidR="00F14383">
          <w:rPr>
            <w:noProof/>
            <w:webHidden/>
          </w:rPr>
          <w:t>29</w:t>
        </w:r>
        <w:r w:rsidR="00E66859">
          <w:rPr>
            <w:noProof/>
            <w:webHidden/>
          </w:rPr>
          <w:fldChar w:fldCharType="end"/>
        </w:r>
      </w:hyperlink>
    </w:p>
    <w:p w:rsidR="00E66859" w:rsidRDefault="00B502E0">
      <w:pPr>
        <w:pStyle w:val="TDC5"/>
        <w:tabs>
          <w:tab w:val="left" w:pos="2020"/>
          <w:tab w:val="right" w:leader="dot" w:pos="9628"/>
        </w:tabs>
        <w:rPr>
          <w:rFonts w:asciiTheme="minorHAnsi" w:eastAsiaTheme="minorEastAsia" w:hAnsiTheme="minorHAnsi" w:cstheme="minorBidi"/>
          <w:noProof/>
          <w:sz w:val="22"/>
          <w:szCs w:val="22"/>
          <w:lang w:val="es-ES" w:eastAsia="es-ES"/>
        </w:rPr>
      </w:pPr>
      <w:hyperlink w:anchor="_Toc463595363" w:history="1">
        <w:r w:rsidR="00E66859" w:rsidRPr="00983AE0">
          <w:rPr>
            <w:rStyle w:val="Hipervnculo"/>
            <w:noProof/>
          </w:rPr>
          <w:t>2.3.3.6.1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Datos de contratación para Migración Masiva de VLANs.</w:t>
        </w:r>
        <w:r w:rsidR="00E66859">
          <w:rPr>
            <w:noProof/>
            <w:webHidden/>
          </w:rPr>
          <w:tab/>
        </w:r>
        <w:r w:rsidR="00E66859">
          <w:rPr>
            <w:noProof/>
            <w:webHidden/>
          </w:rPr>
          <w:fldChar w:fldCharType="begin"/>
        </w:r>
        <w:r w:rsidR="00E66859">
          <w:rPr>
            <w:noProof/>
            <w:webHidden/>
          </w:rPr>
          <w:instrText xml:space="preserve"> PAGEREF _Toc463595363 \h </w:instrText>
        </w:r>
        <w:r w:rsidR="00E66859">
          <w:rPr>
            <w:noProof/>
            <w:webHidden/>
          </w:rPr>
        </w:r>
        <w:r w:rsidR="00E66859">
          <w:rPr>
            <w:noProof/>
            <w:webHidden/>
          </w:rPr>
          <w:fldChar w:fldCharType="separate"/>
        </w:r>
        <w:r w:rsidR="00F14383">
          <w:rPr>
            <w:noProof/>
            <w:webHidden/>
          </w:rPr>
          <w:t>30</w:t>
        </w:r>
        <w:r w:rsidR="00E66859">
          <w:rPr>
            <w:noProof/>
            <w:webHidden/>
          </w:rPr>
          <w:fldChar w:fldCharType="end"/>
        </w:r>
      </w:hyperlink>
    </w:p>
    <w:p w:rsidR="00E66859" w:rsidRDefault="00B502E0">
      <w:pPr>
        <w:pStyle w:val="TDC5"/>
        <w:tabs>
          <w:tab w:val="left" w:pos="2020"/>
          <w:tab w:val="right" w:leader="dot" w:pos="9628"/>
        </w:tabs>
        <w:rPr>
          <w:rFonts w:asciiTheme="minorHAnsi" w:eastAsiaTheme="minorEastAsia" w:hAnsiTheme="minorHAnsi" w:cstheme="minorBidi"/>
          <w:noProof/>
          <w:sz w:val="22"/>
          <w:szCs w:val="22"/>
          <w:lang w:val="es-ES" w:eastAsia="es-ES"/>
        </w:rPr>
      </w:pPr>
      <w:hyperlink w:anchor="_Toc463595364" w:history="1">
        <w:r w:rsidR="00E66859" w:rsidRPr="00983AE0">
          <w:rPr>
            <w:rStyle w:val="Hipervnculo"/>
            <w:noProof/>
          </w:rPr>
          <w:t>2.3.3.6.2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Migraciones Masivas de VLANs</w:t>
        </w:r>
        <w:r w:rsidR="00E66859">
          <w:rPr>
            <w:noProof/>
            <w:webHidden/>
          </w:rPr>
          <w:tab/>
        </w:r>
        <w:r w:rsidR="00E66859">
          <w:rPr>
            <w:noProof/>
            <w:webHidden/>
          </w:rPr>
          <w:fldChar w:fldCharType="begin"/>
        </w:r>
        <w:r w:rsidR="00E66859">
          <w:rPr>
            <w:noProof/>
            <w:webHidden/>
          </w:rPr>
          <w:instrText xml:space="preserve"> PAGEREF _Toc463595364 \h </w:instrText>
        </w:r>
        <w:r w:rsidR="00E66859">
          <w:rPr>
            <w:noProof/>
            <w:webHidden/>
          </w:rPr>
        </w:r>
        <w:r w:rsidR="00E66859">
          <w:rPr>
            <w:noProof/>
            <w:webHidden/>
          </w:rPr>
          <w:fldChar w:fldCharType="separate"/>
        </w:r>
        <w:r w:rsidR="00F14383">
          <w:rPr>
            <w:noProof/>
            <w:webHidden/>
          </w:rPr>
          <w:t>31</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65" w:history="1">
        <w:r w:rsidR="00E66859" w:rsidRPr="00983AE0">
          <w:rPr>
            <w:rStyle w:val="Hipervnculo"/>
            <w:noProof/>
          </w:rPr>
          <w:t>2.3.4</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Baja de un pPAI-E</w:t>
        </w:r>
        <w:r w:rsidR="00E66859">
          <w:rPr>
            <w:noProof/>
            <w:webHidden/>
          </w:rPr>
          <w:tab/>
        </w:r>
        <w:r w:rsidR="00E66859">
          <w:rPr>
            <w:noProof/>
            <w:webHidden/>
          </w:rPr>
          <w:fldChar w:fldCharType="begin"/>
        </w:r>
        <w:r w:rsidR="00E66859">
          <w:rPr>
            <w:noProof/>
            <w:webHidden/>
          </w:rPr>
          <w:instrText xml:space="preserve"> PAGEREF _Toc463595365 \h </w:instrText>
        </w:r>
        <w:r w:rsidR="00E66859">
          <w:rPr>
            <w:noProof/>
            <w:webHidden/>
          </w:rPr>
        </w:r>
        <w:r w:rsidR="00E66859">
          <w:rPr>
            <w:noProof/>
            <w:webHidden/>
          </w:rPr>
          <w:fldChar w:fldCharType="separate"/>
        </w:r>
        <w:r w:rsidR="00F14383">
          <w:rPr>
            <w:noProof/>
            <w:webHidden/>
          </w:rPr>
          <w:t>31</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366" w:history="1">
        <w:r w:rsidR="00E66859" w:rsidRPr="00983AE0">
          <w:rPr>
            <w:rStyle w:val="Hipervnculo"/>
            <w:noProof/>
          </w:rPr>
          <w:t>2.3.4.1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Datos de contratación de la baja de un pPAI-E</w:t>
        </w:r>
        <w:r w:rsidR="00E66859">
          <w:rPr>
            <w:noProof/>
            <w:webHidden/>
          </w:rPr>
          <w:tab/>
        </w:r>
        <w:r w:rsidR="00E66859">
          <w:rPr>
            <w:noProof/>
            <w:webHidden/>
          </w:rPr>
          <w:fldChar w:fldCharType="begin"/>
        </w:r>
        <w:r w:rsidR="00E66859">
          <w:rPr>
            <w:noProof/>
            <w:webHidden/>
          </w:rPr>
          <w:instrText xml:space="preserve"> PAGEREF _Toc463595366 \h </w:instrText>
        </w:r>
        <w:r w:rsidR="00E66859">
          <w:rPr>
            <w:noProof/>
            <w:webHidden/>
          </w:rPr>
        </w:r>
        <w:r w:rsidR="00E66859">
          <w:rPr>
            <w:noProof/>
            <w:webHidden/>
          </w:rPr>
          <w:fldChar w:fldCharType="separate"/>
        </w:r>
        <w:r w:rsidR="00F14383">
          <w:rPr>
            <w:noProof/>
            <w:webHidden/>
          </w:rPr>
          <w:t>32</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367" w:history="1">
        <w:r w:rsidR="00E66859" w:rsidRPr="00983AE0">
          <w:rPr>
            <w:rStyle w:val="Hipervnculo"/>
            <w:noProof/>
          </w:rPr>
          <w:t>2.3.4.2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comerciales de una solicitud de baja de pPAI-E</w:t>
        </w:r>
        <w:r w:rsidR="00E66859">
          <w:rPr>
            <w:noProof/>
            <w:webHidden/>
          </w:rPr>
          <w:tab/>
        </w:r>
        <w:r w:rsidR="00E66859">
          <w:rPr>
            <w:noProof/>
            <w:webHidden/>
          </w:rPr>
          <w:fldChar w:fldCharType="begin"/>
        </w:r>
        <w:r w:rsidR="00E66859">
          <w:rPr>
            <w:noProof/>
            <w:webHidden/>
          </w:rPr>
          <w:instrText xml:space="preserve"> PAGEREF _Toc463595367 \h </w:instrText>
        </w:r>
        <w:r w:rsidR="00E66859">
          <w:rPr>
            <w:noProof/>
            <w:webHidden/>
          </w:rPr>
        </w:r>
        <w:r w:rsidR="00E66859">
          <w:rPr>
            <w:noProof/>
            <w:webHidden/>
          </w:rPr>
          <w:fldChar w:fldCharType="separate"/>
        </w:r>
        <w:r w:rsidR="00F14383">
          <w:rPr>
            <w:noProof/>
            <w:webHidden/>
          </w:rPr>
          <w:t>32</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68" w:history="1">
        <w:r w:rsidR="00E66859" w:rsidRPr="00983AE0">
          <w:rPr>
            <w:rStyle w:val="Hipervnculo"/>
            <w:noProof/>
          </w:rPr>
          <w:t>2.3.5</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Baja de LAG</w:t>
        </w:r>
        <w:r w:rsidR="00E66859">
          <w:rPr>
            <w:noProof/>
            <w:webHidden/>
          </w:rPr>
          <w:tab/>
        </w:r>
        <w:r w:rsidR="00E66859">
          <w:rPr>
            <w:noProof/>
            <w:webHidden/>
          </w:rPr>
          <w:fldChar w:fldCharType="begin"/>
        </w:r>
        <w:r w:rsidR="00E66859">
          <w:rPr>
            <w:noProof/>
            <w:webHidden/>
          </w:rPr>
          <w:instrText xml:space="preserve"> PAGEREF _Toc463595368 \h </w:instrText>
        </w:r>
        <w:r w:rsidR="00E66859">
          <w:rPr>
            <w:noProof/>
            <w:webHidden/>
          </w:rPr>
        </w:r>
        <w:r w:rsidR="00E66859">
          <w:rPr>
            <w:noProof/>
            <w:webHidden/>
          </w:rPr>
          <w:fldChar w:fldCharType="separate"/>
        </w:r>
        <w:r w:rsidR="00F14383">
          <w:rPr>
            <w:noProof/>
            <w:webHidden/>
          </w:rPr>
          <w:t>33</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369" w:history="1">
        <w:r w:rsidR="00E66859" w:rsidRPr="00983AE0">
          <w:rPr>
            <w:rStyle w:val="Hipervnculo"/>
            <w:noProof/>
          </w:rPr>
          <w:t>2.3.5.1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Datos de contratación de la baja de un  LAG</w:t>
        </w:r>
        <w:r w:rsidR="00E66859">
          <w:rPr>
            <w:noProof/>
            <w:webHidden/>
          </w:rPr>
          <w:tab/>
        </w:r>
        <w:r w:rsidR="00E66859">
          <w:rPr>
            <w:noProof/>
            <w:webHidden/>
          </w:rPr>
          <w:fldChar w:fldCharType="begin"/>
        </w:r>
        <w:r w:rsidR="00E66859">
          <w:rPr>
            <w:noProof/>
            <w:webHidden/>
          </w:rPr>
          <w:instrText xml:space="preserve"> PAGEREF _Toc463595369 \h </w:instrText>
        </w:r>
        <w:r w:rsidR="00E66859">
          <w:rPr>
            <w:noProof/>
            <w:webHidden/>
          </w:rPr>
        </w:r>
        <w:r w:rsidR="00E66859">
          <w:rPr>
            <w:noProof/>
            <w:webHidden/>
          </w:rPr>
          <w:fldChar w:fldCharType="separate"/>
        </w:r>
        <w:r w:rsidR="00F14383">
          <w:rPr>
            <w:noProof/>
            <w:webHidden/>
          </w:rPr>
          <w:t>33</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370" w:history="1">
        <w:r w:rsidR="00E66859" w:rsidRPr="00983AE0">
          <w:rPr>
            <w:rStyle w:val="Hipervnculo"/>
            <w:noProof/>
          </w:rPr>
          <w:t>2.3.5.2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comerciales de una solicitud de baja de LAG</w:t>
        </w:r>
        <w:r w:rsidR="00E66859">
          <w:rPr>
            <w:noProof/>
            <w:webHidden/>
          </w:rPr>
          <w:tab/>
        </w:r>
        <w:r w:rsidR="00E66859">
          <w:rPr>
            <w:noProof/>
            <w:webHidden/>
          </w:rPr>
          <w:fldChar w:fldCharType="begin"/>
        </w:r>
        <w:r w:rsidR="00E66859">
          <w:rPr>
            <w:noProof/>
            <w:webHidden/>
          </w:rPr>
          <w:instrText xml:space="preserve"> PAGEREF _Toc463595370 \h </w:instrText>
        </w:r>
        <w:r w:rsidR="00E66859">
          <w:rPr>
            <w:noProof/>
            <w:webHidden/>
          </w:rPr>
        </w:r>
        <w:r w:rsidR="00E66859">
          <w:rPr>
            <w:noProof/>
            <w:webHidden/>
          </w:rPr>
          <w:fldChar w:fldCharType="separate"/>
        </w:r>
        <w:r w:rsidR="00F14383">
          <w:rPr>
            <w:noProof/>
            <w:webHidden/>
          </w:rPr>
          <w:t>34</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371" w:history="1">
        <w:r w:rsidR="00E66859" w:rsidRPr="00983AE0">
          <w:rPr>
            <w:rStyle w:val="Hipervnculo"/>
            <w:noProof/>
            <w14:scene3d>
              <w14:camera w14:prst="orthographicFront"/>
              <w14:lightRig w14:rig="threePt" w14:dir="t">
                <w14:rot w14:lat="0" w14:lon="0" w14:rev="0"/>
              </w14:lightRig>
            </w14:scene3d>
          </w:rPr>
          <w:t>2.4</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Agenda</w:t>
        </w:r>
        <w:r w:rsidR="00E66859">
          <w:rPr>
            <w:noProof/>
            <w:webHidden/>
          </w:rPr>
          <w:tab/>
        </w:r>
        <w:r w:rsidR="00E66859">
          <w:rPr>
            <w:noProof/>
            <w:webHidden/>
          </w:rPr>
          <w:fldChar w:fldCharType="begin"/>
        </w:r>
        <w:r w:rsidR="00E66859">
          <w:rPr>
            <w:noProof/>
            <w:webHidden/>
          </w:rPr>
          <w:instrText xml:space="preserve"> PAGEREF _Toc463595371 \h </w:instrText>
        </w:r>
        <w:r w:rsidR="00E66859">
          <w:rPr>
            <w:noProof/>
            <w:webHidden/>
          </w:rPr>
        </w:r>
        <w:r w:rsidR="00E66859">
          <w:rPr>
            <w:noProof/>
            <w:webHidden/>
          </w:rPr>
          <w:fldChar w:fldCharType="separate"/>
        </w:r>
        <w:r w:rsidR="00F14383">
          <w:rPr>
            <w:noProof/>
            <w:webHidden/>
          </w:rPr>
          <w:t>34</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72" w:history="1">
        <w:r w:rsidR="00E66859" w:rsidRPr="00983AE0">
          <w:rPr>
            <w:rStyle w:val="Hipervnculo"/>
            <w:noProof/>
          </w:rPr>
          <w:t>2.4.1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Web Services de Consulta horario</w:t>
        </w:r>
        <w:r w:rsidR="00E66859">
          <w:rPr>
            <w:noProof/>
            <w:webHidden/>
          </w:rPr>
          <w:tab/>
        </w:r>
        <w:r w:rsidR="00E66859">
          <w:rPr>
            <w:noProof/>
            <w:webHidden/>
          </w:rPr>
          <w:fldChar w:fldCharType="begin"/>
        </w:r>
        <w:r w:rsidR="00E66859">
          <w:rPr>
            <w:noProof/>
            <w:webHidden/>
          </w:rPr>
          <w:instrText xml:space="preserve"> PAGEREF _Toc463595372 \h </w:instrText>
        </w:r>
        <w:r w:rsidR="00E66859">
          <w:rPr>
            <w:noProof/>
            <w:webHidden/>
          </w:rPr>
        </w:r>
        <w:r w:rsidR="00E66859">
          <w:rPr>
            <w:noProof/>
            <w:webHidden/>
          </w:rPr>
          <w:fldChar w:fldCharType="separate"/>
        </w:r>
        <w:r w:rsidR="00F14383">
          <w:rPr>
            <w:noProof/>
            <w:webHidden/>
          </w:rPr>
          <w:t>34</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73" w:history="1">
        <w:r w:rsidR="00E66859" w:rsidRPr="00983AE0">
          <w:rPr>
            <w:rStyle w:val="Hipervnculo"/>
            <w:noProof/>
          </w:rPr>
          <w:t>2.4.2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Web Services reserva de Ventana</w:t>
        </w:r>
        <w:r w:rsidR="00E66859">
          <w:rPr>
            <w:noProof/>
            <w:webHidden/>
          </w:rPr>
          <w:tab/>
        </w:r>
        <w:r w:rsidR="00E66859">
          <w:rPr>
            <w:noProof/>
            <w:webHidden/>
          </w:rPr>
          <w:fldChar w:fldCharType="begin"/>
        </w:r>
        <w:r w:rsidR="00E66859">
          <w:rPr>
            <w:noProof/>
            <w:webHidden/>
          </w:rPr>
          <w:instrText xml:space="preserve"> PAGEREF _Toc463595373 \h </w:instrText>
        </w:r>
        <w:r w:rsidR="00E66859">
          <w:rPr>
            <w:noProof/>
            <w:webHidden/>
          </w:rPr>
        </w:r>
        <w:r w:rsidR="00E66859">
          <w:rPr>
            <w:noProof/>
            <w:webHidden/>
          </w:rPr>
          <w:fldChar w:fldCharType="separate"/>
        </w:r>
        <w:r w:rsidR="00F14383">
          <w:rPr>
            <w:noProof/>
            <w:webHidden/>
          </w:rPr>
          <w:t>34</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74" w:history="1">
        <w:r w:rsidR="00E66859" w:rsidRPr="00983AE0">
          <w:rPr>
            <w:rStyle w:val="Hipervnculo"/>
            <w:noProof/>
          </w:rPr>
          <w:t>2.4.3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y comportamiento de los Web Services Gestión de Agenda</w:t>
        </w:r>
        <w:r w:rsidR="00E66859">
          <w:rPr>
            <w:noProof/>
            <w:webHidden/>
          </w:rPr>
          <w:tab/>
        </w:r>
        <w:r w:rsidR="00E66859">
          <w:rPr>
            <w:noProof/>
            <w:webHidden/>
          </w:rPr>
          <w:fldChar w:fldCharType="begin"/>
        </w:r>
        <w:r w:rsidR="00E66859">
          <w:rPr>
            <w:noProof/>
            <w:webHidden/>
          </w:rPr>
          <w:instrText xml:space="preserve"> PAGEREF _Toc463595374 \h </w:instrText>
        </w:r>
        <w:r w:rsidR="00E66859">
          <w:rPr>
            <w:noProof/>
            <w:webHidden/>
          </w:rPr>
        </w:r>
        <w:r w:rsidR="00E66859">
          <w:rPr>
            <w:noProof/>
            <w:webHidden/>
          </w:rPr>
          <w:fldChar w:fldCharType="separate"/>
        </w:r>
        <w:r w:rsidR="00F14383">
          <w:rPr>
            <w:noProof/>
            <w:webHidden/>
          </w:rPr>
          <w:t>35</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375" w:history="1">
        <w:r w:rsidR="00E66859" w:rsidRPr="00983AE0">
          <w:rPr>
            <w:rStyle w:val="Hipervnculo"/>
            <w:noProof/>
            <w14:scene3d>
              <w14:camera w14:prst="orthographicFront"/>
              <w14:lightRig w14:rig="threePt" w14:dir="t">
                <w14:rot w14:lat="0" w14:lon="0" w14:rev="0"/>
              </w14:lightRig>
            </w14:scene3d>
          </w:rPr>
          <w:t>2.5</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Pruebas en PPAI-E o LAG</w:t>
        </w:r>
        <w:r w:rsidR="00E66859">
          <w:rPr>
            <w:noProof/>
            <w:webHidden/>
          </w:rPr>
          <w:tab/>
        </w:r>
        <w:r w:rsidR="00E66859">
          <w:rPr>
            <w:noProof/>
            <w:webHidden/>
          </w:rPr>
          <w:fldChar w:fldCharType="begin"/>
        </w:r>
        <w:r w:rsidR="00E66859">
          <w:rPr>
            <w:noProof/>
            <w:webHidden/>
          </w:rPr>
          <w:instrText xml:space="preserve"> PAGEREF _Toc463595375 \h </w:instrText>
        </w:r>
        <w:r w:rsidR="00E66859">
          <w:rPr>
            <w:noProof/>
            <w:webHidden/>
          </w:rPr>
        </w:r>
        <w:r w:rsidR="00E66859">
          <w:rPr>
            <w:noProof/>
            <w:webHidden/>
          </w:rPr>
          <w:fldChar w:fldCharType="separate"/>
        </w:r>
        <w:r w:rsidR="00F14383">
          <w:rPr>
            <w:noProof/>
            <w:webHidden/>
          </w:rPr>
          <w:t>36</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376" w:history="1">
        <w:r w:rsidR="00E66859" w:rsidRPr="00983AE0">
          <w:rPr>
            <w:rStyle w:val="Hipervnculo"/>
            <w:noProof/>
            <w14:scene3d>
              <w14:camera w14:prst="orthographicFront"/>
              <w14:lightRig w14:rig="threePt" w14:dir="t">
                <w14:rot w14:lat="0" w14:lon="0" w14:rev="0"/>
              </w14:lightRig>
            </w14:scene3d>
          </w:rPr>
          <w:t>2.6</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Incidencias Servicios de Soporte</w:t>
        </w:r>
        <w:r w:rsidR="00E66859">
          <w:rPr>
            <w:noProof/>
            <w:webHidden/>
          </w:rPr>
          <w:tab/>
        </w:r>
        <w:r w:rsidR="00E66859">
          <w:rPr>
            <w:noProof/>
            <w:webHidden/>
          </w:rPr>
          <w:fldChar w:fldCharType="begin"/>
        </w:r>
        <w:r w:rsidR="00E66859">
          <w:rPr>
            <w:noProof/>
            <w:webHidden/>
          </w:rPr>
          <w:instrText xml:space="preserve"> PAGEREF _Toc463595376 \h </w:instrText>
        </w:r>
        <w:r w:rsidR="00E66859">
          <w:rPr>
            <w:noProof/>
            <w:webHidden/>
          </w:rPr>
        </w:r>
        <w:r w:rsidR="00E66859">
          <w:rPr>
            <w:noProof/>
            <w:webHidden/>
          </w:rPr>
          <w:fldChar w:fldCharType="separate"/>
        </w:r>
        <w:r w:rsidR="00F14383">
          <w:rPr>
            <w:noProof/>
            <w:webHidden/>
          </w:rPr>
          <w:t>36</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77" w:history="1">
        <w:r w:rsidR="00E66859" w:rsidRPr="00983AE0">
          <w:rPr>
            <w:rStyle w:val="Hipervnculo"/>
            <w:noProof/>
          </w:rPr>
          <w:t>2.6.1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Incidencias Servicios de Soporte Ejecutivas para Operador</w:t>
        </w:r>
        <w:r w:rsidR="00E66859">
          <w:rPr>
            <w:noProof/>
            <w:webHidden/>
          </w:rPr>
          <w:tab/>
        </w:r>
        <w:r w:rsidR="00E66859">
          <w:rPr>
            <w:noProof/>
            <w:webHidden/>
          </w:rPr>
          <w:fldChar w:fldCharType="begin"/>
        </w:r>
        <w:r w:rsidR="00E66859">
          <w:rPr>
            <w:noProof/>
            <w:webHidden/>
          </w:rPr>
          <w:instrText xml:space="preserve"> PAGEREF _Toc463595377 \h </w:instrText>
        </w:r>
        <w:r w:rsidR="00E66859">
          <w:rPr>
            <w:noProof/>
            <w:webHidden/>
          </w:rPr>
        </w:r>
        <w:r w:rsidR="00E66859">
          <w:rPr>
            <w:noProof/>
            <w:webHidden/>
          </w:rPr>
          <w:fldChar w:fldCharType="separate"/>
        </w:r>
        <w:r w:rsidR="00F14383">
          <w:rPr>
            <w:noProof/>
            <w:webHidden/>
          </w:rPr>
          <w:t>36</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78" w:history="1">
        <w:r w:rsidR="00E66859" w:rsidRPr="00983AE0">
          <w:rPr>
            <w:rStyle w:val="Hipervnculo"/>
            <w:noProof/>
          </w:rPr>
          <w:t>2.6.2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Incidencias Servicios de Soporte Informativas para el Operador</w:t>
        </w:r>
        <w:r w:rsidR="00E66859">
          <w:rPr>
            <w:noProof/>
            <w:webHidden/>
          </w:rPr>
          <w:tab/>
        </w:r>
        <w:r w:rsidR="00E66859">
          <w:rPr>
            <w:noProof/>
            <w:webHidden/>
          </w:rPr>
          <w:fldChar w:fldCharType="begin"/>
        </w:r>
        <w:r w:rsidR="00E66859">
          <w:rPr>
            <w:noProof/>
            <w:webHidden/>
          </w:rPr>
          <w:instrText xml:space="preserve"> PAGEREF _Toc463595378 \h </w:instrText>
        </w:r>
        <w:r w:rsidR="00E66859">
          <w:rPr>
            <w:noProof/>
            <w:webHidden/>
          </w:rPr>
        </w:r>
        <w:r w:rsidR="00E66859">
          <w:rPr>
            <w:noProof/>
            <w:webHidden/>
          </w:rPr>
          <w:fldChar w:fldCharType="separate"/>
        </w:r>
        <w:r w:rsidR="00F14383">
          <w:rPr>
            <w:noProof/>
            <w:webHidden/>
          </w:rPr>
          <w:t>37</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379" w:history="1">
        <w:r w:rsidR="00E66859" w:rsidRPr="00983AE0">
          <w:rPr>
            <w:rStyle w:val="Hipervnculo"/>
            <w:noProof/>
            <w14:scene3d>
              <w14:camera w14:prst="orthographicFront"/>
              <w14:lightRig w14:rig="threePt" w14:dir="t">
                <w14:rot w14:lat="0" w14:lon="0" w14:rev="0"/>
              </w14:lightRig>
            </w14:scene3d>
          </w:rPr>
          <w:t>2.7</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Centrales para servicios de Soporte y sectores NEBA</w:t>
        </w:r>
        <w:r w:rsidR="00E66859">
          <w:rPr>
            <w:noProof/>
            <w:webHidden/>
          </w:rPr>
          <w:tab/>
        </w:r>
        <w:r w:rsidR="00E66859">
          <w:rPr>
            <w:noProof/>
            <w:webHidden/>
          </w:rPr>
          <w:fldChar w:fldCharType="begin"/>
        </w:r>
        <w:r w:rsidR="00E66859">
          <w:rPr>
            <w:noProof/>
            <w:webHidden/>
          </w:rPr>
          <w:instrText xml:space="preserve"> PAGEREF _Toc463595379 \h </w:instrText>
        </w:r>
        <w:r w:rsidR="00E66859">
          <w:rPr>
            <w:noProof/>
            <w:webHidden/>
          </w:rPr>
        </w:r>
        <w:r w:rsidR="00E66859">
          <w:rPr>
            <w:noProof/>
            <w:webHidden/>
          </w:rPr>
          <w:fldChar w:fldCharType="separate"/>
        </w:r>
        <w:r w:rsidR="00F14383">
          <w:rPr>
            <w:noProof/>
            <w:webHidden/>
          </w:rPr>
          <w:t>37</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380" w:history="1">
        <w:r w:rsidR="00E66859" w:rsidRPr="00983AE0">
          <w:rPr>
            <w:rStyle w:val="Hipervnculo"/>
            <w:noProof/>
            <w14:scene3d>
              <w14:camera w14:prst="orthographicFront"/>
              <w14:lightRig w14:rig="threePt" w14:dir="t">
                <w14:rot w14:lat="0" w14:lon="0" w14:rev="0"/>
              </w14:lightRig>
            </w14:scene3d>
          </w:rPr>
          <w:t>2.8</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Facturación de los Servicios Soporte</w:t>
        </w:r>
        <w:r w:rsidR="00E66859">
          <w:rPr>
            <w:noProof/>
            <w:webHidden/>
          </w:rPr>
          <w:tab/>
        </w:r>
        <w:r w:rsidR="00E66859">
          <w:rPr>
            <w:noProof/>
            <w:webHidden/>
          </w:rPr>
          <w:fldChar w:fldCharType="begin"/>
        </w:r>
        <w:r w:rsidR="00E66859">
          <w:rPr>
            <w:noProof/>
            <w:webHidden/>
          </w:rPr>
          <w:instrText xml:space="preserve"> PAGEREF _Toc463595380 \h </w:instrText>
        </w:r>
        <w:r w:rsidR="00E66859">
          <w:rPr>
            <w:noProof/>
            <w:webHidden/>
          </w:rPr>
        </w:r>
        <w:r w:rsidR="00E66859">
          <w:rPr>
            <w:noProof/>
            <w:webHidden/>
          </w:rPr>
          <w:fldChar w:fldCharType="separate"/>
        </w:r>
        <w:r w:rsidR="00F14383">
          <w:rPr>
            <w:noProof/>
            <w:webHidden/>
          </w:rPr>
          <w:t>39</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81" w:history="1">
        <w:r w:rsidR="00E66859" w:rsidRPr="00983AE0">
          <w:rPr>
            <w:rStyle w:val="Hipervnculo"/>
            <w:noProof/>
          </w:rPr>
          <w:t>2.8.1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Aspectos generales de la facturación de los servicios soporte</w:t>
        </w:r>
        <w:r w:rsidR="00E66859">
          <w:rPr>
            <w:noProof/>
            <w:webHidden/>
          </w:rPr>
          <w:tab/>
        </w:r>
        <w:r w:rsidR="00E66859">
          <w:rPr>
            <w:noProof/>
            <w:webHidden/>
          </w:rPr>
          <w:fldChar w:fldCharType="begin"/>
        </w:r>
        <w:r w:rsidR="00E66859">
          <w:rPr>
            <w:noProof/>
            <w:webHidden/>
          </w:rPr>
          <w:instrText xml:space="preserve"> PAGEREF _Toc463595381 \h </w:instrText>
        </w:r>
        <w:r w:rsidR="00E66859">
          <w:rPr>
            <w:noProof/>
            <w:webHidden/>
          </w:rPr>
        </w:r>
        <w:r w:rsidR="00E66859">
          <w:rPr>
            <w:noProof/>
            <w:webHidden/>
          </w:rPr>
          <w:fldChar w:fldCharType="separate"/>
        </w:r>
        <w:r w:rsidR="00F14383">
          <w:rPr>
            <w:noProof/>
            <w:webHidden/>
          </w:rPr>
          <w:t>39</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82" w:history="1">
        <w:r w:rsidR="00E66859" w:rsidRPr="00983AE0">
          <w:rPr>
            <w:rStyle w:val="Hipervnculo"/>
            <w:noProof/>
          </w:rPr>
          <w:t>2.8.2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Conceptos facturables  Servicios de Soporte</w:t>
        </w:r>
        <w:r w:rsidR="00E66859">
          <w:rPr>
            <w:noProof/>
            <w:webHidden/>
          </w:rPr>
          <w:tab/>
        </w:r>
        <w:r w:rsidR="00E66859">
          <w:rPr>
            <w:noProof/>
            <w:webHidden/>
          </w:rPr>
          <w:fldChar w:fldCharType="begin"/>
        </w:r>
        <w:r w:rsidR="00E66859">
          <w:rPr>
            <w:noProof/>
            <w:webHidden/>
          </w:rPr>
          <w:instrText xml:space="preserve"> PAGEREF _Toc463595382 \h </w:instrText>
        </w:r>
        <w:r w:rsidR="00E66859">
          <w:rPr>
            <w:noProof/>
            <w:webHidden/>
          </w:rPr>
        </w:r>
        <w:r w:rsidR="00E66859">
          <w:rPr>
            <w:noProof/>
            <w:webHidden/>
          </w:rPr>
          <w:fldChar w:fldCharType="separate"/>
        </w:r>
        <w:r w:rsidR="00F14383">
          <w:rPr>
            <w:noProof/>
            <w:webHidden/>
          </w:rPr>
          <w:t>39</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83" w:history="1">
        <w:r w:rsidR="00E66859" w:rsidRPr="00983AE0">
          <w:rPr>
            <w:rStyle w:val="Hipervnculo"/>
            <w:noProof/>
          </w:rPr>
          <w:t>2.8.3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Medición y facturación de la capacidad excedida</w:t>
        </w:r>
        <w:r w:rsidR="00E66859">
          <w:rPr>
            <w:noProof/>
            <w:webHidden/>
          </w:rPr>
          <w:tab/>
        </w:r>
        <w:r w:rsidR="00E66859">
          <w:rPr>
            <w:noProof/>
            <w:webHidden/>
          </w:rPr>
          <w:fldChar w:fldCharType="begin"/>
        </w:r>
        <w:r w:rsidR="00E66859">
          <w:rPr>
            <w:noProof/>
            <w:webHidden/>
          </w:rPr>
          <w:instrText xml:space="preserve"> PAGEREF _Toc463595383 \h </w:instrText>
        </w:r>
        <w:r w:rsidR="00E66859">
          <w:rPr>
            <w:noProof/>
            <w:webHidden/>
          </w:rPr>
        </w:r>
        <w:r w:rsidR="00E66859">
          <w:rPr>
            <w:noProof/>
            <w:webHidden/>
          </w:rPr>
          <w:fldChar w:fldCharType="separate"/>
        </w:r>
        <w:r w:rsidR="00F14383">
          <w:rPr>
            <w:noProof/>
            <w:webHidden/>
          </w:rPr>
          <w:t>40</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84" w:history="1">
        <w:r w:rsidR="00E66859" w:rsidRPr="00983AE0">
          <w:rPr>
            <w:rStyle w:val="Hipervnculo"/>
            <w:noProof/>
          </w:rPr>
          <w:t>2.8.4</w:t>
        </w:r>
        <w:r w:rsidR="00E66859">
          <w:rPr>
            <w:rFonts w:asciiTheme="minorHAnsi" w:eastAsiaTheme="minorEastAsia" w:hAnsiTheme="minorHAnsi" w:cstheme="minorBidi"/>
            <w:noProof/>
            <w:sz w:val="22"/>
            <w:szCs w:val="22"/>
            <w:lang w:val="es-ES" w:eastAsia="es-ES"/>
          </w:rPr>
          <w:tab/>
        </w:r>
        <w:r w:rsidR="00E66859" w:rsidRPr="00983AE0">
          <w:rPr>
            <w:rStyle w:val="Hipervnculo"/>
            <w:noProof/>
            <w:lang w:val="es-ES" w:eastAsia="es-ES_tradnl"/>
          </w:rPr>
          <w:t xml:space="preserve">Resumen </w:t>
        </w:r>
        <w:r w:rsidR="00E66859" w:rsidRPr="00983AE0">
          <w:rPr>
            <w:rStyle w:val="Hipervnculo"/>
            <w:noProof/>
          </w:rPr>
          <w:t>Conceptos facturables de los Servicios Soporte</w:t>
        </w:r>
        <w:r w:rsidR="00E66859">
          <w:rPr>
            <w:noProof/>
            <w:webHidden/>
          </w:rPr>
          <w:tab/>
        </w:r>
        <w:r w:rsidR="00E66859">
          <w:rPr>
            <w:noProof/>
            <w:webHidden/>
          </w:rPr>
          <w:fldChar w:fldCharType="begin"/>
        </w:r>
        <w:r w:rsidR="00E66859">
          <w:rPr>
            <w:noProof/>
            <w:webHidden/>
          </w:rPr>
          <w:instrText xml:space="preserve"> PAGEREF _Toc463595384 \h </w:instrText>
        </w:r>
        <w:r w:rsidR="00E66859">
          <w:rPr>
            <w:noProof/>
            <w:webHidden/>
          </w:rPr>
        </w:r>
        <w:r w:rsidR="00E66859">
          <w:rPr>
            <w:noProof/>
            <w:webHidden/>
          </w:rPr>
          <w:fldChar w:fldCharType="separate"/>
        </w:r>
        <w:r w:rsidR="00F14383">
          <w:rPr>
            <w:noProof/>
            <w:webHidden/>
          </w:rPr>
          <w:t>41</w:t>
        </w:r>
        <w:r w:rsidR="00E66859">
          <w:rPr>
            <w:noProof/>
            <w:webHidden/>
          </w:rPr>
          <w:fldChar w:fldCharType="end"/>
        </w:r>
      </w:hyperlink>
    </w:p>
    <w:p w:rsidR="00E66859" w:rsidRDefault="00B502E0">
      <w:pPr>
        <w:pStyle w:val="TDC1"/>
        <w:tabs>
          <w:tab w:val="left" w:pos="480"/>
          <w:tab w:val="right" w:leader="dot" w:pos="9628"/>
        </w:tabs>
        <w:rPr>
          <w:rFonts w:asciiTheme="minorHAnsi" w:eastAsiaTheme="minorEastAsia" w:hAnsiTheme="minorHAnsi" w:cstheme="minorBidi"/>
          <w:noProof/>
          <w:sz w:val="22"/>
          <w:szCs w:val="22"/>
          <w:lang w:val="es-ES" w:eastAsia="es-ES"/>
        </w:rPr>
      </w:pPr>
      <w:hyperlink w:anchor="_Toc463595385" w:history="1">
        <w:r w:rsidR="00E66859" w:rsidRPr="00983AE0">
          <w:rPr>
            <w:rStyle w:val="Hipervnculo"/>
            <w:noProof/>
          </w:rPr>
          <w:t>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Servicios de acceso: conexiones NEBA</w:t>
        </w:r>
        <w:r w:rsidR="00E66859">
          <w:rPr>
            <w:noProof/>
            <w:webHidden/>
          </w:rPr>
          <w:tab/>
        </w:r>
        <w:r w:rsidR="00E66859">
          <w:rPr>
            <w:noProof/>
            <w:webHidden/>
          </w:rPr>
          <w:fldChar w:fldCharType="begin"/>
        </w:r>
        <w:r w:rsidR="00E66859">
          <w:rPr>
            <w:noProof/>
            <w:webHidden/>
          </w:rPr>
          <w:instrText xml:space="preserve"> PAGEREF _Toc463595385 \h </w:instrText>
        </w:r>
        <w:r w:rsidR="00E66859">
          <w:rPr>
            <w:noProof/>
            <w:webHidden/>
          </w:rPr>
        </w:r>
        <w:r w:rsidR="00E66859">
          <w:rPr>
            <w:noProof/>
            <w:webHidden/>
          </w:rPr>
          <w:fldChar w:fldCharType="separate"/>
        </w:r>
        <w:r w:rsidR="00F14383">
          <w:rPr>
            <w:noProof/>
            <w:webHidden/>
          </w:rPr>
          <w:t>42</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386" w:history="1">
        <w:r w:rsidR="00E66859" w:rsidRPr="00983AE0">
          <w:rPr>
            <w:rStyle w:val="Hipervnculo"/>
            <w:noProof/>
            <w14:scene3d>
              <w14:camera w14:prst="orthographicFront"/>
              <w14:lightRig w14:rig="threePt" w14:dir="t">
                <w14:rot w14:lat="0" w14:lon="0" w14:rev="0"/>
              </w14:lightRig>
            </w14:scene3d>
          </w:rPr>
          <w:t>3.1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Identificación de accesos</w:t>
        </w:r>
        <w:r w:rsidR="00E66859">
          <w:rPr>
            <w:noProof/>
            <w:webHidden/>
          </w:rPr>
          <w:tab/>
        </w:r>
        <w:r w:rsidR="00E66859">
          <w:rPr>
            <w:noProof/>
            <w:webHidden/>
          </w:rPr>
          <w:fldChar w:fldCharType="begin"/>
        </w:r>
        <w:r w:rsidR="00E66859">
          <w:rPr>
            <w:noProof/>
            <w:webHidden/>
          </w:rPr>
          <w:instrText xml:space="preserve"> PAGEREF _Toc463595386 \h </w:instrText>
        </w:r>
        <w:r w:rsidR="00E66859">
          <w:rPr>
            <w:noProof/>
            <w:webHidden/>
          </w:rPr>
        </w:r>
        <w:r w:rsidR="00E66859">
          <w:rPr>
            <w:noProof/>
            <w:webHidden/>
          </w:rPr>
          <w:fldChar w:fldCharType="separate"/>
        </w:r>
        <w:r w:rsidR="00F14383">
          <w:rPr>
            <w:noProof/>
            <w:webHidden/>
          </w:rPr>
          <w:t>42</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87" w:history="1">
        <w:r w:rsidR="00E66859" w:rsidRPr="00983AE0">
          <w:rPr>
            <w:rStyle w:val="Hipervnculo"/>
            <w:noProof/>
          </w:rPr>
          <w:t>3.1.1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Accesos NEBA cobre</w:t>
        </w:r>
        <w:r w:rsidR="00E66859">
          <w:rPr>
            <w:noProof/>
            <w:webHidden/>
          </w:rPr>
          <w:tab/>
        </w:r>
        <w:r w:rsidR="00E66859">
          <w:rPr>
            <w:noProof/>
            <w:webHidden/>
          </w:rPr>
          <w:fldChar w:fldCharType="begin"/>
        </w:r>
        <w:r w:rsidR="00E66859">
          <w:rPr>
            <w:noProof/>
            <w:webHidden/>
          </w:rPr>
          <w:instrText xml:space="preserve"> PAGEREF _Toc463595387 \h </w:instrText>
        </w:r>
        <w:r w:rsidR="00E66859">
          <w:rPr>
            <w:noProof/>
            <w:webHidden/>
          </w:rPr>
        </w:r>
        <w:r w:rsidR="00E66859">
          <w:rPr>
            <w:noProof/>
            <w:webHidden/>
          </w:rPr>
          <w:fldChar w:fldCharType="separate"/>
        </w:r>
        <w:r w:rsidR="00F14383">
          <w:rPr>
            <w:noProof/>
            <w:webHidden/>
          </w:rPr>
          <w:t>43</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88" w:history="1">
        <w:r w:rsidR="00E66859" w:rsidRPr="00983AE0">
          <w:rPr>
            <w:rStyle w:val="Hipervnculo"/>
            <w:noProof/>
          </w:rPr>
          <w:t>3.1.2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Accesos NEBA Fibra</w:t>
        </w:r>
        <w:r w:rsidR="00E66859">
          <w:rPr>
            <w:noProof/>
            <w:webHidden/>
          </w:rPr>
          <w:tab/>
        </w:r>
        <w:r w:rsidR="00E66859">
          <w:rPr>
            <w:noProof/>
            <w:webHidden/>
          </w:rPr>
          <w:fldChar w:fldCharType="begin"/>
        </w:r>
        <w:r w:rsidR="00E66859">
          <w:rPr>
            <w:noProof/>
            <w:webHidden/>
          </w:rPr>
          <w:instrText xml:space="preserve"> PAGEREF _Toc463595388 \h </w:instrText>
        </w:r>
        <w:r w:rsidR="00E66859">
          <w:rPr>
            <w:noProof/>
            <w:webHidden/>
          </w:rPr>
        </w:r>
        <w:r w:rsidR="00E66859">
          <w:rPr>
            <w:noProof/>
            <w:webHidden/>
          </w:rPr>
          <w:fldChar w:fldCharType="separate"/>
        </w:r>
        <w:r w:rsidR="00F14383">
          <w:rPr>
            <w:noProof/>
            <w:webHidden/>
          </w:rPr>
          <w:t>43</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89" w:history="1">
        <w:r w:rsidR="00E66859" w:rsidRPr="00983AE0">
          <w:rPr>
            <w:rStyle w:val="Hipervnculo"/>
            <w:noProof/>
          </w:rPr>
          <w:t>3.1.3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Procedimiento para la obtención del identificador del acceso</w:t>
        </w:r>
        <w:r w:rsidR="00E66859">
          <w:rPr>
            <w:noProof/>
            <w:webHidden/>
          </w:rPr>
          <w:tab/>
        </w:r>
        <w:r w:rsidR="00E66859">
          <w:rPr>
            <w:noProof/>
            <w:webHidden/>
          </w:rPr>
          <w:fldChar w:fldCharType="begin"/>
        </w:r>
        <w:r w:rsidR="00E66859">
          <w:rPr>
            <w:noProof/>
            <w:webHidden/>
          </w:rPr>
          <w:instrText xml:space="preserve"> PAGEREF _Toc463595389 \h </w:instrText>
        </w:r>
        <w:r w:rsidR="00E66859">
          <w:rPr>
            <w:noProof/>
            <w:webHidden/>
          </w:rPr>
        </w:r>
        <w:r w:rsidR="00E66859">
          <w:rPr>
            <w:noProof/>
            <w:webHidden/>
          </w:rPr>
          <w:fldChar w:fldCharType="separate"/>
        </w:r>
        <w:r w:rsidR="00F14383">
          <w:rPr>
            <w:noProof/>
            <w:webHidden/>
          </w:rPr>
          <w:t>43</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390" w:history="1">
        <w:r w:rsidR="00E66859" w:rsidRPr="00983AE0">
          <w:rPr>
            <w:rStyle w:val="Hipervnculo"/>
            <w:noProof/>
            <w:lang w:val="es-ES"/>
            <w14:scene3d>
              <w14:camera w14:prst="orthographicFront"/>
              <w14:lightRig w14:rig="threePt" w14:dir="t">
                <w14:rot w14:lat="0" w14:lon="0" w14:rev="0"/>
              </w14:lightRig>
            </w14:scene3d>
          </w:rPr>
          <w:t>3.2</w:t>
        </w:r>
        <w:r w:rsidR="00E66859">
          <w:rPr>
            <w:rFonts w:asciiTheme="minorHAnsi" w:eastAsiaTheme="minorEastAsia" w:hAnsiTheme="minorHAnsi" w:cstheme="minorBidi"/>
            <w:noProof/>
            <w:sz w:val="22"/>
            <w:szCs w:val="22"/>
            <w:lang w:val="es-ES" w:eastAsia="es-ES"/>
          </w:rPr>
          <w:tab/>
        </w:r>
        <w:r w:rsidR="00E66859" w:rsidRPr="00983AE0">
          <w:rPr>
            <w:rStyle w:val="Hipervnculo"/>
            <w:noProof/>
            <w:lang w:val="es-ES"/>
          </w:rPr>
          <w:t>Modalidades del servicio NEBA</w:t>
        </w:r>
        <w:r w:rsidR="00E66859">
          <w:rPr>
            <w:noProof/>
            <w:webHidden/>
          </w:rPr>
          <w:tab/>
        </w:r>
        <w:r w:rsidR="00E66859">
          <w:rPr>
            <w:noProof/>
            <w:webHidden/>
          </w:rPr>
          <w:fldChar w:fldCharType="begin"/>
        </w:r>
        <w:r w:rsidR="00E66859">
          <w:rPr>
            <w:noProof/>
            <w:webHidden/>
          </w:rPr>
          <w:instrText xml:space="preserve"> PAGEREF _Toc463595390 \h </w:instrText>
        </w:r>
        <w:r w:rsidR="00E66859">
          <w:rPr>
            <w:noProof/>
            <w:webHidden/>
          </w:rPr>
        </w:r>
        <w:r w:rsidR="00E66859">
          <w:rPr>
            <w:noProof/>
            <w:webHidden/>
          </w:rPr>
          <w:fldChar w:fldCharType="separate"/>
        </w:r>
        <w:r w:rsidR="00F14383">
          <w:rPr>
            <w:noProof/>
            <w:webHidden/>
          </w:rPr>
          <w:t>44</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91" w:history="1">
        <w:r w:rsidR="00E66859" w:rsidRPr="00983AE0">
          <w:rPr>
            <w:rStyle w:val="Hipervnculo"/>
            <w:noProof/>
          </w:rPr>
          <w:t>3.2.1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Oferta inicial de modalidades NEBA ADSL 2+</w:t>
        </w:r>
        <w:r w:rsidR="00E66859">
          <w:rPr>
            <w:noProof/>
            <w:webHidden/>
          </w:rPr>
          <w:tab/>
        </w:r>
        <w:r w:rsidR="00E66859">
          <w:rPr>
            <w:noProof/>
            <w:webHidden/>
          </w:rPr>
          <w:fldChar w:fldCharType="begin"/>
        </w:r>
        <w:r w:rsidR="00E66859">
          <w:rPr>
            <w:noProof/>
            <w:webHidden/>
          </w:rPr>
          <w:instrText xml:space="preserve"> PAGEREF _Toc463595391 \h </w:instrText>
        </w:r>
        <w:r w:rsidR="00E66859">
          <w:rPr>
            <w:noProof/>
            <w:webHidden/>
          </w:rPr>
        </w:r>
        <w:r w:rsidR="00E66859">
          <w:rPr>
            <w:noProof/>
            <w:webHidden/>
          </w:rPr>
          <w:fldChar w:fldCharType="separate"/>
        </w:r>
        <w:r w:rsidR="00F14383">
          <w:rPr>
            <w:noProof/>
            <w:webHidden/>
          </w:rPr>
          <w:t>44</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92" w:history="1">
        <w:r w:rsidR="00E66859" w:rsidRPr="00983AE0">
          <w:rPr>
            <w:rStyle w:val="Hipervnculo"/>
            <w:noProof/>
          </w:rPr>
          <w:t>3.2.2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Oferta inicial de modalidades NEBA VDSL2</w:t>
        </w:r>
        <w:r w:rsidR="00E66859">
          <w:rPr>
            <w:noProof/>
            <w:webHidden/>
          </w:rPr>
          <w:tab/>
        </w:r>
        <w:r w:rsidR="00E66859">
          <w:rPr>
            <w:noProof/>
            <w:webHidden/>
          </w:rPr>
          <w:fldChar w:fldCharType="begin"/>
        </w:r>
        <w:r w:rsidR="00E66859">
          <w:rPr>
            <w:noProof/>
            <w:webHidden/>
          </w:rPr>
          <w:instrText xml:space="preserve"> PAGEREF _Toc463595392 \h </w:instrText>
        </w:r>
        <w:r w:rsidR="00E66859">
          <w:rPr>
            <w:noProof/>
            <w:webHidden/>
          </w:rPr>
        </w:r>
        <w:r w:rsidR="00E66859">
          <w:rPr>
            <w:noProof/>
            <w:webHidden/>
          </w:rPr>
          <w:fldChar w:fldCharType="separate"/>
        </w:r>
        <w:r w:rsidR="00F14383">
          <w:rPr>
            <w:noProof/>
            <w:webHidden/>
          </w:rPr>
          <w:t>46</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93" w:history="1">
        <w:r w:rsidR="00E66859" w:rsidRPr="00983AE0">
          <w:rPr>
            <w:rStyle w:val="Hipervnculo"/>
            <w:noProof/>
          </w:rPr>
          <w:t>3.2.3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Oferta inicial de modalidades NEBA FTTH</w:t>
        </w:r>
        <w:r w:rsidR="00E66859">
          <w:rPr>
            <w:noProof/>
            <w:webHidden/>
          </w:rPr>
          <w:tab/>
        </w:r>
        <w:r w:rsidR="00E66859">
          <w:rPr>
            <w:noProof/>
            <w:webHidden/>
          </w:rPr>
          <w:fldChar w:fldCharType="begin"/>
        </w:r>
        <w:r w:rsidR="00E66859">
          <w:rPr>
            <w:noProof/>
            <w:webHidden/>
          </w:rPr>
          <w:instrText xml:space="preserve"> PAGEREF _Toc463595393 \h </w:instrText>
        </w:r>
        <w:r w:rsidR="00E66859">
          <w:rPr>
            <w:noProof/>
            <w:webHidden/>
          </w:rPr>
        </w:r>
        <w:r w:rsidR="00E66859">
          <w:rPr>
            <w:noProof/>
            <w:webHidden/>
          </w:rPr>
          <w:fldChar w:fldCharType="separate"/>
        </w:r>
        <w:r w:rsidR="00F14383">
          <w:rPr>
            <w:noProof/>
            <w:webHidden/>
          </w:rPr>
          <w:t>48</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94" w:history="1">
        <w:r w:rsidR="00E66859" w:rsidRPr="00983AE0">
          <w:rPr>
            <w:rStyle w:val="Hipervnculo"/>
            <w:noProof/>
          </w:rPr>
          <w:t>3.2.4</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Creación de modalidades NEBA</w:t>
        </w:r>
        <w:r w:rsidR="00E66859">
          <w:rPr>
            <w:noProof/>
            <w:webHidden/>
          </w:rPr>
          <w:tab/>
        </w:r>
        <w:r w:rsidR="00E66859">
          <w:rPr>
            <w:noProof/>
            <w:webHidden/>
          </w:rPr>
          <w:fldChar w:fldCharType="begin"/>
        </w:r>
        <w:r w:rsidR="00E66859">
          <w:rPr>
            <w:noProof/>
            <w:webHidden/>
          </w:rPr>
          <w:instrText xml:space="preserve"> PAGEREF _Toc463595394 \h </w:instrText>
        </w:r>
        <w:r w:rsidR="00E66859">
          <w:rPr>
            <w:noProof/>
            <w:webHidden/>
          </w:rPr>
        </w:r>
        <w:r w:rsidR="00E66859">
          <w:rPr>
            <w:noProof/>
            <w:webHidden/>
          </w:rPr>
          <w:fldChar w:fldCharType="separate"/>
        </w:r>
        <w:r w:rsidR="00F14383">
          <w:rPr>
            <w:noProof/>
            <w:webHidden/>
          </w:rPr>
          <w:t>50</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395" w:history="1">
        <w:r w:rsidR="00E66859" w:rsidRPr="00983AE0">
          <w:rPr>
            <w:rStyle w:val="Hipervnculo"/>
            <w:noProof/>
            <w14:scene3d>
              <w14:camera w14:prst="orthographicFront"/>
              <w14:lightRig w14:rig="threePt" w14:dir="t">
                <w14:rot w14:lat="0" w14:lon="0" w14:rev="0"/>
              </w14:lightRig>
            </w14:scene3d>
          </w:rPr>
          <w:t>3.3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Cobertura del servicio NEBA</w:t>
        </w:r>
        <w:r w:rsidR="00E66859">
          <w:rPr>
            <w:noProof/>
            <w:webHidden/>
          </w:rPr>
          <w:tab/>
        </w:r>
        <w:r w:rsidR="00E66859">
          <w:rPr>
            <w:noProof/>
            <w:webHidden/>
          </w:rPr>
          <w:fldChar w:fldCharType="begin"/>
        </w:r>
        <w:r w:rsidR="00E66859">
          <w:rPr>
            <w:noProof/>
            <w:webHidden/>
          </w:rPr>
          <w:instrText xml:space="preserve"> PAGEREF _Toc463595395 \h </w:instrText>
        </w:r>
        <w:r w:rsidR="00E66859">
          <w:rPr>
            <w:noProof/>
            <w:webHidden/>
          </w:rPr>
        </w:r>
        <w:r w:rsidR="00E66859">
          <w:rPr>
            <w:noProof/>
            <w:webHidden/>
          </w:rPr>
          <w:fldChar w:fldCharType="separate"/>
        </w:r>
        <w:r w:rsidR="00F14383">
          <w:rPr>
            <w:noProof/>
            <w:webHidden/>
          </w:rPr>
          <w:t>52</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96" w:history="1">
        <w:r w:rsidR="00E66859" w:rsidRPr="00983AE0">
          <w:rPr>
            <w:rStyle w:val="Hipervnculo"/>
            <w:noProof/>
          </w:rPr>
          <w:t>3.3.1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Consulta de centrales con entrega de servicio Ethernet</w:t>
        </w:r>
        <w:r w:rsidR="00E66859">
          <w:rPr>
            <w:noProof/>
            <w:webHidden/>
          </w:rPr>
          <w:tab/>
        </w:r>
        <w:r w:rsidR="00E66859">
          <w:rPr>
            <w:noProof/>
            <w:webHidden/>
          </w:rPr>
          <w:fldChar w:fldCharType="begin"/>
        </w:r>
        <w:r w:rsidR="00E66859">
          <w:rPr>
            <w:noProof/>
            <w:webHidden/>
          </w:rPr>
          <w:instrText xml:space="preserve"> PAGEREF _Toc463595396 \h </w:instrText>
        </w:r>
        <w:r w:rsidR="00E66859">
          <w:rPr>
            <w:noProof/>
            <w:webHidden/>
          </w:rPr>
        </w:r>
        <w:r w:rsidR="00E66859">
          <w:rPr>
            <w:noProof/>
            <w:webHidden/>
          </w:rPr>
          <w:fldChar w:fldCharType="separate"/>
        </w:r>
        <w:r w:rsidR="00F14383">
          <w:rPr>
            <w:noProof/>
            <w:webHidden/>
          </w:rPr>
          <w:t>52</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97" w:history="1">
        <w:r w:rsidR="00E66859" w:rsidRPr="00983AE0">
          <w:rPr>
            <w:rStyle w:val="Hipervnculo"/>
            <w:noProof/>
            <w:lang w:val="pt-BR"/>
          </w:rPr>
          <w:t>3.3.2</w:t>
        </w:r>
        <w:r w:rsidR="00E66859">
          <w:rPr>
            <w:rFonts w:asciiTheme="minorHAnsi" w:eastAsiaTheme="minorEastAsia" w:hAnsiTheme="minorHAnsi" w:cstheme="minorBidi"/>
            <w:noProof/>
            <w:sz w:val="22"/>
            <w:szCs w:val="22"/>
            <w:lang w:val="es-ES" w:eastAsia="es-ES"/>
          </w:rPr>
          <w:tab/>
        </w:r>
        <w:r w:rsidR="00E66859" w:rsidRPr="00983AE0">
          <w:rPr>
            <w:rStyle w:val="Hipervnculo"/>
            <w:noProof/>
            <w:lang w:val="pt-BR"/>
          </w:rPr>
          <w:t>Fichero de áreas de cobertura de fibra</w:t>
        </w:r>
        <w:r w:rsidR="00E66859">
          <w:rPr>
            <w:noProof/>
            <w:webHidden/>
          </w:rPr>
          <w:tab/>
        </w:r>
        <w:r w:rsidR="00E66859">
          <w:rPr>
            <w:noProof/>
            <w:webHidden/>
          </w:rPr>
          <w:fldChar w:fldCharType="begin"/>
        </w:r>
        <w:r w:rsidR="00E66859">
          <w:rPr>
            <w:noProof/>
            <w:webHidden/>
          </w:rPr>
          <w:instrText xml:space="preserve"> PAGEREF _Toc463595397 \h </w:instrText>
        </w:r>
        <w:r w:rsidR="00E66859">
          <w:rPr>
            <w:noProof/>
            <w:webHidden/>
          </w:rPr>
        </w:r>
        <w:r w:rsidR="00E66859">
          <w:rPr>
            <w:noProof/>
            <w:webHidden/>
          </w:rPr>
          <w:fldChar w:fldCharType="separate"/>
        </w:r>
        <w:r w:rsidR="00F14383">
          <w:rPr>
            <w:noProof/>
            <w:webHidden/>
          </w:rPr>
          <w:t>52</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398" w:history="1">
        <w:r w:rsidR="00E66859" w:rsidRPr="00983AE0">
          <w:rPr>
            <w:rStyle w:val="Hipervnculo"/>
            <w:noProof/>
          </w:rPr>
          <w:t>3.3.3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Cobertura conexiones NEBA</w:t>
        </w:r>
        <w:r w:rsidR="00E66859">
          <w:rPr>
            <w:noProof/>
            <w:webHidden/>
          </w:rPr>
          <w:tab/>
        </w:r>
        <w:r w:rsidR="00E66859">
          <w:rPr>
            <w:noProof/>
            <w:webHidden/>
          </w:rPr>
          <w:fldChar w:fldCharType="begin"/>
        </w:r>
        <w:r w:rsidR="00E66859">
          <w:rPr>
            <w:noProof/>
            <w:webHidden/>
          </w:rPr>
          <w:instrText xml:space="preserve"> PAGEREF _Toc463595398 \h </w:instrText>
        </w:r>
        <w:r w:rsidR="00E66859">
          <w:rPr>
            <w:noProof/>
            <w:webHidden/>
          </w:rPr>
        </w:r>
        <w:r w:rsidR="00E66859">
          <w:rPr>
            <w:noProof/>
            <w:webHidden/>
          </w:rPr>
          <w:fldChar w:fldCharType="separate"/>
        </w:r>
        <w:r w:rsidR="00F14383">
          <w:rPr>
            <w:noProof/>
            <w:webHidden/>
          </w:rPr>
          <w:t>52</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399" w:history="1">
        <w:r w:rsidR="00E66859" w:rsidRPr="00983AE0">
          <w:rPr>
            <w:rStyle w:val="Hipervnculo"/>
            <w:noProof/>
          </w:rPr>
          <w:t>3.3.3.1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Consulta cobertura</w:t>
        </w:r>
        <w:r w:rsidR="00E66859">
          <w:rPr>
            <w:noProof/>
            <w:webHidden/>
          </w:rPr>
          <w:tab/>
        </w:r>
        <w:r w:rsidR="00E66859">
          <w:rPr>
            <w:noProof/>
            <w:webHidden/>
          </w:rPr>
          <w:fldChar w:fldCharType="begin"/>
        </w:r>
        <w:r w:rsidR="00E66859">
          <w:rPr>
            <w:noProof/>
            <w:webHidden/>
          </w:rPr>
          <w:instrText xml:space="preserve"> PAGEREF _Toc463595399 \h </w:instrText>
        </w:r>
        <w:r w:rsidR="00E66859">
          <w:rPr>
            <w:noProof/>
            <w:webHidden/>
          </w:rPr>
        </w:r>
        <w:r w:rsidR="00E66859">
          <w:rPr>
            <w:noProof/>
            <w:webHidden/>
          </w:rPr>
          <w:fldChar w:fldCharType="separate"/>
        </w:r>
        <w:r w:rsidR="00F14383">
          <w:rPr>
            <w:noProof/>
            <w:webHidden/>
          </w:rPr>
          <w:t>52</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00" w:history="1">
        <w:r w:rsidR="00E66859" w:rsidRPr="00983AE0">
          <w:rPr>
            <w:rStyle w:val="Hipervnculo"/>
            <w:noProof/>
          </w:rPr>
          <w:t>3.3.3.2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Validación de Cobertura en Contratación XDSL y FTTH</w:t>
        </w:r>
        <w:r w:rsidR="00E66859">
          <w:rPr>
            <w:noProof/>
            <w:webHidden/>
          </w:rPr>
          <w:tab/>
        </w:r>
        <w:r w:rsidR="00E66859">
          <w:rPr>
            <w:noProof/>
            <w:webHidden/>
          </w:rPr>
          <w:fldChar w:fldCharType="begin"/>
        </w:r>
        <w:r w:rsidR="00E66859">
          <w:rPr>
            <w:noProof/>
            <w:webHidden/>
          </w:rPr>
          <w:instrText xml:space="preserve"> PAGEREF _Toc463595400 \h </w:instrText>
        </w:r>
        <w:r w:rsidR="00E66859">
          <w:rPr>
            <w:noProof/>
            <w:webHidden/>
          </w:rPr>
        </w:r>
        <w:r w:rsidR="00E66859">
          <w:rPr>
            <w:noProof/>
            <w:webHidden/>
          </w:rPr>
          <w:fldChar w:fldCharType="separate"/>
        </w:r>
        <w:r w:rsidR="00F14383">
          <w:rPr>
            <w:noProof/>
            <w:webHidden/>
          </w:rPr>
          <w:t>53</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401" w:history="1">
        <w:r w:rsidR="00E66859" w:rsidRPr="00983AE0">
          <w:rPr>
            <w:rStyle w:val="Hipervnculo"/>
            <w:noProof/>
            <w14:scene3d>
              <w14:camera w14:prst="orthographicFront"/>
              <w14:lightRig w14:rig="threePt" w14:dir="t">
                <w14:rot w14:lat="0" w14:lon="0" w14:rev="0"/>
              </w14:lightRig>
            </w14:scene3d>
          </w:rPr>
          <w:t>3.4</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Equipos en domicilio de cliente</w:t>
        </w:r>
        <w:r w:rsidR="00E66859">
          <w:rPr>
            <w:noProof/>
            <w:webHidden/>
          </w:rPr>
          <w:tab/>
        </w:r>
        <w:r w:rsidR="00E66859">
          <w:rPr>
            <w:noProof/>
            <w:webHidden/>
          </w:rPr>
          <w:fldChar w:fldCharType="begin"/>
        </w:r>
        <w:r w:rsidR="00E66859">
          <w:rPr>
            <w:noProof/>
            <w:webHidden/>
          </w:rPr>
          <w:instrText xml:space="preserve"> PAGEREF _Toc463595401 \h </w:instrText>
        </w:r>
        <w:r w:rsidR="00E66859">
          <w:rPr>
            <w:noProof/>
            <w:webHidden/>
          </w:rPr>
        </w:r>
        <w:r w:rsidR="00E66859">
          <w:rPr>
            <w:noProof/>
            <w:webHidden/>
          </w:rPr>
          <w:fldChar w:fldCharType="separate"/>
        </w:r>
        <w:r w:rsidR="00F14383">
          <w:rPr>
            <w:noProof/>
            <w:webHidden/>
          </w:rPr>
          <w:t>54</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02" w:history="1">
        <w:r w:rsidR="00E66859" w:rsidRPr="00983AE0">
          <w:rPr>
            <w:rStyle w:val="Hipervnculo"/>
            <w:noProof/>
          </w:rPr>
          <w:t>3.4.1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Requisitos de router de cliente FTTH,  ADSL2+ y  VDSL2 NEBA</w:t>
        </w:r>
        <w:r w:rsidR="00E66859">
          <w:rPr>
            <w:noProof/>
            <w:webHidden/>
          </w:rPr>
          <w:tab/>
        </w:r>
        <w:r w:rsidR="00E66859">
          <w:rPr>
            <w:noProof/>
            <w:webHidden/>
          </w:rPr>
          <w:fldChar w:fldCharType="begin"/>
        </w:r>
        <w:r w:rsidR="00E66859">
          <w:rPr>
            <w:noProof/>
            <w:webHidden/>
          </w:rPr>
          <w:instrText xml:space="preserve"> PAGEREF _Toc463595402 \h </w:instrText>
        </w:r>
        <w:r w:rsidR="00E66859">
          <w:rPr>
            <w:noProof/>
            <w:webHidden/>
          </w:rPr>
        </w:r>
        <w:r w:rsidR="00E66859">
          <w:rPr>
            <w:noProof/>
            <w:webHidden/>
          </w:rPr>
          <w:fldChar w:fldCharType="separate"/>
        </w:r>
        <w:r w:rsidR="00F14383">
          <w:rPr>
            <w:noProof/>
            <w:webHidden/>
          </w:rPr>
          <w:t>54</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403" w:history="1">
        <w:r w:rsidR="00E66859" w:rsidRPr="00983AE0">
          <w:rPr>
            <w:rStyle w:val="Hipervnculo"/>
            <w:noProof/>
            <w14:scene3d>
              <w14:camera w14:prst="orthographicFront"/>
              <w14:lightRig w14:rig="threePt" w14:dir="t">
                <w14:rot w14:lat="0" w14:lon="0" w14:rev="0"/>
              </w14:lightRig>
            </w14:scene3d>
          </w:rPr>
          <w:t>3.5</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Reglas de contratación del servicio NEBA</w:t>
        </w:r>
        <w:r w:rsidR="00E66859">
          <w:rPr>
            <w:noProof/>
            <w:webHidden/>
          </w:rPr>
          <w:tab/>
        </w:r>
        <w:r w:rsidR="00E66859">
          <w:rPr>
            <w:noProof/>
            <w:webHidden/>
          </w:rPr>
          <w:fldChar w:fldCharType="begin"/>
        </w:r>
        <w:r w:rsidR="00E66859">
          <w:rPr>
            <w:noProof/>
            <w:webHidden/>
          </w:rPr>
          <w:instrText xml:space="preserve"> PAGEREF _Toc463595403 \h </w:instrText>
        </w:r>
        <w:r w:rsidR="00E66859">
          <w:rPr>
            <w:noProof/>
            <w:webHidden/>
          </w:rPr>
        </w:r>
        <w:r w:rsidR="00E66859">
          <w:rPr>
            <w:noProof/>
            <w:webHidden/>
          </w:rPr>
          <w:fldChar w:fldCharType="separate"/>
        </w:r>
        <w:r w:rsidR="00F14383">
          <w:rPr>
            <w:noProof/>
            <w:webHidden/>
          </w:rPr>
          <w:t>54</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04" w:history="1">
        <w:r w:rsidR="00E66859" w:rsidRPr="00983AE0">
          <w:rPr>
            <w:rStyle w:val="Hipervnculo"/>
            <w:noProof/>
          </w:rPr>
          <w:t>3.5.1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Movimientos comerciales NEBA-GigADSL / ADSL IP</w:t>
        </w:r>
        <w:r w:rsidR="00E66859">
          <w:rPr>
            <w:noProof/>
            <w:webHidden/>
          </w:rPr>
          <w:tab/>
        </w:r>
        <w:r w:rsidR="00E66859">
          <w:rPr>
            <w:noProof/>
            <w:webHidden/>
          </w:rPr>
          <w:fldChar w:fldCharType="begin"/>
        </w:r>
        <w:r w:rsidR="00E66859">
          <w:rPr>
            <w:noProof/>
            <w:webHidden/>
          </w:rPr>
          <w:instrText xml:space="preserve"> PAGEREF _Toc463595404 \h </w:instrText>
        </w:r>
        <w:r w:rsidR="00E66859">
          <w:rPr>
            <w:noProof/>
            <w:webHidden/>
          </w:rPr>
        </w:r>
        <w:r w:rsidR="00E66859">
          <w:rPr>
            <w:noProof/>
            <w:webHidden/>
          </w:rPr>
          <w:fldChar w:fldCharType="separate"/>
        </w:r>
        <w:r w:rsidR="00F14383">
          <w:rPr>
            <w:noProof/>
            <w:webHidden/>
          </w:rPr>
          <w:t>55</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05" w:history="1">
        <w:r w:rsidR="00E66859" w:rsidRPr="00983AE0">
          <w:rPr>
            <w:rStyle w:val="Hipervnculo"/>
            <w:noProof/>
          </w:rPr>
          <w:t>3.5.2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Movimientos comerciales NEBA- OBA</w:t>
        </w:r>
        <w:r w:rsidR="00E66859">
          <w:rPr>
            <w:noProof/>
            <w:webHidden/>
          </w:rPr>
          <w:tab/>
        </w:r>
        <w:r w:rsidR="00E66859">
          <w:rPr>
            <w:noProof/>
            <w:webHidden/>
          </w:rPr>
          <w:fldChar w:fldCharType="begin"/>
        </w:r>
        <w:r w:rsidR="00E66859">
          <w:rPr>
            <w:noProof/>
            <w:webHidden/>
          </w:rPr>
          <w:instrText xml:space="preserve"> PAGEREF _Toc463595405 \h </w:instrText>
        </w:r>
        <w:r w:rsidR="00E66859">
          <w:rPr>
            <w:noProof/>
            <w:webHidden/>
          </w:rPr>
        </w:r>
        <w:r w:rsidR="00E66859">
          <w:rPr>
            <w:noProof/>
            <w:webHidden/>
          </w:rPr>
          <w:fldChar w:fldCharType="separate"/>
        </w:r>
        <w:r w:rsidR="00F14383">
          <w:rPr>
            <w:noProof/>
            <w:webHidden/>
          </w:rPr>
          <w:t>55</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06" w:history="1">
        <w:r w:rsidR="00E66859" w:rsidRPr="00983AE0">
          <w:rPr>
            <w:rStyle w:val="Hipervnculo"/>
            <w:noProof/>
          </w:rPr>
          <w:t>3.5.3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Movimientos comerciales NEBA-Minoristas</w:t>
        </w:r>
        <w:r w:rsidR="00E66859">
          <w:rPr>
            <w:noProof/>
            <w:webHidden/>
          </w:rPr>
          <w:tab/>
        </w:r>
        <w:r w:rsidR="00E66859">
          <w:rPr>
            <w:noProof/>
            <w:webHidden/>
          </w:rPr>
          <w:fldChar w:fldCharType="begin"/>
        </w:r>
        <w:r w:rsidR="00E66859">
          <w:rPr>
            <w:noProof/>
            <w:webHidden/>
          </w:rPr>
          <w:instrText xml:space="preserve"> PAGEREF _Toc463595406 \h </w:instrText>
        </w:r>
        <w:r w:rsidR="00E66859">
          <w:rPr>
            <w:noProof/>
            <w:webHidden/>
          </w:rPr>
        </w:r>
        <w:r w:rsidR="00E66859">
          <w:rPr>
            <w:noProof/>
            <w:webHidden/>
          </w:rPr>
          <w:fldChar w:fldCharType="separate"/>
        </w:r>
        <w:r w:rsidR="00F14383">
          <w:rPr>
            <w:noProof/>
            <w:webHidden/>
          </w:rPr>
          <w:t>56</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407" w:history="1">
        <w:r w:rsidR="00E66859" w:rsidRPr="00983AE0">
          <w:rPr>
            <w:rStyle w:val="Hipervnculo"/>
            <w:noProof/>
            <w14:scene3d>
              <w14:camera w14:prst="orthographicFront"/>
              <w14:lightRig w14:rig="threePt" w14:dir="t">
                <w14:rot w14:lat="0" w14:lon="0" w14:rev="0"/>
              </w14:lightRig>
            </w14:scene3d>
          </w:rPr>
          <w:t>3.6</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Conexiones NEBA FTTH</w:t>
        </w:r>
        <w:r w:rsidR="00E66859">
          <w:rPr>
            <w:noProof/>
            <w:webHidden/>
          </w:rPr>
          <w:tab/>
        </w:r>
        <w:r w:rsidR="00E66859">
          <w:rPr>
            <w:noProof/>
            <w:webHidden/>
          </w:rPr>
          <w:fldChar w:fldCharType="begin"/>
        </w:r>
        <w:r w:rsidR="00E66859">
          <w:rPr>
            <w:noProof/>
            <w:webHidden/>
          </w:rPr>
          <w:instrText xml:space="preserve"> PAGEREF _Toc463595407 \h </w:instrText>
        </w:r>
        <w:r w:rsidR="00E66859">
          <w:rPr>
            <w:noProof/>
            <w:webHidden/>
          </w:rPr>
        </w:r>
        <w:r w:rsidR="00E66859">
          <w:rPr>
            <w:noProof/>
            <w:webHidden/>
          </w:rPr>
          <w:fldChar w:fldCharType="separate"/>
        </w:r>
        <w:r w:rsidR="00F14383">
          <w:rPr>
            <w:noProof/>
            <w:webHidden/>
          </w:rPr>
          <w:t>57</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08" w:history="1">
        <w:r w:rsidR="00E66859" w:rsidRPr="00983AE0">
          <w:rPr>
            <w:rStyle w:val="Hipervnculo"/>
            <w:noProof/>
          </w:rPr>
          <w:t>3.6.1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Conexiones NEBA FTTH: flujos de provisión</w:t>
        </w:r>
        <w:r w:rsidR="00E66859">
          <w:rPr>
            <w:noProof/>
            <w:webHidden/>
          </w:rPr>
          <w:tab/>
        </w:r>
        <w:r w:rsidR="00E66859">
          <w:rPr>
            <w:noProof/>
            <w:webHidden/>
          </w:rPr>
          <w:fldChar w:fldCharType="begin"/>
        </w:r>
        <w:r w:rsidR="00E66859">
          <w:rPr>
            <w:noProof/>
            <w:webHidden/>
          </w:rPr>
          <w:instrText xml:space="preserve"> PAGEREF _Toc463595408 \h </w:instrText>
        </w:r>
        <w:r w:rsidR="00E66859">
          <w:rPr>
            <w:noProof/>
            <w:webHidden/>
          </w:rPr>
        </w:r>
        <w:r w:rsidR="00E66859">
          <w:rPr>
            <w:noProof/>
            <w:webHidden/>
          </w:rPr>
          <w:fldChar w:fldCharType="separate"/>
        </w:r>
        <w:r w:rsidR="00F14383">
          <w:rPr>
            <w:noProof/>
            <w:webHidden/>
          </w:rPr>
          <w:t>57</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09" w:history="1">
        <w:r w:rsidR="00E66859" w:rsidRPr="00983AE0">
          <w:rPr>
            <w:rStyle w:val="Hipervnculo"/>
            <w:noProof/>
          </w:rPr>
          <w:t>3.6.2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Descripción de la contratación y provisión movimientos NEBA FTTH</w:t>
        </w:r>
        <w:r w:rsidR="00E66859">
          <w:rPr>
            <w:noProof/>
            <w:webHidden/>
          </w:rPr>
          <w:tab/>
        </w:r>
        <w:r w:rsidR="00E66859">
          <w:rPr>
            <w:noProof/>
            <w:webHidden/>
          </w:rPr>
          <w:fldChar w:fldCharType="begin"/>
        </w:r>
        <w:r w:rsidR="00E66859">
          <w:rPr>
            <w:noProof/>
            <w:webHidden/>
          </w:rPr>
          <w:instrText xml:space="preserve"> PAGEREF _Toc463595409 \h </w:instrText>
        </w:r>
        <w:r w:rsidR="00E66859">
          <w:rPr>
            <w:noProof/>
            <w:webHidden/>
          </w:rPr>
        </w:r>
        <w:r w:rsidR="00E66859">
          <w:rPr>
            <w:noProof/>
            <w:webHidden/>
          </w:rPr>
          <w:fldChar w:fldCharType="separate"/>
        </w:r>
        <w:r w:rsidR="00F14383">
          <w:rPr>
            <w:noProof/>
            <w:webHidden/>
          </w:rPr>
          <w:t>58</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10" w:history="1">
        <w:r w:rsidR="00E66859" w:rsidRPr="00983AE0">
          <w:rPr>
            <w:rStyle w:val="Hipervnculo"/>
            <w:noProof/>
          </w:rPr>
          <w:t>3.6.2.1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Tipos de operaciones NEBA FTTH</w:t>
        </w:r>
        <w:r w:rsidR="00E66859">
          <w:rPr>
            <w:noProof/>
            <w:webHidden/>
          </w:rPr>
          <w:tab/>
        </w:r>
        <w:r w:rsidR="00E66859">
          <w:rPr>
            <w:noProof/>
            <w:webHidden/>
          </w:rPr>
          <w:fldChar w:fldCharType="begin"/>
        </w:r>
        <w:r w:rsidR="00E66859">
          <w:rPr>
            <w:noProof/>
            <w:webHidden/>
          </w:rPr>
          <w:instrText xml:space="preserve"> PAGEREF _Toc463595410 \h </w:instrText>
        </w:r>
        <w:r w:rsidR="00E66859">
          <w:rPr>
            <w:noProof/>
            <w:webHidden/>
          </w:rPr>
        </w:r>
        <w:r w:rsidR="00E66859">
          <w:rPr>
            <w:noProof/>
            <w:webHidden/>
          </w:rPr>
          <w:fldChar w:fldCharType="separate"/>
        </w:r>
        <w:r w:rsidR="00F14383">
          <w:rPr>
            <w:noProof/>
            <w:webHidden/>
          </w:rPr>
          <w:t>58</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11" w:history="1">
        <w:r w:rsidR="00E66859" w:rsidRPr="00983AE0">
          <w:rPr>
            <w:rStyle w:val="Hipervnculo"/>
            <w:noProof/>
          </w:rPr>
          <w:t>3.6.2.2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Alta sobre Vacante NEBA FTTH</w:t>
        </w:r>
        <w:r w:rsidR="00E66859">
          <w:rPr>
            <w:noProof/>
            <w:webHidden/>
          </w:rPr>
          <w:tab/>
        </w:r>
        <w:r w:rsidR="00E66859">
          <w:rPr>
            <w:noProof/>
            <w:webHidden/>
          </w:rPr>
          <w:fldChar w:fldCharType="begin"/>
        </w:r>
        <w:r w:rsidR="00E66859">
          <w:rPr>
            <w:noProof/>
            <w:webHidden/>
          </w:rPr>
          <w:instrText xml:space="preserve"> PAGEREF _Toc463595411 \h </w:instrText>
        </w:r>
        <w:r w:rsidR="00E66859">
          <w:rPr>
            <w:noProof/>
            <w:webHidden/>
          </w:rPr>
        </w:r>
        <w:r w:rsidR="00E66859">
          <w:rPr>
            <w:noProof/>
            <w:webHidden/>
          </w:rPr>
          <w:fldChar w:fldCharType="separate"/>
        </w:r>
        <w:r w:rsidR="00F14383">
          <w:rPr>
            <w:noProof/>
            <w:webHidden/>
          </w:rPr>
          <w:t>59</w:t>
        </w:r>
        <w:r w:rsidR="00E66859">
          <w:rPr>
            <w:noProof/>
            <w:webHidden/>
          </w:rPr>
          <w:fldChar w:fldCharType="end"/>
        </w:r>
      </w:hyperlink>
    </w:p>
    <w:p w:rsidR="00E66859" w:rsidRDefault="00B502E0">
      <w:pPr>
        <w:pStyle w:val="TDC5"/>
        <w:tabs>
          <w:tab w:val="left" w:pos="2020"/>
          <w:tab w:val="right" w:leader="dot" w:pos="9628"/>
        </w:tabs>
        <w:rPr>
          <w:rFonts w:asciiTheme="minorHAnsi" w:eastAsiaTheme="minorEastAsia" w:hAnsiTheme="minorHAnsi" w:cstheme="minorBidi"/>
          <w:noProof/>
          <w:sz w:val="22"/>
          <w:szCs w:val="22"/>
          <w:lang w:val="es-ES" w:eastAsia="es-ES"/>
        </w:rPr>
      </w:pPr>
      <w:hyperlink w:anchor="_Toc463595412" w:history="1">
        <w:r w:rsidR="00E66859" w:rsidRPr="00983AE0">
          <w:rPr>
            <w:rStyle w:val="Hipervnculo"/>
            <w:noProof/>
          </w:rPr>
          <w:t>3.6.2.2.1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Datos de contratación de Alta sobre Vacante de NEBA-FTTH</w:t>
        </w:r>
        <w:r w:rsidR="00E66859">
          <w:rPr>
            <w:noProof/>
            <w:webHidden/>
          </w:rPr>
          <w:tab/>
        </w:r>
        <w:r w:rsidR="00E66859">
          <w:rPr>
            <w:noProof/>
            <w:webHidden/>
          </w:rPr>
          <w:fldChar w:fldCharType="begin"/>
        </w:r>
        <w:r w:rsidR="00E66859">
          <w:rPr>
            <w:noProof/>
            <w:webHidden/>
          </w:rPr>
          <w:instrText xml:space="preserve"> PAGEREF _Toc463595412 \h </w:instrText>
        </w:r>
        <w:r w:rsidR="00E66859">
          <w:rPr>
            <w:noProof/>
            <w:webHidden/>
          </w:rPr>
        </w:r>
        <w:r w:rsidR="00E66859">
          <w:rPr>
            <w:noProof/>
            <w:webHidden/>
          </w:rPr>
          <w:fldChar w:fldCharType="separate"/>
        </w:r>
        <w:r w:rsidR="00F14383">
          <w:rPr>
            <w:noProof/>
            <w:webHidden/>
          </w:rPr>
          <w:t>60</w:t>
        </w:r>
        <w:r w:rsidR="00E66859">
          <w:rPr>
            <w:noProof/>
            <w:webHidden/>
          </w:rPr>
          <w:fldChar w:fldCharType="end"/>
        </w:r>
      </w:hyperlink>
    </w:p>
    <w:p w:rsidR="00E66859" w:rsidRDefault="00B502E0">
      <w:pPr>
        <w:pStyle w:val="TDC5"/>
        <w:tabs>
          <w:tab w:val="left" w:pos="2020"/>
          <w:tab w:val="right" w:leader="dot" w:pos="9628"/>
        </w:tabs>
        <w:rPr>
          <w:rFonts w:asciiTheme="minorHAnsi" w:eastAsiaTheme="minorEastAsia" w:hAnsiTheme="minorHAnsi" w:cstheme="minorBidi"/>
          <w:noProof/>
          <w:sz w:val="22"/>
          <w:szCs w:val="22"/>
          <w:lang w:val="es-ES" w:eastAsia="es-ES"/>
        </w:rPr>
      </w:pPr>
      <w:hyperlink w:anchor="_Toc463595413" w:history="1">
        <w:r w:rsidR="00E66859" w:rsidRPr="00983AE0">
          <w:rPr>
            <w:rStyle w:val="Hipervnculo"/>
            <w:noProof/>
          </w:rPr>
          <w:t>3.6.2.2.2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de solicitudes de Alta sobre vacante de NEBA FTTH</w:t>
        </w:r>
        <w:r w:rsidR="00E66859">
          <w:rPr>
            <w:noProof/>
            <w:webHidden/>
          </w:rPr>
          <w:tab/>
        </w:r>
        <w:r w:rsidR="00E66859">
          <w:rPr>
            <w:noProof/>
            <w:webHidden/>
          </w:rPr>
          <w:fldChar w:fldCharType="begin"/>
        </w:r>
        <w:r w:rsidR="00E66859">
          <w:rPr>
            <w:noProof/>
            <w:webHidden/>
          </w:rPr>
          <w:instrText xml:space="preserve"> PAGEREF _Toc463595413 \h </w:instrText>
        </w:r>
        <w:r w:rsidR="00E66859">
          <w:rPr>
            <w:noProof/>
            <w:webHidden/>
          </w:rPr>
        </w:r>
        <w:r w:rsidR="00E66859">
          <w:rPr>
            <w:noProof/>
            <w:webHidden/>
          </w:rPr>
          <w:fldChar w:fldCharType="separate"/>
        </w:r>
        <w:r w:rsidR="00F14383">
          <w:rPr>
            <w:noProof/>
            <w:webHidden/>
          </w:rPr>
          <w:t>61</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14" w:history="1">
        <w:r w:rsidR="00E66859" w:rsidRPr="00983AE0">
          <w:rPr>
            <w:rStyle w:val="Hipervnculo"/>
            <w:noProof/>
            <w:lang w:val="pt-BR"/>
          </w:rPr>
          <w:t>3.6.2.3</w:t>
        </w:r>
        <w:r w:rsidR="00E66859">
          <w:rPr>
            <w:rFonts w:asciiTheme="minorHAnsi" w:eastAsiaTheme="minorEastAsia" w:hAnsiTheme="minorHAnsi" w:cstheme="minorBidi"/>
            <w:noProof/>
            <w:sz w:val="22"/>
            <w:szCs w:val="22"/>
            <w:lang w:val="es-ES" w:eastAsia="es-ES"/>
          </w:rPr>
          <w:tab/>
        </w:r>
        <w:r w:rsidR="00E66859" w:rsidRPr="00983AE0">
          <w:rPr>
            <w:rStyle w:val="Hipervnculo"/>
            <w:noProof/>
            <w:lang w:val="pt-BR"/>
          </w:rPr>
          <w:t>Alta sobre Ocupado NEBA FTTH (AOF)</w:t>
        </w:r>
        <w:r w:rsidR="00E66859">
          <w:rPr>
            <w:noProof/>
            <w:webHidden/>
          </w:rPr>
          <w:tab/>
        </w:r>
        <w:r w:rsidR="00E66859">
          <w:rPr>
            <w:noProof/>
            <w:webHidden/>
          </w:rPr>
          <w:fldChar w:fldCharType="begin"/>
        </w:r>
        <w:r w:rsidR="00E66859">
          <w:rPr>
            <w:noProof/>
            <w:webHidden/>
          </w:rPr>
          <w:instrText xml:space="preserve"> PAGEREF _Toc463595414 \h </w:instrText>
        </w:r>
        <w:r w:rsidR="00E66859">
          <w:rPr>
            <w:noProof/>
            <w:webHidden/>
          </w:rPr>
        </w:r>
        <w:r w:rsidR="00E66859">
          <w:rPr>
            <w:noProof/>
            <w:webHidden/>
          </w:rPr>
          <w:fldChar w:fldCharType="separate"/>
        </w:r>
        <w:r w:rsidR="00F14383">
          <w:rPr>
            <w:noProof/>
            <w:webHidden/>
          </w:rPr>
          <w:t>62</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15" w:history="1">
        <w:r w:rsidR="00E66859" w:rsidRPr="00983AE0">
          <w:rPr>
            <w:rStyle w:val="Hipervnculo"/>
            <w:noProof/>
          </w:rPr>
          <w:t>3.6.2.4</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Datos de contratación del Alta sobre ocupado NEBA FTTH</w:t>
        </w:r>
        <w:r w:rsidR="00E66859">
          <w:rPr>
            <w:noProof/>
            <w:webHidden/>
          </w:rPr>
          <w:tab/>
        </w:r>
        <w:r w:rsidR="00E66859">
          <w:rPr>
            <w:noProof/>
            <w:webHidden/>
          </w:rPr>
          <w:fldChar w:fldCharType="begin"/>
        </w:r>
        <w:r w:rsidR="00E66859">
          <w:rPr>
            <w:noProof/>
            <w:webHidden/>
          </w:rPr>
          <w:instrText xml:space="preserve"> PAGEREF _Toc463595415 \h </w:instrText>
        </w:r>
        <w:r w:rsidR="00E66859">
          <w:rPr>
            <w:noProof/>
            <w:webHidden/>
          </w:rPr>
        </w:r>
        <w:r w:rsidR="00E66859">
          <w:rPr>
            <w:noProof/>
            <w:webHidden/>
          </w:rPr>
          <w:fldChar w:fldCharType="separate"/>
        </w:r>
        <w:r w:rsidR="00F14383">
          <w:rPr>
            <w:noProof/>
            <w:webHidden/>
          </w:rPr>
          <w:t>62</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16" w:history="1">
        <w:r w:rsidR="00E66859" w:rsidRPr="00983AE0">
          <w:rPr>
            <w:rStyle w:val="Hipervnculo"/>
            <w:noProof/>
          </w:rPr>
          <w:t>3.6.2.5</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de solicitudes de Alta sobre Ocupado NEBA FTTH</w:t>
        </w:r>
        <w:r w:rsidR="00E66859">
          <w:rPr>
            <w:noProof/>
            <w:webHidden/>
          </w:rPr>
          <w:tab/>
        </w:r>
        <w:r w:rsidR="00E66859">
          <w:rPr>
            <w:noProof/>
            <w:webHidden/>
          </w:rPr>
          <w:fldChar w:fldCharType="begin"/>
        </w:r>
        <w:r w:rsidR="00E66859">
          <w:rPr>
            <w:noProof/>
            <w:webHidden/>
          </w:rPr>
          <w:instrText xml:space="preserve"> PAGEREF _Toc463595416 \h </w:instrText>
        </w:r>
        <w:r w:rsidR="00E66859">
          <w:rPr>
            <w:noProof/>
            <w:webHidden/>
          </w:rPr>
        </w:r>
        <w:r w:rsidR="00E66859">
          <w:rPr>
            <w:noProof/>
            <w:webHidden/>
          </w:rPr>
          <w:fldChar w:fldCharType="separate"/>
        </w:r>
        <w:r w:rsidR="00F14383">
          <w:rPr>
            <w:noProof/>
            <w:webHidden/>
          </w:rPr>
          <w:t>63</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17" w:history="1">
        <w:r w:rsidR="00E66859" w:rsidRPr="00983AE0">
          <w:rPr>
            <w:rStyle w:val="Hipervnculo"/>
            <w:noProof/>
          </w:rPr>
          <w:t>3.6.2.6</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AOF sin portabilidad y sin venta ni instalación de ONT (origen TE u otro Operador)</w:t>
        </w:r>
        <w:r w:rsidR="00E66859">
          <w:rPr>
            <w:noProof/>
            <w:webHidden/>
          </w:rPr>
          <w:tab/>
        </w:r>
        <w:r w:rsidR="00E66859">
          <w:rPr>
            <w:noProof/>
            <w:webHidden/>
          </w:rPr>
          <w:fldChar w:fldCharType="begin"/>
        </w:r>
        <w:r w:rsidR="00E66859">
          <w:rPr>
            <w:noProof/>
            <w:webHidden/>
          </w:rPr>
          <w:instrText xml:space="preserve"> PAGEREF _Toc463595417 \h </w:instrText>
        </w:r>
        <w:r w:rsidR="00E66859">
          <w:rPr>
            <w:noProof/>
            <w:webHidden/>
          </w:rPr>
        </w:r>
        <w:r w:rsidR="00E66859">
          <w:rPr>
            <w:noProof/>
            <w:webHidden/>
          </w:rPr>
          <w:fldChar w:fldCharType="separate"/>
        </w:r>
        <w:r w:rsidR="00F14383">
          <w:rPr>
            <w:noProof/>
            <w:webHidden/>
          </w:rPr>
          <w:t>64</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18" w:history="1">
        <w:r w:rsidR="00E66859" w:rsidRPr="00983AE0">
          <w:rPr>
            <w:rStyle w:val="Hipervnculo"/>
            <w:noProof/>
          </w:rPr>
          <w:t>3.6.2.7</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AOF sin portabilidad con venta e instalación ONT (origen TE u otro Operador)</w:t>
        </w:r>
        <w:r w:rsidR="00E66859">
          <w:rPr>
            <w:noProof/>
            <w:webHidden/>
          </w:rPr>
          <w:tab/>
        </w:r>
        <w:r w:rsidR="00E66859">
          <w:rPr>
            <w:noProof/>
            <w:webHidden/>
          </w:rPr>
          <w:fldChar w:fldCharType="begin"/>
        </w:r>
        <w:r w:rsidR="00E66859">
          <w:rPr>
            <w:noProof/>
            <w:webHidden/>
          </w:rPr>
          <w:instrText xml:space="preserve"> PAGEREF _Toc463595418 \h </w:instrText>
        </w:r>
        <w:r w:rsidR="00E66859">
          <w:rPr>
            <w:noProof/>
            <w:webHidden/>
          </w:rPr>
        </w:r>
        <w:r w:rsidR="00E66859">
          <w:rPr>
            <w:noProof/>
            <w:webHidden/>
          </w:rPr>
          <w:fldChar w:fldCharType="separate"/>
        </w:r>
        <w:r w:rsidR="00F14383">
          <w:rPr>
            <w:noProof/>
            <w:webHidden/>
          </w:rPr>
          <w:t>65</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19" w:history="1">
        <w:r w:rsidR="00E66859" w:rsidRPr="00983AE0">
          <w:rPr>
            <w:rStyle w:val="Hipervnculo"/>
            <w:rFonts w:ascii="Calibri" w:hAnsi="Calibri"/>
            <w:noProof/>
            <w:lang w:eastAsia="es-ES_tradnl"/>
          </w:rPr>
          <w:t>3.6.2.8</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AOF con portabilidad donante TE sin venta ni instalación de ONT</w:t>
        </w:r>
        <w:r w:rsidR="00E66859">
          <w:rPr>
            <w:noProof/>
            <w:webHidden/>
          </w:rPr>
          <w:tab/>
        </w:r>
        <w:r w:rsidR="00E66859">
          <w:rPr>
            <w:noProof/>
            <w:webHidden/>
          </w:rPr>
          <w:fldChar w:fldCharType="begin"/>
        </w:r>
        <w:r w:rsidR="00E66859">
          <w:rPr>
            <w:noProof/>
            <w:webHidden/>
          </w:rPr>
          <w:instrText xml:space="preserve"> PAGEREF _Toc463595419 \h </w:instrText>
        </w:r>
        <w:r w:rsidR="00E66859">
          <w:rPr>
            <w:noProof/>
            <w:webHidden/>
          </w:rPr>
        </w:r>
        <w:r w:rsidR="00E66859">
          <w:rPr>
            <w:noProof/>
            <w:webHidden/>
          </w:rPr>
          <w:fldChar w:fldCharType="separate"/>
        </w:r>
        <w:r w:rsidR="00F14383">
          <w:rPr>
            <w:noProof/>
            <w:webHidden/>
          </w:rPr>
          <w:t>65</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20" w:history="1">
        <w:r w:rsidR="00E66859" w:rsidRPr="00983AE0">
          <w:rPr>
            <w:rStyle w:val="Hipervnculo"/>
            <w:noProof/>
          </w:rPr>
          <w:t>3.6.2.9</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AOF con portabilidad donante TE con venta e instalación de ONT</w:t>
        </w:r>
        <w:r w:rsidR="00E66859">
          <w:rPr>
            <w:noProof/>
            <w:webHidden/>
          </w:rPr>
          <w:tab/>
        </w:r>
        <w:r w:rsidR="00E66859">
          <w:rPr>
            <w:noProof/>
            <w:webHidden/>
          </w:rPr>
          <w:fldChar w:fldCharType="begin"/>
        </w:r>
        <w:r w:rsidR="00E66859">
          <w:rPr>
            <w:noProof/>
            <w:webHidden/>
          </w:rPr>
          <w:instrText xml:space="preserve"> PAGEREF _Toc463595420 \h </w:instrText>
        </w:r>
        <w:r w:rsidR="00E66859">
          <w:rPr>
            <w:noProof/>
            <w:webHidden/>
          </w:rPr>
        </w:r>
        <w:r w:rsidR="00E66859">
          <w:rPr>
            <w:noProof/>
            <w:webHidden/>
          </w:rPr>
          <w:fldChar w:fldCharType="separate"/>
        </w:r>
        <w:r w:rsidR="00F14383">
          <w:rPr>
            <w:noProof/>
            <w:webHidden/>
          </w:rPr>
          <w:t>66</w:t>
        </w:r>
        <w:r w:rsidR="00E66859">
          <w:rPr>
            <w:noProof/>
            <w:webHidden/>
          </w:rPr>
          <w:fldChar w:fldCharType="end"/>
        </w:r>
      </w:hyperlink>
    </w:p>
    <w:p w:rsidR="00E66859" w:rsidRDefault="00B502E0">
      <w:pPr>
        <w:pStyle w:val="TDC4"/>
        <w:tabs>
          <w:tab w:val="left" w:pos="1920"/>
          <w:tab w:val="right" w:leader="dot" w:pos="9628"/>
        </w:tabs>
        <w:rPr>
          <w:rFonts w:asciiTheme="minorHAnsi" w:eastAsiaTheme="minorEastAsia" w:hAnsiTheme="minorHAnsi" w:cstheme="minorBidi"/>
          <w:noProof/>
          <w:sz w:val="22"/>
          <w:szCs w:val="22"/>
          <w:lang w:val="es-ES" w:eastAsia="es-ES"/>
        </w:rPr>
      </w:pPr>
      <w:hyperlink w:anchor="_Toc463595421" w:history="1">
        <w:r w:rsidR="00E66859" w:rsidRPr="00983AE0">
          <w:rPr>
            <w:rStyle w:val="Hipervnculo"/>
            <w:noProof/>
          </w:rPr>
          <w:t>3.6.2.10</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AOF con portabilidad entre Terceros sin venta ni instalación de ONT</w:t>
        </w:r>
        <w:r w:rsidR="00E66859">
          <w:rPr>
            <w:noProof/>
            <w:webHidden/>
          </w:rPr>
          <w:tab/>
        </w:r>
        <w:r w:rsidR="00E66859">
          <w:rPr>
            <w:noProof/>
            <w:webHidden/>
          </w:rPr>
          <w:fldChar w:fldCharType="begin"/>
        </w:r>
        <w:r w:rsidR="00E66859">
          <w:rPr>
            <w:noProof/>
            <w:webHidden/>
          </w:rPr>
          <w:instrText xml:space="preserve"> PAGEREF _Toc463595421 \h </w:instrText>
        </w:r>
        <w:r w:rsidR="00E66859">
          <w:rPr>
            <w:noProof/>
            <w:webHidden/>
          </w:rPr>
        </w:r>
        <w:r w:rsidR="00E66859">
          <w:rPr>
            <w:noProof/>
            <w:webHidden/>
          </w:rPr>
          <w:fldChar w:fldCharType="separate"/>
        </w:r>
        <w:r w:rsidR="00F14383">
          <w:rPr>
            <w:noProof/>
            <w:webHidden/>
          </w:rPr>
          <w:t>67</w:t>
        </w:r>
        <w:r w:rsidR="00E66859">
          <w:rPr>
            <w:noProof/>
            <w:webHidden/>
          </w:rPr>
          <w:fldChar w:fldCharType="end"/>
        </w:r>
      </w:hyperlink>
    </w:p>
    <w:p w:rsidR="00E66859" w:rsidRDefault="00B502E0">
      <w:pPr>
        <w:pStyle w:val="TDC4"/>
        <w:tabs>
          <w:tab w:val="left" w:pos="1920"/>
          <w:tab w:val="right" w:leader="dot" w:pos="9628"/>
        </w:tabs>
        <w:rPr>
          <w:rFonts w:asciiTheme="minorHAnsi" w:eastAsiaTheme="minorEastAsia" w:hAnsiTheme="minorHAnsi" w:cstheme="minorBidi"/>
          <w:noProof/>
          <w:sz w:val="22"/>
          <w:szCs w:val="22"/>
          <w:lang w:val="es-ES" w:eastAsia="es-ES"/>
        </w:rPr>
      </w:pPr>
      <w:hyperlink w:anchor="_Toc463595422" w:history="1">
        <w:r w:rsidR="00E66859" w:rsidRPr="00983AE0">
          <w:rPr>
            <w:rStyle w:val="Hipervnculo"/>
            <w:noProof/>
          </w:rPr>
          <w:t>3.6.2.11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AOF con portabilidad entre Terceros con venta e instalación de ONT</w:t>
        </w:r>
        <w:r w:rsidR="00E66859">
          <w:rPr>
            <w:noProof/>
            <w:webHidden/>
          </w:rPr>
          <w:tab/>
        </w:r>
        <w:r w:rsidR="00E66859">
          <w:rPr>
            <w:noProof/>
            <w:webHidden/>
          </w:rPr>
          <w:fldChar w:fldCharType="begin"/>
        </w:r>
        <w:r w:rsidR="00E66859">
          <w:rPr>
            <w:noProof/>
            <w:webHidden/>
          </w:rPr>
          <w:instrText xml:space="preserve"> PAGEREF _Toc463595422 \h </w:instrText>
        </w:r>
        <w:r w:rsidR="00E66859">
          <w:rPr>
            <w:noProof/>
            <w:webHidden/>
          </w:rPr>
        </w:r>
        <w:r w:rsidR="00E66859">
          <w:rPr>
            <w:noProof/>
            <w:webHidden/>
          </w:rPr>
          <w:fldChar w:fldCharType="separate"/>
        </w:r>
        <w:r w:rsidR="00F14383">
          <w:rPr>
            <w:noProof/>
            <w:webHidden/>
          </w:rPr>
          <w:t>68</w:t>
        </w:r>
        <w:r w:rsidR="00E66859">
          <w:rPr>
            <w:noProof/>
            <w:webHidden/>
          </w:rPr>
          <w:fldChar w:fldCharType="end"/>
        </w:r>
      </w:hyperlink>
    </w:p>
    <w:p w:rsidR="00E66859" w:rsidRDefault="00B502E0">
      <w:pPr>
        <w:pStyle w:val="TDC4"/>
        <w:tabs>
          <w:tab w:val="left" w:pos="1920"/>
          <w:tab w:val="right" w:leader="dot" w:pos="9628"/>
        </w:tabs>
        <w:rPr>
          <w:rFonts w:asciiTheme="minorHAnsi" w:eastAsiaTheme="minorEastAsia" w:hAnsiTheme="minorHAnsi" w:cstheme="minorBidi"/>
          <w:noProof/>
          <w:sz w:val="22"/>
          <w:szCs w:val="22"/>
          <w:lang w:val="es-ES" w:eastAsia="es-ES"/>
        </w:rPr>
      </w:pPr>
      <w:hyperlink w:anchor="_Toc463595423" w:history="1">
        <w:r w:rsidR="00E66859" w:rsidRPr="00983AE0">
          <w:rPr>
            <w:rStyle w:val="Hipervnculo"/>
            <w:noProof/>
          </w:rPr>
          <w:t>3.6.2.12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Movimientos masivos: modificaciones masivas</w:t>
        </w:r>
        <w:r w:rsidR="00E66859">
          <w:rPr>
            <w:noProof/>
            <w:webHidden/>
          </w:rPr>
          <w:tab/>
        </w:r>
        <w:r w:rsidR="00E66859">
          <w:rPr>
            <w:noProof/>
            <w:webHidden/>
          </w:rPr>
          <w:fldChar w:fldCharType="begin"/>
        </w:r>
        <w:r w:rsidR="00E66859">
          <w:rPr>
            <w:noProof/>
            <w:webHidden/>
          </w:rPr>
          <w:instrText xml:space="preserve"> PAGEREF _Toc463595423 \h </w:instrText>
        </w:r>
        <w:r w:rsidR="00E66859">
          <w:rPr>
            <w:noProof/>
            <w:webHidden/>
          </w:rPr>
        </w:r>
        <w:r w:rsidR="00E66859">
          <w:rPr>
            <w:noProof/>
            <w:webHidden/>
          </w:rPr>
          <w:fldChar w:fldCharType="separate"/>
        </w:r>
        <w:r w:rsidR="00F14383">
          <w:rPr>
            <w:noProof/>
            <w:webHidden/>
          </w:rPr>
          <w:t>69</w:t>
        </w:r>
        <w:r w:rsidR="00E66859">
          <w:rPr>
            <w:noProof/>
            <w:webHidden/>
          </w:rPr>
          <w:fldChar w:fldCharType="end"/>
        </w:r>
      </w:hyperlink>
    </w:p>
    <w:p w:rsidR="00E66859" w:rsidRDefault="00B502E0">
      <w:pPr>
        <w:pStyle w:val="TDC5"/>
        <w:tabs>
          <w:tab w:val="left" w:pos="2140"/>
          <w:tab w:val="right" w:leader="dot" w:pos="9628"/>
        </w:tabs>
        <w:rPr>
          <w:rFonts w:asciiTheme="minorHAnsi" w:eastAsiaTheme="minorEastAsia" w:hAnsiTheme="minorHAnsi" w:cstheme="minorBidi"/>
          <w:noProof/>
          <w:sz w:val="22"/>
          <w:szCs w:val="22"/>
          <w:lang w:val="es-ES" w:eastAsia="es-ES"/>
        </w:rPr>
      </w:pPr>
      <w:hyperlink w:anchor="_Toc463595424" w:history="1">
        <w:r w:rsidR="00E66859" w:rsidRPr="00983AE0">
          <w:rPr>
            <w:rStyle w:val="Hipervnculo"/>
            <w:noProof/>
          </w:rPr>
          <w:t>3.6.2.12.1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Contratación de movimientos masivos</w:t>
        </w:r>
        <w:r w:rsidR="00E66859">
          <w:rPr>
            <w:noProof/>
            <w:webHidden/>
          </w:rPr>
          <w:tab/>
        </w:r>
        <w:r w:rsidR="00E66859">
          <w:rPr>
            <w:noProof/>
            <w:webHidden/>
          </w:rPr>
          <w:fldChar w:fldCharType="begin"/>
        </w:r>
        <w:r w:rsidR="00E66859">
          <w:rPr>
            <w:noProof/>
            <w:webHidden/>
          </w:rPr>
          <w:instrText xml:space="preserve"> PAGEREF _Toc463595424 \h </w:instrText>
        </w:r>
        <w:r w:rsidR="00E66859">
          <w:rPr>
            <w:noProof/>
            <w:webHidden/>
          </w:rPr>
        </w:r>
        <w:r w:rsidR="00E66859">
          <w:rPr>
            <w:noProof/>
            <w:webHidden/>
          </w:rPr>
          <w:fldChar w:fldCharType="separate"/>
        </w:r>
        <w:r w:rsidR="00F14383">
          <w:rPr>
            <w:noProof/>
            <w:webHidden/>
          </w:rPr>
          <w:t>70</w:t>
        </w:r>
        <w:r w:rsidR="00E66859">
          <w:rPr>
            <w:noProof/>
            <w:webHidden/>
          </w:rPr>
          <w:fldChar w:fldCharType="end"/>
        </w:r>
      </w:hyperlink>
    </w:p>
    <w:p w:rsidR="00E66859" w:rsidRDefault="00B502E0">
      <w:pPr>
        <w:pStyle w:val="TDC5"/>
        <w:tabs>
          <w:tab w:val="left" w:pos="2140"/>
          <w:tab w:val="right" w:leader="dot" w:pos="9628"/>
        </w:tabs>
        <w:rPr>
          <w:rFonts w:asciiTheme="minorHAnsi" w:eastAsiaTheme="minorEastAsia" w:hAnsiTheme="minorHAnsi" w:cstheme="minorBidi"/>
          <w:noProof/>
          <w:sz w:val="22"/>
          <w:szCs w:val="22"/>
          <w:lang w:val="es-ES" w:eastAsia="es-ES"/>
        </w:rPr>
      </w:pPr>
      <w:hyperlink w:anchor="_Toc463595425" w:history="1">
        <w:r w:rsidR="00E66859" w:rsidRPr="00983AE0">
          <w:rPr>
            <w:rStyle w:val="Hipervnculo"/>
            <w:noProof/>
          </w:rPr>
          <w:t>3.6.2.12.2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Datos de contratación de Cambio  masivo de conexiones NEBA</w:t>
        </w:r>
        <w:r w:rsidR="00E66859">
          <w:rPr>
            <w:noProof/>
            <w:webHidden/>
          </w:rPr>
          <w:tab/>
        </w:r>
        <w:r w:rsidR="00E66859">
          <w:rPr>
            <w:noProof/>
            <w:webHidden/>
          </w:rPr>
          <w:fldChar w:fldCharType="begin"/>
        </w:r>
        <w:r w:rsidR="00E66859">
          <w:rPr>
            <w:noProof/>
            <w:webHidden/>
          </w:rPr>
          <w:instrText xml:space="preserve"> PAGEREF _Toc463595425 \h </w:instrText>
        </w:r>
        <w:r w:rsidR="00E66859">
          <w:rPr>
            <w:noProof/>
            <w:webHidden/>
          </w:rPr>
        </w:r>
        <w:r w:rsidR="00E66859">
          <w:rPr>
            <w:noProof/>
            <w:webHidden/>
          </w:rPr>
          <w:fldChar w:fldCharType="separate"/>
        </w:r>
        <w:r w:rsidR="00F14383">
          <w:rPr>
            <w:noProof/>
            <w:webHidden/>
          </w:rPr>
          <w:t>71</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26" w:history="1">
        <w:r w:rsidR="00E66859" w:rsidRPr="00983AE0">
          <w:rPr>
            <w:rStyle w:val="Hipervnculo"/>
            <w:noProof/>
          </w:rPr>
          <w:t>3.6.3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Baja de conexiones NEBA FTTH</w:t>
        </w:r>
        <w:r w:rsidR="00E66859">
          <w:rPr>
            <w:noProof/>
            <w:webHidden/>
          </w:rPr>
          <w:tab/>
        </w:r>
        <w:r w:rsidR="00E66859">
          <w:rPr>
            <w:noProof/>
            <w:webHidden/>
          </w:rPr>
          <w:fldChar w:fldCharType="begin"/>
        </w:r>
        <w:r w:rsidR="00E66859">
          <w:rPr>
            <w:noProof/>
            <w:webHidden/>
          </w:rPr>
          <w:instrText xml:space="preserve"> PAGEREF _Toc463595426 \h </w:instrText>
        </w:r>
        <w:r w:rsidR="00E66859">
          <w:rPr>
            <w:noProof/>
            <w:webHidden/>
          </w:rPr>
        </w:r>
        <w:r w:rsidR="00E66859">
          <w:rPr>
            <w:noProof/>
            <w:webHidden/>
          </w:rPr>
          <w:fldChar w:fldCharType="separate"/>
        </w:r>
        <w:r w:rsidR="00F14383">
          <w:rPr>
            <w:noProof/>
            <w:webHidden/>
          </w:rPr>
          <w:t>71</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27" w:history="1">
        <w:r w:rsidR="00E66859" w:rsidRPr="00983AE0">
          <w:rPr>
            <w:rStyle w:val="Hipervnculo"/>
            <w:noProof/>
          </w:rPr>
          <w:t>3.6.3.1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Datos de contratación de Baja de NEBA-FTTH</w:t>
        </w:r>
        <w:r w:rsidR="00E66859">
          <w:rPr>
            <w:noProof/>
            <w:webHidden/>
          </w:rPr>
          <w:tab/>
        </w:r>
        <w:r w:rsidR="00E66859">
          <w:rPr>
            <w:noProof/>
            <w:webHidden/>
          </w:rPr>
          <w:fldChar w:fldCharType="begin"/>
        </w:r>
        <w:r w:rsidR="00E66859">
          <w:rPr>
            <w:noProof/>
            <w:webHidden/>
          </w:rPr>
          <w:instrText xml:space="preserve"> PAGEREF _Toc463595427 \h </w:instrText>
        </w:r>
        <w:r w:rsidR="00E66859">
          <w:rPr>
            <w:noProof/>
            <w:webHidden/>
          </w:rPr>
        </w:r>
        <w:r w:rsidR="00E66859">
          <w:rPr>
            <w:noProof/>
            <w:webHidden/>
          </w:rPr>
          <w:fldChar w:fldCharType="separate"/>
        </w:r>
        <w:r w:rsidR="00F14383">
          <w:rPr>
            <w:noProof/>
            <w:webHidden/>
          </w:rPr>
          <w:t>72</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28" w:history="1">
        <w:r w:rsidR="00E66859" w:rsidRPr="00983AE0">
          <w:rPr>
            <w:rStyle w:val="Hipervnculo"/>
            <w:noProof/>
          </w:rPr>
          <w:t>3.6.3.2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de Baja de NEBA FTTH</w:t>
        </w:r>
        <w:r w:rsidR="00E66859">
          <w:rPr>
            <w:noProof/>
            <w:webHidden/>
          </w:rPr>
          <w:tab/>
        </w:r>
        <w:r w:rsidR="00E66859">
          <w:rPr>
            <w:noProof/>
            <w:webHidden/>
          </w:rPr>
          <w:fldChar w:fldCharType="begin"/>
        </w:r>
        <w:r w:rsidR="00E66859">
          <w:rPr>
            <w:noProof/>
            <w:webHidden/>
          </w:rPr>
          <w:instrText xml:space="preserve"> PAGEREF _Toc463595428 \h </w:instrText>
        </w:r>
        <w:r w:rsidR="00E66859">
          <w:rPr>
            <w:noProof/>
            <w:webHidden/>
          </w:rPr>
        </w:r>
        <w:r w:rsidR="00E66859">
          <w:rPr>
            <w:noProof/>
            <w:webHidden/>
          </w:rPr>
          <w:fldChar w:fldCharType="separate"/>
        </w:r>
        <w:r w:rsidR="00F14383">
          <w:rPr>
            <w:noProof/>
            <w:webHidden/>
          </w:rPr>
          <w:t>72</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29" w:history="1">
        <w:r w:rsidR="00E66859" w:rsidRPr="00983AE0">
          <w:rPr>
            <w:rStyle w:val="Hipervnculo"/>
            <w:noProof/>
          </w:rPr>
          <w:t>3.6.4</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Modificación de conexiones NEBA FTTH</w:t>
        </w:r>
        <w:r w:rsidR="00E66859">
          <w:rPr>
            <w:noProof/>
            <w:webHidden/>
          </w:rPr>
          <w:tab/>
        </w:r>
        <w:r w:rsidR="00E66859">
          <w:rPr>
            <w:noProof/>
            <w:webHidden/>
          </w:rPr>
          <w:fldChar w:fldCharType="begin"/>
        </w:r>
        <w:r w:rsidR="00E66859">
          <w:rPr>
            <w:noProof/>
            <w:webHidden/>
          </w:rPr>
          <w:instrText xml:space="preserve"> PAGEREF _Toc463595429 \h </w:instrText>
        </w:r>
        <w:r w:rsidR="00E66859">
          <w:rPr>
            <w:noProof/>
            <w:webHidden/>
          </w:rPr>
        </w:r>
        <w:r w:rsidR="00E66859">
          <w:rPr>
            <w:noProof/>
            <w:webHidden/>
          </w:rPr>
          <w:fldChar w:fldCharType="separate"/>
        </w:r>
        <w:r w:rsidR="00F14383">
          <w:rPr>
            <w:noProof/>
            <w:webHidden/>
          </w:rPr>
          <w:t>72</w:t>
        </w:r>
        <w:r w:rsidR="00E66859">
          <w:rPr>
            <w:noProof/>
            <w:webHidden/>
          </w:rPr>
          <w:fldChar w:fldCharType="end"/>
        </w:r>
      </w:hyperlink>
    </w:p>
    <w:p w:rsidR="00E66859" w:rsidRDefault="00B502E0">
      <w:pPr>
        <w:pStyle w:val="TDC5"/>
        <w:tabs>
          <w:tab w:val="left" w:pos="2020"/>
          <w:tab w:val="right" w:leader="dot" w:pos="9628"/>
        </w:tabs>
        <w:rPr>
          <w:rFonts w:asciiTheme="minorHAnsi" w:eastAsiaTheme="minorEastAsia" w:hAnsiTheme="minorHAnsi" w:cstheme="minorBidi"/>
          <w:noProof/>
          <w:sz w:val="22"/>
          <w:szCs w:val="22"/>
          <w:lang w:val="es-ES" w:eastAsia="es-ES"/>
        </w:rPr>
      </w:pPr>
      <w:hyperlink w:anchor="_Toc463595430" w:history="1">
        <w:r w:rsidR="00E66859" w:rsidRPr="00983AE0">
          <w:rPr>
            <w:rStyle w:val="Hipervnculo"/>
            <w:noProof/>
          </w:rPr>
          <w:t>3.6.4.1.1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Datos de contratación de Modificación de conexión NEBA-FTTH</w:t>
        </w:r>
        <w:r w:rsidR="00E66859">
          <w:rPr>
            <w:noProof/>
            <w:webHidden/>
          </w:rPr>
          <w:tab/>
        </w:r>
        <w:r w:rsidR="00E66859">
          <w:rPr>
            <w:noProof/>
            <w:webHidden/>
          </w:rPr>
          <w:fldChar w:fldCharType="begin"/>
        </w:r>
        <w:r w:rsidR="00E66859">
          <w:rPr>
            <w:noProof/>
            <w:webHidden/>
          </w:rPr>
          <w:instrText xml:space="preserve"> PAGEREF _Toc463595430 \h </w:instrText>
        </w:r>
        <w:r w:rsidR="00E66859">
          <w:rPr>
            <w:noProof/>
            <w:webHidden/>
          </w:rPr>
        </w:r>
        <w:r w:rsidR="00E66859">
          <w:rPr>
            <w:noProof/>
            <w:webHidden/>
          </w:rPr>
          <w:fldChar w:fldCharType="separate"/>
        </w:r>
        <w:r w:rsidR="00F14383">
          <w:rPr>
            <w:noProof/>
            <w:webHidden/>
          </w:rPr>
          <w:t>73</w:t>
        </w:r>
        <w:r w:rsidR="00E66859">
          <w:rPr>
            <w:noProof/>
            <w:webHidden/>
          </w:rPr>
          <w:fldChar w:fldCharType="end"/>
        </w:r>
      </w:hyperlink>
    </w:p>
    <w:p w:rsidR="00E66859" w:rsidRDefault="00B502E0">
      <w:pPr>
        <w:pStyle w:val="TDC5"/>
        <w:tabs>
          <w:tab w:val="left" w:pos="2020"/>
          <w:tab w:val="right" w:leader="dot" w:pos="9628"/>
        </w:tabs>
        <w:rPr>
          <w:rFonts w:asciiTheme="minorHAnsi" w:eastAsiaTheme="minorEastAsia" w:hAnsiTheme="minorHAnsi" w:cstheme="minorBidi"/>
          <w:noProof/>
          <w:sz w:val="22"/>
          <w:szCs w:val="22"/>
          <w:lang w:val="es-ES" w:eastAsia="es-ES"/>
        </w:rPr>
      </w:pPr>
      <w:hyperlink w:anchor="_Toc463595431" w:history="1">
        <w:r w:rsidR="00E66859" w:rsidRPr="00983AE0">
          <w:rPr>
            <w:rStyle w:val="Hipervnculo"/>
            <w:noProof/>
          </w:rPr>
          <w:t>3.6.4.1.2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Modificaciones NEBA FTTH</w:t>
        </w:r>
        <w:r w:rsidR="00E66859">
          <w:rPr>
            <w:noProof/>
            <w:webHidden/>
          </w:rPr>
          <w:tab/>
        </w:r>
        <w:r w:rsidR="00E66859">
          <w:rPr>
            <w:noProof/>
            <w:webHidden/>
          </w:rPr>
          <w:fldChar w:fldCharType="begin"/>
        </w:r>
        <w:r w:rsidR="00E66859">
          <w:rPr>
            <w:noProof/>
            <w:webHidden/>
          </w:rPr>
          <w:instrText xml:space="preserve"> PAGEREF _Toc463595431 \h </w:instrText>
        </w:r>
        <w:r w:rsidR="00E66859">
          <w:rPr>
            <w:noProof/>
            <w:webHidden/>
          </w:rPr>
        </w:r>
        <w:r w:rsidR="00E66859">
          <w:rPr>
            <w:noProof/>
            <w:webHidden/>
          </w:rPr>
          <w:fldChar w:fldCharType="separate"/>
        </w:r>
        <w:r w:rsidR="00F14383">
          <w:rPr>
            <w:noProof/>
            <w:webHidden/>
          </w:rPr>
          <w:t>74</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32" w:history="1">
        <w:r w:rsidR="00E66859" w:rsidRPr="00983AE0">
          <w:rPr>
            <w:rStyle w:val="Hipervnculo"/>
            <w:noProof/>
          </w:rPr>
          <w:t>3.6.5</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Impacto en la compartición de verticales</w:t>
        </w:r>
        <w:r w:rsidR="00E66859">
          <w:rPr>
            <w:noProof/>
            <w:webHidden/>
          </w:rPr>
          <w:tab/>
        </w:r>
        <w:r w:rsidR="00E66859">
          <w:rPr>
            <w:noProof/>
            <w:webHidden/>
          </w:rPr>
          <w:fldChar w:fldCharType="begin"/>
        </w:r>
        <w:r w:rsidR="00E66859">
          <w:rPr>
            <w:noProof/>
            <w:webHidden/>
          </w:rPr>
          <w:instrText xml:space="preserve"> PAGEREF _Toc463595432 \h </w:instrText>
        </w:r>
        <w:r w:rsidR="00E66859">
          <w:rPr>
            <w:noProof/>
            <w:webHidden/>
          </w:rPr>
        </w:r>
        <w:r w:rsidR="00E66859">
          <w:rPr>
            <w:noProof/>
            <w:webHidden/>
          </w:rPr>
          <w:fldChar w:fldCharType="separate"/>
        </w:r>
        <w:r w:rsidR="00F14383">
          <w:rPr>
            <w:noProof/>
            <w:webHidden/>
          </w:rPr>
          <w:t>75</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433" w:history="1">
        <w:r w:rsidR="00E66859" w:rsidRPr="00983AE0">
          <w:rPr>
            <w:rStyle w:val="Hipervnculo"/>
            <w:noProof/>
            <w14:scene3d>
              <w14:camera w14:prst="orthographicFront"/>
              <w14:lightRig w14:rig="threePt" w14:dir="t">
                <w14:rot w14:lat="0" w14:lon="0" w14:rev="0"/>
              </w14:lightRig>
            </w14:scene3d>
          </w:rPr>
          <w:t>3.7</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Conexiones NEBA Cobre</w:t>
        </w:r>
        <w:r w:rsidR="00E66859">
          <w:rPr>
            <w:noProof/>
            <w:webHidden/>
          </w:rPr>
          <w:tab/>
        </w:r>
        <w:r w:rsidR="00E66859">
          <w:rPr>
            <w:noProof/>
            <w:webHidden/>
          </w:rPr>
          <w:fldChar w:fldCharType="begin"/>
        </w:r>
        <w:r w:rsidR="00E66859">
          <w:rPr>
            <w:noProof/>
            <w:webHidden/>
          </w:rPr>
          <w:instrText xml:space="preserve"> PAGEREF _Toc463595433 \h </w:instrText>
        </w:r>
        <w:r w:rsidR="00E66859">
          <w:rPr>
            <w:noProof/>
            <w:webHidden/>
          </w:rPr>
        </w:r>
        <w:r w:rsidR="00E66859">
          <w:rPr>
            <w:noProof/>
            <w:webHidden/>
          </w:rPr>
          <w:fldChar w:fldCharType="separate"/>
        </w:r>
        <w:r w:rsidR="00F14383">
          <w:rPr>
            <w:noProof/>
            <w:webHidden/>
          </w:rPr>
          <w:t>75</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34" w:history="1">
        <w:r w:rsidR="00E66859" w:rsidRPr="00983AE0">
          <w:rPr>
            <w:rStyle w:val="Hipervnculo"/>
            <w:noProof/>
          </w:rPr>
          <w:t>3.7.1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Conexiones NEBA-Cobre: flujos de provisión</w:t>
        </w:r>
        <w:r w:rsidR="00E66859">
          <w:rPr>
            <w:noProof/>
            <w:webHidden/>
          </w:rPr>
          <w:tab/>
        </w:r>
        <w:r w:rsidR="00E66859">
          <w:rPr>
            <w:noProof/>
            <w:webHidden/>
          </w:rPr>
          <w:fldChar w:fldCharType="begin"/>
        </w:r>
        <w:r w:rsidR="00E66859">
          <w:rPr>
            <w:noProof/>
            <w:webHidden/>
          </w:rPr>
          <w:instrText xml:space="preserve"> PAGEREF _Toc463595434 \h </w:instrText>
        </w:r>
        <w:r w:rsidR="00E66859">
          <w:rPr>
            <w:noProof/>
            <w:webHidden/>
          </w:rPr>
        </w:r>
        <w:r w:rsidR="00E66859">
          <w:rPr>
            <w:noProof/>
            <w:webHidden/>
          </w:rPr>
          <w:fldChar w:fldCharType="separate"/>
        </w:r>
        <w:r w:rsidR="00F14383">
          <w:rPr>
            <w:noProof/>
            <w:webHidden/>
          </w:rPr>
          <w:t>75</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35" w:history="1">
        <w:r w:rsidR="00E66859" w:rsidRPr="00983AE0">
          <w:rPr>
            <w:rStyle w:val="Hipervnculo"/>
            <w:noProof/>
          </w:rPr>
          <w:t>3.7.2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Descripción de la contratación y provisión de NEBA Cobre</w:t>
        </w:r>
        <w:r w:rsidR="00E66859">
          <w:rPr>
            <w:noProof/>
            <w:webHidden/>
          </w:rPr>
          <w:tab/>
        </w:r>
        <w:r w:rsidR="00E66859">
          <w:rPr>
            <w:noProof/>
            <w:webHidden/>
          </w:rPr>
          <w:fldChar w:fldCharType="begin"/>
        </w:r>
        <w:r w:rsidR="00E66859">
          <w:rPr>
            <w:noProof/>
            <w:webHidden/>
          </w:rPr>
          <w:instrText xml:space="preserve"> PAGEREF _Toc463595435 \h </w:instrText>
        </w:r>
        <w:r w:rsidR="00E66859">
          <w:rPr>
            <w:noProof/>
            <w:webHidden/>
          </w:rPr>
        </w:r>
        <w:r w:rsidR="00E66859">
          <w:rPr>
            <w:noProof/>
            <w:webHidden/>
          </w:rPr>
          <w:fldChar w:fldCharType="separate"/>
        </w:r>
        <w:r w:rsidR="00F14383">
          <w:rPr>
            <w:noProof/>
            <w:webHidden/>
          </w:rPr>
          <w:t>77</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36" w:history="1">
        <w:r w:rsidR="00E66859" w:rsidRPr="00983AE0">
          <w:rPr>
            <w:rStyle w:val="Hipervnculo"/>
            <w:noProof/>
          </w:rPr>
          <w:t>3.7.2.1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Tipos de Operaciones</w:t>
        </w:r>
        <w:r w:rsidR="00E66859">
          <w:rPr>
            <w:noProof/>
            <w:webHidden/>
          </w:rPr>
          <w:tab/>
        </w:r>
        <w:r w:rsidR="00E66859">
          <w:rPr>
            <w:noProof/>
            <w:webHidden/>
          </w:rPr>
          <w:fldChar w:fldCharType="begin"/>
        </w:r>
        <w:r w:rsidR="00E66859">
          <w:rPr>
            <w:noProof/>
            <w:webHidden/>
          </w:rPr>
          <w:instrText xml:space="preserve"> PAGEREF _Toc463595436 \h </w:instrText>
        </w:r>
        <w:r w:rsidR="00E66859">
          <w:rPr>
            <w:noProof/>
            <w:webHidden/>
          </w:rPr>
        </w:r>
        <w:r w:rsidR="00E66859">
          <w:rPr>
            <w:noProof/>
            <w:webHidden/>
          </w:rPr>
          <w:fldChar w:fldCharType="separate"/>
        </w:r>
        <w:r w:rsidR="00F14383">
          <w:rPr>
            <w:noProof/>
            <w:webHidden/>
          </w:rPr>
          <w:t>77</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37" w:history="1">
        <w:r w:rsidR="00E66859" w:rsidRPr="00983AE0">
          <w:rPr>
            <w:rStyle w:val="Hipervnculo"/>
            <w:noProof/>
          </w:rPr>
          <w:t>3.7.2.2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Alta sobre vacante NEBA Cobre</w:t>
        </w:r>
        <w:r w:rsidR="00E66859">
          <w:rPr>
            <w:noProof/>
            <w:webHidden/>
          </w:rPr>
          <w:tab/>
        </w:r>
        <w:r w:rsidR="00E66859">
          <w:rPr>
            <w:noProof/>
            <w:webHidden/>
          </w:rPr>
          <w:fldChar w:fldCharType="begin"/>
        </w:r>
        <w:r w:rsidR="00E66859">
          <w:rPr>
            <w:noProof/>
            <w:webHidden/>
          </w:rPr>
          <w:instrText xml:space="preserve"> PAGEREF _Toc463595437 \h </w:instrText>
        </w:r>
        <w:r w:rsidR="00E66859">
          <w:rPr>
            <w:noProof/>
            <w:webHidden/>
          </w:rPr>
        </w:r>
        <w:r w:rsidR="00E66859">
          <w:rPr>
            <w:noProof/>
            <w:webHidden/>
          </w:rPr>
          <w:fldChar w:fldCharType="separate"/>
        </w:r>
        <w:r w:rsidR="00F14383">
          <w:rPr>
            <w:noProof/>
            <w:webHidden/>
          </w:rPr>
          <w:t>78</w:t>
        </w:r>
        <w:r w:rsidR="00E66859">
          <w:rPr>
            <w:noProof/>
            <w:webHidden/>
          </w:rPr>
          <w:fldChar w:fldCharType="end"/>
        </w:r>
      </w:hyperlink>
    </w:p>
    <w:p w:rsidR="00E66859" w:rsidRDefault="00B502E0">
      <w:pPr>
        <w:pStyle w:val="TDC5"/>
        <w:tabs>
          <w:tab w:val="left" w:pos="2020"/>
          <w:tab w:val="right" w:leader="dot" w:pos="9628"/>
        </w:tabs>
        <w:rPr>
          <w:rFonts w:asciiTheme="minorHAnsi" w:eastAsiaTheme="minorEastAsia" w:hAnsiTheme="minorHAnsi" w:cstheme="minorBidi"/>
          <w:noProof/>
          <w:sz w:val="22"/>
          <w:szCs w:val="22"/>
          <w:lang w:val="es-ES" w:eastAsia="es-ES"/>
        </w:rPr>
      </w:pPr>
      <w:hyperlink w:anchor="_Toc463595438" w:history="1">
        <w:r w:rsidR="00E66859" w:rsidRPr="00983AE0">
          <w:rPr>
            <w:rStyle w:val="Hipervnculo"/>
            <w:noProof/>
          </w:rPr>
          <w:t>3.7.2.2.1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Datos de contratación de Alta sobre Vacante de NEBA-Cobre</w:t>
        </w:r>
        <w:r w:rsidR="00E66859">
          <w:rPr>
            <w:noProof/>
            <w:webHidden/>
          </w:rPr>
          <w:tab/>
        </w:r>
        <w:r w:rsidR="00E66859">
          <w:rPr>
            <w:noProof/>
            <w:webHidden/>
          </w:rPr>
          <w:fldChar w:fldCharType="begin"/>
        </w:r>
        <w:r w:rsidR="00E66859">
          <w:rPr>
            <w:noProof/>
            <w:webHidden/>
          </w:rPr>
          <w:instrText xml:space="preserve"> PAGEREF _Toc463595438 \h </w:instrText>
        </w:r>
        <w:r w:rsidR="00E66859">
          <w:rPr>
            <w:noProof/>
            <w:webHidden/>
          </w:rPr>
        </w:r>
        <w:r w:rsidR="00E66859">
          <w:rPr>
            <w:noProof/>
            <w:webHidden/>
          </w:rPr>
          <w:fldChar w:fldCharType="separate"/>
        </w:r>
        <w:r w:rsidR="00F14383">
          <w:rPr>
            <w:noProof/>
            <w:webHidden/>
          </w:rPr>
          <w:t>79</w:t>
        </w:r>
        <w:r w:rsidR="00E66859">
          <w:rPr>
            <w:noProof/>
            <w:webHidden/>
          </w:rPr>
          <w:fldChar w:fldCharType="end"/>
        </w:r>
      </w:hyperlink>
    </w:p>
    <w:p w:rsidR="00E66859" w:rsidRDefault="00B502E0">
      <w:pPr>
        <w:pStyle w:val="TDC5"/>
        <w:tabs>
          <w:tab w:val="left" w:pos="2020"/>
          <w:tab w:val="right" w:leader="dot" w:pos="9628"/>
        </w:tabs>
        <w:rPr>
          <w:rFonts w:asciiTheme="minorHAnsi" w:eastAsiaTheme="minorEastAsia" w:hAnsiTheme="minorHAnsi" w:cstheme="minorBidi"/>
          <w:noProof/>
          <w:sz w:val="22"/>
          <w:szCs w:val="22"/>
          <w:lang w:val="es-ES" w:eastAsia="es-ES"/>
        </w:rPr>
      </w:pPr>
      <w:hyperlink w:anchor="_Toc463595439" w:history="1">
        <w:r w:rsidR="00E66859" w:rsidRPr="00983AE0">
          <w:rPr>
            <w:rStyle w:val="Hipervnculo"/>
            <w:noProof/>
          </w:rPr>
          <w:t>3.7.2.2.2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NEBA COBRE alta sobre vacante</w:t>
        </w:r>
        <w:r w:rsidR="00E66859">
          <w:rPr>
            <w:noProof/>
            <w:webHidden/>
          </w:rPr>
          <w:tab/>
        </w:r>
        <w:r w:rsidR="00E66859">
          <w:rPr>
            <w:noProof/>
            <w:webHidden/>
          </w:rPr>
          <w:fldChar w:fldCharType="begin"/>
        </w:r>
        <w:r w:rsidR="00E66859">
          <w:rPr>
            <w:noProof/>
            <w:webHidden/>
          </w:rPr>
          <w:instrText xml:space="preserve"> PAGEREF _Toc463595439 \h </w:instrText>
        </w:r>
        <w:r w:rsidR="00E66859">
          <w:rPr>
            <w:noProof/>
            <w:webHidden/>
          </w:rPr>
        </w:r>
        <w:r w:rsidR="00E66859">
          <w:rPr>
            <w:noProof/>
            <w:webHidden/>
          </w:rPr>
          <w:fldChar w:fldCharType="separate"/>
        </w:r>
        <w:r w:rsidR="00F14383">
          <w:rPr>
            <w:noProof/>
            <w:webHidden/>
          </w:rPr>
          <w:t>80</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40" w:history="1">
        <w:r w:rsidR="00E66859" w:rsidRPr="00983AE0">
          <w:rPr>
            <w:rStyle w:val="Hipervnculo"/>
            <w:noProof/>
            <w:lang w:val="pt-BR"/>
          </w:rPr>
          <w:t>3.7.2.3</w:t>
        </w:r>
        <w:r w:rsidR="00E66859">
          <w:rPr>
            <w:rFonts w:asciiTheme="minorHAnsi" w:eastAsiaTheme="minorEastAsia" w:hAnsiTheme="minorHAnsi" w:cstheme="minorBidi"/>
            <w:noProof/>
            <w:sz w:val="22"/>
            <w:szCs w:val="22"/>
            <w:lang w:val="es-ES" w:eastAsia="es-ES"/>
          </w:rPr>
          <w:tab/>
        </w:r>
        <w:r w:rsidR="00E66859" w:rsidRPr="00983AE0">
          <w:rPr>
            <w:rStyle w:val="Hipervnculo"/>
            <w:noProof/>
            <w:lang w:val="pt-BR"/>
          </w:rPr>
          <w:t>Alta sobre ocupado de NEBA Cobre (AOC)</w:t>
        </w:r>
        <w:r w:rsidR="00E66859">
          <w:rPr>
            <w:noProof/>
            <w:webHidden/>
          </w:rPr>
          <w:tab/>
        </w:r>
        <w:r w:rsidR="00E66859">
          <w:rPr>
            <w:noProof/>
            <w:webHidden/>
          </w:rPr>
          <w:fldChar w:fldCharType="begin"/>
        </w:r>
        <w:r w:rsidR="00E66859">
          <w:rPr>
            <w:noProof/>
            <w:webHidden/>
          </w:rPr>
          <w:instrText xml:space="preserve"> PAGEREF _Toc463595440 \h </w:instrText>
        </w:r>
        <w:r w:rsidR="00E66859">
          <w:rPr>
            <w:noProof/>
            <w:webHidden/>
          </w:rPr>
        </w:r>
        <w:r w:rsidR="00E66859">
          <w:rPr>
            <w:noProof/>
            <w:webHidden/>
          </w:rPr>
          <w:fldChar w:fldCharType="separate"/>
        </w:r>
        <w:r w:rsidR="00F14383">
          <w:rPr>
            <w:noProof/>
            <w:webHidden/>
          </w:rPr>
          <w:t>81</w:t>
        </w:r>
        <w:r w:rsidR="00E66859">
          <w:rPr>
            <w:noProof/>
            <w:webHidden/>
          </w:rPr>
          <w:fldChar w:fldCharType="end"/>
        </w:r>
      </w:hyperlink>
    </w:p>
    <w:p w:rsidR="00E66859" w:rsidRDefault="00B502E0">
      <w:pPr>
        <w:pStyle w:val="TDC5"/>
        <w:tabs>
          <w:tab w:val="left" w:pos="2020"/>
          <w:tab w:val="right" w:leader="dot" w:pos="9628"/>
        </w:tabs>
        <w:rPr>
          <w:rFonts w:asciiTheme="minorHAnsi" w:eastAsiaTheme="minorEastAsia" w:hAnsiTheme="minorHAnsi" w:cstheme="minorBidi"/>
          <w:noProof/>
          <w:sz w:val="22"/>
          <w:szCs w:val="22"/>
          <w:lang w:val="es-ES" w:eastAsia="es-ES"/>
        </w:rPr>
      </w:pPr>
      <w:hyperlink w:anchor="_Toc463595441" w:history="1">
        <w:r w:rsidR="00E66859" w:rsidRPr="00983AE0">
          <w:rPr>
            <w:rStyle w:val="Hipervnculo"/>
            <w:noProof/>
          </w:rPr>
          <w:t>3.7.2.3.1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Datos de contratación de Alta sobre Ocupado de NEBA-Cobre</w:t>
        </w:r>
        <w:r w:rsidR="00E66859">
          <w:rPr>
            <w:noProof/>
            <w:webHidden/>
          </w:rPr>
          <w:tab/>
        </w:r>
        <w:r w:rsidR="00E66859">
          <w:rPr>
            <w:noProof/>
            <w:webHidden/>
          </w:rPr>
          <w:fldChar w:fldCharType="begin"/>
        </w:r>
        <w:r w:rsidR="00E66859">
          <w:rPr>
            <w:noProof/>
            <w:webHidden/>
          </w:rPr>
          <w:instrText xml:space="preserve"> PAGEREF _Toc463595441 \h </w:instrText>
        </w:r>
        <w:r w:rsidR="00E66859">
          <w:rPr>
            <w:noProof/>
            <w:webHidden/>
          </w:rPr>
        </w:r>
        <w:r w:rsidR="00E66859">
          <w:rPr>
            <w:noProof/>
            <w:webHidden/>
          </w:rPr>
          <w:fldChar w:fldCharType="separate"/>
        </w:r>
        <w:r w:rsidR="00F14383">
          <w:rPr>
            <w:noProof/>
            <w:webHidden/>
          </w:rPr>
          <w:t>82</w:t>
        </w:r>
        <w:r w:rsidR="00E66859">
          <w:rPr>
            <w:noProof/>
            <w:webHidden/>
          </w:rPr>
          <w:fldChar w:fldCharType="end"/>
        </w:r>
      </w:hyperlink>
    </w:p>
    <w:p w:rsidR="00E66859" w:rsidRDefault="00B502E0">
      <w:pPr>
        <w:pStyle w:val="TDC5"/>
        <w:tabs>
          <w:tab w:val="left" w:pos="2020"/>
          <w:tab w:val="right" w:leader="dot" w:pos="9628"/>
        </w:tabs>
        <w:rPr>
          <w:rFonts w:asciiTheme="minorHAnsi" w:eastAsiaTheme="minorEastAsia" w:hAnsiTheme="minorHAnsi" w:cstheme="minorBidi"/>
          <w:noProof/>
          <w:sz w:val="22"/>
          <w:szCs w:val="22"/>
          <w:lang w:val="es-ES" w:eastAsia="es-ES"/>
        </w:rPr>
      </w:pPr>
      <w:hyperlink w:anchor="_Toc463595442" w:history="1">
        <w:r w:rsidR="00E66859" w:rsidRPr="00983AE0">
          <w:rPr>
            <w:rStyle w:val="Hipervnculo"/>
            <w:noProof/>
          </w:rPr>
          <w:t>3.7.2.3.2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de Alta sobre ocupado de NEBA COBRE</w:t>
        </w:r>
        <w:r w:rsidR="00E66859">
          <w:rPr>
            <w:noProof/>
            <w:webHidden/>
          </w:rPr>
          <w:tab/>
        </w:r>
        <w:r w:rsidR="00E66859">
          <w:rPr>
            <w:noProof/>
            <w:webHidden/>
          </w:rPr>
          <w:fldChar w:fldCharType="begin"/>
        </w:r>
        <w:r w:rsidR="00E66859">
          <w:rPr>
            <w:noProof/>
            <w:webHidden/>
          </w:rPr>
          <w:instrText xml:space="preserve"> PAGEREF _Toc463595442 \h </w:instrText>
        </w:r>
        <w:r w:rsidR="00E66859">
          <w:rPr>
            <w:noProof/>
            <w:webHidden/>
          </w:rPr>
        </w:r>
        <w:r w:rsidR="00E66859">
          <w:rPr>
            <w:noProof/>
            <w:webHidden/>
          </w:rPr>
          <w:fldChar w:fldCharType="separate"/>
        </w:r>
        <w:r w:rsidR="00F14383">
          <w:rPr>
            <w:noProof/>
            <w:webHidden/>
          </w:rPr>
          <w:t>84</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43" w:history="1">
        <w:r w:rsidR="00E66859" w:rsidRPr="00983AE0">
          <w:rPr>
            <w:rStyle w:val="Hipervnculo"/>
            <w:noProof/>
          </w:rPr>
          <w:t>3.7.2.4</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AOC sin portabilidad y sin instalación de equipamiento</w:t>
        </w:r>
        <w:r w:rsidR="00E66859">
          <w:rPr>
            <w:noProof/>
            <w:webHidden/>
          </w:rPr>
          <w:tab/>
        </w:r>
        <w:r w:rsidR="00E66859">
          <w:rPr>
            <w:noProof/>
            <w:webHidden/>
          </w:rPr>
          <w:fldChar w:fldCharType="begin"/>
        </w:r>
        <w:r w:rsidR="00E66859">
          <w:rPr>
            <w:noProof/>
            <w:webHidden/>
          </w:rPr>
          <w:instrText xml:space="preserve"> PAGEREF _Toc463595443 \h </w:instrText>
        </w:r>
        <w:r w:rsidR="00E66859">
          <w:rPr>
            <w:noProof/>
            <w:webHidden/>
          </w:rPr>
        </w:r>
        <w:r w:rsidR="00E66859">
          <w:rPr>
            <w:noProof/>
            <w:webHidden/>
          </w:rPr>
          <w:fldChar w:fldCharType="separate"/>
        </w:r>
        <w:r w:rsidR="00F14383">
          <w:rPr>
            <w:noProof/>
            <w:webHidden/>
          </w:rPr>
          <w:t>84</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44" w:history="1">
        <w:r w:rsidR="00E66859" w:rsidRPr="00983AE0">
          <w:rPr>
            <w:rStyle w:val="Hipervnculo"/>
            <w:noProof/>
          </w:rPr>
          <w:t>3.7.2.5</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AOC sin portabilidad y con instalación de equipamiento</w:t>
        </w:r>
        <w:r w:rsidR="00E66859">
          <w:rPr>
            <w:noProof/>
            <w:webHidden/>
          </w:rPr>
          <w:tab/>
        </w:r>
        <w:r w:rsidR="00E66859">
          <w:rPr>
            <w:noProof/>
            <w:webHidden/>
          </w:rPr>
          <w:fldChar w:fldCharType="begin"/>
        </w:r>
        <w:r w:rsidR="00E66859">
          <w:rPr>
            <w:noProof/>
            <w:webHidden/>
          </w:rPr>
          <w:instrText xml:space="preserve"> PAGEREF _Toc463595444 \h </w:instrText>
        </w:r>
        <w:r w:rsidR="00E66859">
          <w:rPr>
            <w:noProof/>
            <w:webHidden/>
          </w:rPr>
        </w:r>
        <w:r w:rsidR="00E66859">
          <w:rPr>
            <w:noProof/>
            <w:webHidden/>
          </w:rPr>
          <w:fldChar w:fldCharType="separate"/>
        </w:r>
        <w:r w:rsidR="00F14383">
          <w:rPr>
            <w:noProof/>
            <w:webHidden/>
          </w:rPr>
          <w:t>86</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45" w:history="1">
        <w:r w:rsidR="00E66859" w:rsidRPr="00983AE0">
          <w:rPr>
            <w:rStyle w:val="Hipervnculo"/>
            <w:noProof/>
          </w:rPr>
          <w:t>3.7.2.6</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AOC con portabilidad donante de TE y sin instalación de equipamiento</w:t>
        </w:r>
        <w:r w:rsidR="00E66859">
          <w:rPr>
            <w:noProof/>
            <w:webHidden/>
          </w:rPr>
          <w:tab/>
        </w:r>
        <w:r w:rsidR="00E66859">
          <w:rPr>
            <w:noProof/>
            <w:webHidden/>
          </w:rPr>
          <w:fldChar w:fldCharType="begin"/>
        </w:r>
        <w:r w:rsidR="00E66859">
          <w:rPr>
            <w:noProof/>
            <w:webHidden/>
          </w:rPr>
          <w:instrText xml:space="preserve"> PAGEREF _Toc463595445 \h </w:instrText>
        </w:r>
        <w:r w:rsidR="00E66859">
          <w:rPr>
            <w:noProof/>
            <w:webHidden/>
          </w:rPr>
        </w:r>
        <w:r w:rsidR="00E66859">
          <w:rPr>
            <w:noProof/>
            <w:webHidden/>
          </w:rPr>
          <w:fldChar w:fldCharType="separate"/>
        </w:r>
        <w:r w:rsidR="00F14383">
          <w:rPr>
            <w:noProof/>
            <w:webHidden/>
          </w:rPr>
          <w:t>87</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46" w:history="1">
        <w:r w:rsidR="00E66859" w:rsidRPr="00983AE0">
          <w:rPr>
            <w:rStyle w:val="Hipervnculo"/>
            <w:noProof/>
          </w:rPr>
          <w:t>3.7.2.7</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AOC con portabilidad donante de TE y con instalación de equipamiento</w:t>
        </w:r>
        <w:r w:rsidR="00E66859">
          <w:rPr>
            <w:noProof/>
            <w:webHidden/>
          </w:rPr>
          <w:tab/>
        </w:r>
        <w:r w:rsidR="00E66859">
          <w:rPr>
            <w:noProof/>
            <w:webHidden/>
          </w:rPr>
          <w:fldChar w:fldCharType="begin"/>
        </w:r>
        <w:r w:rsidR="00E66859">
          <w:rPr>
            <w:noProof/>
            <w:webHidden/>
          </w:rPr>
          <w:instrText xml:space="preserve"> PAGEREF _Toc463595446 \h </w:instrText>
        </w:r>
        <w:r w:rsidR="00E66859">
          <w:rPr>
            <w:noProof/>
            <w:webHidden/>
          </w:rPr>
        </w:r>
        <w:r w:rsidR="00E66859">
          <w:rPr>
            <w:noProof/>
            <w:webHidden/>
          </w:rPr>
          <w:fldChar w:fldCharType="separate"/>
        </w:r>
        <w:r w:rsidR="00F14383">
          <w:rPr>
            <w:noProof/>
            <w:webHidden/>
          </w:rPr>
          <w:t>88</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47" w:history="1">
        <w:r w:rsidR="00E66859" w:rsidRPr="00983AE0">
          <w:rPr>
            <w:rStyle w:val="Hipervnculo"/>
            <w:noProof/>
          </w:rPr>
          <w:t>3.7.2.8</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AOC con portabilidad entre terceros y sin instalación de equipamiento</w:t>
        </w:r>
        <w:r w:rsidR="00E66859">
          <w:rPr>
            <w:noProof/>
            <w:webHidden/>
          </w:rPr>
          <w:tab/>
        </w:r>
        <w:r w:rsidR="00E66859">
          <w:rPr>
            <w:noProof/>
            <w:webHidden/>
          </w:rPr>
          <w:fldChar w:fldCharType="begin"/>
        </w:r>
        <w:r w:rsidR="00E66859">
          <w:rPr>
            <w:noProof/>
            <w:webHidden/>
          </w:rPr>
          <w:instrText xml:space="preserve"> PAGEREF _Toc463595447 \h </w:instrText>
        </w:r>
        <w:r w:rsidR="00E66859">
          <w:rPr>
            <w:noProof/>
            <w:webHidden/>
          </w:rPr>
        </w:r>
        <w:r w:rsidR="00E66859">
          <w:rPr>
            <w:noProof/>
            <w:webHidden/>
          </w:rPr>
          <w:fldChar w:fldCharType="separate"/>
        </w:r>
        <w:r w:rsidR="00F14383">
          <w:rPr>
            <w:noProof/>
            <w:webHidden/>
          </w:rPr>
          <w:t>90</w:t>
        </w:r>
        <w:r w:rsidR="00E66859">
          <w:rPr>
            <w:noProof/>
            <w:webHidden/>
          </w:rPr>
          <w:fldChar w:fldCharType="end"/>
        </w:r>
      </w:hyperlink>
    </w:p>
    <w:p w:rsidR="00E66859" w:rsidRDefault="00B502E0">
      <w:pPr>
        <w:pStyle w:val="TDC4"/>
        <w:tabs>
          <w:tab w:val="left" w:pos="1680"/>
          <w:tab w:val="right" w:leader="dot" w:pos="9628"/>
        </w:tabs>
        <w:rPr>
          <w:rFonts w:asciiTheme="minorHAnsi" w:eastAsiaTheme="minorEastAsia" w:hAnsiTheme="minorHAnsi" w:cstheme="minorBidi"/>
          <w:noProof/>
          <w:sz w:val="22"/>
          <w:szCs w:val="22"/>
          <w:lang w:val="es-ES" w:eastAsia="es-ES"/>
        </w:rPr>
      </w:pPr>
      <w:hyperlink w:anchor="_Toc463595448" w:history="1">
        <w:r w:rsidR="00E66859" w:rsidRPr="00983AE0">
          <w:rPr>
            <w:rStyle w:val="Hipervnculo"/>
            <w:noProof/>
          </w:rPr>
          <w:t>3.7.2.9</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AOC con portabilidad entre terceros y con instalación de equipamiento</w:t>
        </w:r>
        <w:r w:rsidR="00E66859">
          <w:rPr>
            <w:noProof/>
            <w:webHidden/>
          </w:rPr>
          <w:tab/>
        </w:r>
        <w:r w:rsidR="00E66859">
          <w:rPr>
            <w:noProof/>
            <w:webHidden/>
          </w:rPr>
          <w:fldChar w:fldCharType="begin"/>
        </w:r>
        <w:r w:rsidR="00E66859">
          <w:rPr>
            <w:noProof/>
            <w:webHidden/>
          </w:rPr>
          <w:instrText xml:space="preserve"> PAGEREF _Toc463595448 \h </w:instrText>
        </w:r>
        <w:r w:rsidR="00E66859">
          <w:rPr>
            <w:noProof/>
            <w:webHidden/>
          </w:rPr>
        </w:r>
        <w:r w:rsidR="00E66859">
          <w:rPr>
            <w:noProof/>
            <w:webHidden/>
          </w:rPr>
          <w:fldChar w:fldCharType="separate"/>
        </w:r>
        <w:r w:rsidR="00F14383">
          <w:rPr>
            <w:noProof/>
            <w:webHidden/>
          </w:rPr>
          <w:t>92</w:t>
        </w:r>
        <w:r w:rsidR="00E66859">
          <w:rPr>
            <w:noProof/>
            <w:webHidden/>
          </w:rPr>
          <w:fldChar w:fldCharType="end"/>
        </w:r>
      </w:hyperlink>
    </w:p>
    <w:p w:rsidR="00E66859" w:rsidRDefault="00B502E0">
      <w:pPr>
        <w:pStyle w:val="TDC4"/>
        <w:tabs>
          <w:tab w:val="left" w:pos="1920"/>
          <w:tab w:val="right" w:leader="dot" w:pos="9628"/>
        </w:tabs>
        <w:rPr>
          <w:rFonts w:asciiTheme="minorHAnsi" w:eastAsiaTheme="minorEastAsia" w:hAnsiTheme="minorHAnsi" w:cstheme="minorBidi"/>
          <w:noProof/>
          <w:sz w:val="22"/>
          <w:szCs w:val="22"/>
          <w:lang w:val="es-ES" w:eastAsia="es-ES"/>
        </w:rPr>
      </w:pPr>
      <w:hyperlink w:anchor="_Toc463595449" w:history="1">
        <w:r w:rsidR="00E66859" w:rsidRPr="00983AE0">
          <w:rPr>
            <w:rStyle w:val="Hipervnculo"/>
            <w:noProof/>
          </w:rPr>
          <w:t>3.7.2.10</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Modificaciones conexiones NEBA Cobre</w:t>
        </w:r>
        <w:r w:rsidR="00E66859">
          <w:rPr>
            <w:noProof/>
            <w:webHidden/>
          </w:rPr>
          <w:tab/>
        </w:r>
        <w:r w:rsidR="00E66859">
          <w:rPr>
            <w:noProof/>
            <w:webHidden/>
          </w:rPr>
          <w:fldChar w:fldCharType="begin"/>
        </w:r>
        <w:r w:rsidR="00E66859">
          <w:rPr>
            <w:noProof/>
            <w:webHidden/>
          </w:rPr>
          <w:instrText xml:space="preserve"> PAGEREF _Toc463595449 \h </w:instrText>
        </w:r>
        <w:r w:rsidR="00E66859">
          <w:rPr>
            <w:noProof/>
            <w:webHidden/>
          </w:rPr>
        </w:r>
        <w:r w:rsidR="00E66859">
          <w:rPr>
            <w:noProof/>
            <w:webHidden/>
          </w:rPr>
          <w:fldChar w:fldCharType="separate"/>
        </w:r>
        <w:r w:rsidR="00F14383">
          <w:rPr>
            <w:noProof/>
            <w:webHidden/>
          </w:rPr>
          <w:t>94</w:t>
        </w:r>
        <w:r w:rsidR="00E66859">
          <w:rPr>
            <w:noProof/>
            <w:webHidden/>
          </w:rPr>
          <w:fldChar w:fldCharType="end"/>
        </w:r>
      </w:hyperlink>
    </w:p>
    <w:p w:rsidR="00E66859" w:rsidRDefault="00B502E0">
      <w:pPr>
        <w:pStyle w:val="TDC5"/>
        <w:tabs>
          <w:tab w:val="left" w:pos="2140"/>
          <w:tab w:val="right" w:leader="dot" w:pos="9628"/>
        </w:tabs>
        <w:rPr>
          <w:rFonts w:asciiTheme="minorHAnsi" w:eastAsiaTheme="minorEastAsia" w:hAnsiTheme="minorHAnsi" w:cstheme="minorBidi"/>
          <w:noProof/>
          <w:sz w:val="22"/>
          <w:szCs w:val="22"/>
          <w:lang w:val="es-ES" w:eastAsia="es-ES"/>
        </w:rPr>
      </w:pPr>
      <w:hyperlink w:anchor="_Toc463595450" w:history="1">
        <w:r w:rsidR="00E66859" w:rsidRPr="00983AE0">
          <w:rPr>
            <w:rStyle w:val="Hipervnculo"/>
            <w:noProof/>
          </w:rPr>
          <w:t>3.7.2.10.1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Datos de contratación de Modificación de una conexión NEBA-Cobre</w:t>
        </w:r>
        <w:r w:rsidR="00E66859">
          <w:rPr>
            <w:noProof/>
            <w:webHidden/>
          </w:rPr>
          <w:tab/>
        </w:r>
        <w:r w:rsidR="00E66859">
          <w:rPr>
            <w:noProof/>
            <w:webHidden/>
          </w:rPr>
          <w:fldChar w:fldCharType="begin"/>
        </w:r>
        <w:r w:rsidR="00E66859">
          <w:rPr>
            <w:noProof/>
            <w:webHidden/>
          </w:rPr>
          <w:instrText xml:space="preserve"> PAGEREF _Toc463595450 \h </w:instrText>
        </w:r>
        <w:r w:rsidR="00E66859">
          <w:rPr>
            <w:noProof/>
            <w:webHidden/>
          </w:rPr>
        </w:r>
        <w:r w:rsidR="00E66859">
          <w:rPr>
            <w:noProof/>
            <w:webHidden/>
          </w:rPr>
          <w:fldChar w:fldCharType="separate"/>
        </w:r>
        <w:r w:rsidR="00F14383">
          <w:rPr>
            <w:noProof/>
            <w:webHidden/>
          </w:rPr>
          <w:t>95</w:t>
        </w:r>
        <w:r w:rsidR="00E66859">
          <w:rPr>
            <w:noProof/>
            <w:webHidden/>
          </w:rPr>
          <w:fldChar w:fldCharType="end"/>
        </w:r>
      </w:hyperlink>
    </w:p>
    <w:p w:rsidR="00E66859" w:rsidRDefault="00B502E0">
      <w:pPr>
        <w:pStyle w:val="TDC5"/>
        <w:tabs>
          <w:tab w:val="left" w:pos="2140"/>
          <w:tab w:val="right" w:leader="dot" w:pos="9628"/>
        </w:tabs>
        <w:rPr>
          <w:rFonts w:asciiTheme="minorHAnsi" w:eastAsiaTheme="minorEastAsia" w:hAnsiTheme="minorHAnsi" w:cstheme="minorBidi"/>
          <w:noProof/>
          <w:sz w:val="22"/>
          <w:szCs w:val="22"/>
          <w:lang w:val="es-ES" w:eastAsia="es-ES"/>
        </w:rPr>
      </w:pPr>
      <w:hyperlink w:anchor="_Toc463595451" w:history="1">
        <w:r w:rsidR="00E66859" w:rsidRPr="00983AE0">
          <w:rPr>
            <w:rStyle w:val="Hipervnculo"/>
            <w:noProof/>
          </w:rPr>
          <w:t>3.7.2.10.2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Procesos de provisión de modificaciones NEBA Cobre</w:t>
        </w:r>
        <w:r w:rsidR="00E66859">
          <w:rPr>
            <w:noProof/>
            <w:webHidden/>
          </w:rPr>
          <w:tab/>
        </w:r>
        <w:r w:rsidR="00E66859">
          <w:rPr>
            <w:noProof/>
            <w:webHidden/>
          </w:rPr>
          <w:fldChar w:fldCharType="begin"/>
        </w:r>
        <w:r w:rsidR="00E66859">
          <w:rPr>
            <w:noProof/>
            <w:webHidden/>
          </w:rPr>
          <w:instrText xml:space="preserve"> PAGEREF _Toc463595451 \h </w:instrText>
        </w:r>
        <w:r w:rsidR="00E66859">
          <w:rPr>
            <w:noProof/>
            <w:webHidden/>
          </w:rPr>
        </w:r>
        <w:r w:rsidR="00E66859">
          <w:rPr>
            <w:noProof/>
            <w:webHidden/>
          </w:rPr>
          <w:fldChar w:fldCharType="separate"/>
        </w:r>
        <w:r w:rsidR="00F14383">
          <w:rPr>
            <w:noProof/>
            <w:webHidden/>
          </w:rPr>
          <w:t>96</w:t>
        </w:r>
        <w:r w:rsidR="00E66859">
          <w:rPr>
            <w:noProof/>
            <w:webHidden/>
          </w:rPr>
          <w:fldChar w:fldCharType="end"/>
        </w:r>
      </w:hyperlink>
    </w:p>
    <w:p w:rsidR="00E66859" w:rsidRDefault="00B502E0">
      <w:pPr>
        <w:pStyle w:val="TDC5"/>
        <w:tabs>
          <w:tab w:val="left" w:pos="2140"/>
          <w:tab w:val="right" w:leader="dot" w:pos="9628"/>
        </w:tabs>
        <w:rPr>
          <w:rFonts w:asciiTheme="minorHAnsi" w:eastAsiaTheme="minorEastAsia" w:hAnsiTheme="minorHAnsi" w:cstheme="minorBidi"/>
          <w:noProof/>
          <w:sz w:val="22"/>
          <w:szCs w:val="22"/>
          <w:lang w:val="es-ES" w:eastAsia="es-ES"/>
        </w:rPr>
      </w:pPr>
      <w:hyperlink w:anchor="_Toc463595452" w:history="1">
        <w:r w:rsidR="00E66859" w:rsidRPr="00983AE0">
          <w:rPr>
            <w:rStyle w:val="Hipervnculo"/>
            <w:noProof/>
          </w:rPr>
          <w:t>3.7.2.10.3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Modificación a NEBA cobre xDSL sin STB</w:t>
        </w:r>
        <w:r w:rsidR="00E66859">
          <w:rPr>
            <w:noProof/>
            <w:webHidden/>
          </w:rPr>
          <w:tab/>
        </w:r>
        <w:r w:rsidR="00E66859">
          <w:rPr>
            <w:noProof/>
            <w:webHidden/>
          </w:rPr>
          <w:fldChar w:fldCharType="begin"/>
        </w:r>
        <w:r w:rsidR="00E66859">
          <w:rPr>
            <w:noProof/>
            <w:webHidden/>
          </w:rPr>
          <w:instrText xml:space="preserve"> PAGEREF _Toc463595452 \h </w:instrText>
        </w:r>
        <w:r w:rsidR="00E66859">
          <w:rPr>
            <w:noProof/>
            <w:webHidden/>
          </w:rPr>
        </w:r>
        <w:r w:rsidR="00E66859">
          <w:rPr>
            <w:noProof/>
            <w:webHidden/>
          </w:rPr>
          <w:fldChar w:fldCharType="separate"/>
        </w:r>
        <w:r w:rsidR="00F14383">
          <w:rPr>
            <w:noProof/>
            <w:webHidden/>
          </w:rPr>
          <w:t>97</w:t>
        </w:r>
        <w:r w:rsidR="00E66859">
          <w:rPr>
            <w:noProof/>
            <w:webHidden/>
          </w:rPr>
          <w:fldChar w:fldCharType="end"/>
        </w:r>
      </w:hyperlink>
    </w:p>
    <w:p w:rsidR="00E66859" w:rsidRDefault="00B502E0">
      <w:pPr>
        <w:pStyle w:val="TDC5"/>
        <w:tabs>
          <w:tab w:val="left" w:pos="2140"/>
          <w:tab w:val="right" w:leader="dot" w:pos="9628"/>
        </w:tabs>
        <w:rPr>
          <w:rFonts w:asciiTheme="minorHAnsi" w:eastAsiaTheme="minorEastAsia" w:hAnsiTheme="minorHAnsi" w:cstheme="minorBidi"/>
          <w:noProof/>
          <w:sz w:val="22"/>
          <w:szCs w:val="22"/>
          <w:lang w:val="es-ES" w:eastAsia="es-ES"/>
        </w:rPr>
      </w:pPr>
      <w:hyperlink w:anchor="_Toc463595453" w:history="1">
        <w:r w:rsidR="00E66859" w:rsidRPr="00983AE0">
          <w:rPr>
            <w:rStyle w:val="Hipervnculo"/>
            <w:noProof/>
          </w:rPr>
          <w:t>3.7.2.10.4</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Modificaciones NEBA cobre</w:t>
        </w:r>
        <w:r w:rsidR="00E66859">
          <w:rPr>
            <w:noProof/>
            <w:webHidden/>
          </w:rPr>
          <w:tab/>
        </w:r>
        <w:r w:rsidR="00E66859">
          <w:rPr>
            <w:noProof/>
            <w:webHidden/>
          </w:rPr>
          <w:fldChar w:fldCharType="begin"/>
        </w:r>
        <w:r w:rsidR="00E66859">
          <w:rPr>
            <w:noProof/>
            <w:webHidden/>
          </w:rPr>
          <w:instrText xml:space="preserve"> PAGEREF _Toc463595453 \h </w:instrText>
        </w:r>
        <w:r w:rsidR="00E66859">
          <w:rPr>
            <w:noProof/>
            <w:webHidden/>
          </w:rPr>
        </w:r>
        <w:r w:rsidR="00E66859">
          <w:rPr>
            <w:noProof/>
            <w:webHidden/>
          </w:rPr>
          <w:fldChar w:fldCharType="separate"/>
        </w:r>
        <w:r w:rsidR="00F14383">
          <w:rPr>
            <w:noProof/>
            <w:webHidden/>
          </w:rPr>
          <w:t>97</w:t>
        </w:r>
        <w:r w:rsidR="00E66859">
          <w:rPr>
            <w:noProof/>
            <w:webHidden/>
          </w:rPr>
          <w:fldChar w:fldCharType="end"/>
        </w:r>
      </w:hyperlink>
    </w:p>
    <w:p w:rsidR="00E66859" w:rsidRDefault="00B502E0">
      <w:pPr>
        <w:pStyle w:val="TDC4"/>
        <w:tabs>
          <w:tab w:val="left" w:pos="1920"/>
          <w:tab w:val="right" w:leader="dot" w:pos="9628"/>
        </w:tabs>
        <w:rPr>
          <w:rFonts w:asciiTheme="minorHAnsi" w:eastAsiaTheme="minorEastAsia" w:hAnsiTheme="minorHAnsi" w:cstheme="minorBidi"/>
          <w:noProof/>
          <w:sz w:val="22"/>
          <w:szCs w:val="22"/>
          <w:lang w:val="es-ES" w:eastAsia="es-ES"/>
        </w:rPr>
      </w:pPr>
      <w:hyperlink w:anchor="_Toc463595454" w:history="1">
        <w:r w:rsidR="00E66859" w:rsidRPr="00983AE0">
          <w:rPr>
            <w:rStyle w:val="Hipervnculo"/>
            <w:noProof/>
          </w:rPr>
          <w:t>3.7.2.11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Baja conexiones NEBA Cobre</w:t>
        </w:r>
        <w:r w:rsidR="00E66859">
          <w:rPr>
            <w:noProof/>
            <w:webHidden/>
          </w:rPr>
          <w:tab/>
        </w:r>
        <w:r w:rsidR="00E66859">
          <w:rPr>
            <w:noProof/>
            <w:webHidden/>
          </w:rPr>
          <w:fldChar w:fldCharType="begin"/>
        </w:r>
        <w:r w:rsidR="00E66859">
          <w:rPr>
            <w:noProof/>
            <w:webHidden/>
          </w:rPr>
          <w:instrText xml:space="preserve"> PAGEREF _Toc463595454 \h </w:instrText>
        </w:r>
        <w:r w:rsidR="00E66859">
          <w:rPr>
            <w:noProof/>
            <w:webHidden/>
          </w:rPr>
        </w:r>
        <w:r w:rsidR="00E66859">
          <w:rPr>
            <w:noProof/>
            <w:webHidden/>
          </w:rPr>
          <w:fldChar w:fldCharType="separate"/>
        </w:r>
        <w:r w:rsidR="00F14383">
          <w:rPr>
            <w:noProof/>
            <w:webHidden/>
          </w:rPr>
          <w:t>98</w:t>
        </w:r>
        <w:r w:rsidR="00E66859">
          <w:rPr>
            <w:noProof/>
            <w:webHidden/>
          </w:rPr>
          <w:fldChar w:fldCharType="end"/>
        </w:r>
      </w:hyperlink>
    </w:p>
    <w:p w:rsidR="00E66859" w:rsidRDefault="00B502E0">
      <w:pPr>
        <w:pStyle w:val="TDC5"/>
        <w:tabs>
          <w:tab w:val="left" w:pos="2140"/>
          <w:tab w:val="right" w:leader="dot" w:pos="9628"/>
        </w:tabs>
        <w:rPr>
          <w:rFonts w:asciiTheme="minorHAnsi" w:eastAsiaTheme="minorEastAsia" w:hAnsiTheme="minorHAnsi" w:cstheme="minorBidi"/>
          <w:noProof/>
          <w:sz w:val="22"/>
          <w:szCs w:val="22"/>
          <w:lang w:val="es-ES" w:eastAsia="es-ES"/>
        </w:rPr>
      </w:pPr>
      <w:hyperlink w:anchor="_Toc463595455" w:history="1">
        <w:r w:rsidR="00E66859" w:rsidRPr="00983AE0">
          <w:rPr>
            <w:rStyle w:val="Hipervnculo"/>
            <w:noProof/>
          </w:rPr>
          <w:t>3.7.2.11.1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Datos de contratación de Baja de conexión NEBA-Cobre</w:t>
        </w:r>
        <w:r w:rsidR="00E66859">
          <w:rPr>
            <w:noProof/>
            <w:webHidden/>
          </w:rPr>
          <w:tab/>
        </w:r>
        <w:r w:rsidR="00E66859">
          <w:rPr>
            <w:noProof/>
            <w:webHidden/>
          </w:rPr>
          <w:fldChar w:fldCharType="begin"/>
        </w:r>
        <w:r w:rsidR="00E66859">
          <w:rPr>
            <w:noProof/>
            <w:webHidden/>
          </w:rPr>
          <w:instrText xml:space="preserve"> PAGEREF _Toc463595455 \h </w:instrText>
        </w:r>
        <w:r w:rsidR="00E66859">
          <w:rPr>
            <w:noProof/>
            <w:webHidden/>
          </w:rPr>
        </w:r>
        <w:r w:rsidR="00E66859">
          <w:rPr>
            <w:noProof/>
            <w:webHidden/>
          </w:rPr>
          <w:fldChar w:fldCharType="separate"/>
        </w:r>
        <w:r w:rsidR="00F14383">
          <w:rPr>
            <w:noProof/>
            <w:webHidden/>
          </w:rPr>
          <w:t>98</w:t>
        </w:r>
        <w:r w:rsidR="00E66859">
          <w:rPr>
            <w:noProof/>
            <w:webHidden/>
          </w:rPr>
          <w:fldChar w:fldCharType="end"/>
        </w:r>
      </w:hyperlink>
    </w:p>
    <w:p w:rsidR="00E66859" w:rsidRDefault="00B502E0">
      <w:pPr>
        <w:pStyle w:val="TDC5"/>
        <w:tabs>
          <w:tab w:val="left" w:pos="2140"/>
          <w:tab w:val="right" w:leader="dot" w:pos="9628"/>
        </w:tabs>
        <w:rPr>
          <w:rFonts w:asciiTheme="minorHAnsi" w:eastAsiaTheme="minorEastAsia" w:hAnsiTheme="minorHAnsi" w:cstheme="minorBidi"/>
          <w:noProof/>
          <w:sz w:val="22"/>
          <w:szCs w:val="22"/>
          <w:lang w:val="es-ES" w:eastAsia="es-ES"/>
        </w:rPr>
      </w:pPr>
      <w:hyperlink w:anchor="_Toc463595456" w:history="1">
        <w:r w:rsidR="00E66859" w:rsidRPr="00983AE0">
          <w:rPr>
            <w:rStyle w:val="Hipervnculo"/>
            <w:noProof/>
          </w:rPr>
          <w:t>3.7.2.11.2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Validaciones de Bajas de NEBA Cobre</w:t>
        </w:r>
        <w:r w:rsidR="00E66859">
          <w:rPr>
            <w:noProof/>
            <w:webHidden/>
          </w:rPr>
          <w:tab/>
        </w:r>
        <w:r w:rsidR="00E66859">
          <w:rPr>
            <w:noProof/>
            <w:webHidden/>
          </w:rPr>
          <w:fldChar w:fldCharType="begin"/>
        </w:r>
        <w:r w:rsidR="00E66859">
          <w:rPr>
            <w:noProof/>
            <w:webHidden/>
          </w:rPr>
          <w:instrText xml:space="preserve"> PAGEREF _Toc463595456 \h </w:instrText>
        </w:r>
        <w:r w:rsidR="00E66859">
          <w:rPr>
            <w:noProof/>
            <w:webHidden/>
          </w:rPr>
        </w:r>
        <w:r w:rsidR="00E66859">
          <w:rPr>
            <w:noProof/>
            <w:webHidden/>
          </w:rPr>
          <w:fldChar w:fldCharType="separate"/>
        </w:r>
        <w:r w:rsidR="00F14383">
          <w:rPr>
            <w:noProof/>
            <w:webHidden/>
          </w:rPr>
          <w:t>99</w:t>
        </w:r>
        <w:r w:rsidR="00E66859">
          <w:rPr>
            <w:noProof/>
            <w:webHidden/>
          </w:rPr>
          <w:fldChar w:fldCharType="end"/>
        </w:r>
      </w:hyperlink>
    </w:p>
    <w:p w:rsidR="00E66859" w:rsidRDefault="00B502E0">
      <w:pPr>
        <w:pStyle w:val="TDC4"/>
        <w:tabs>
          <w:tab w:val="left" w:pos="1920"/>
          <w:tab w:val="right" w:leader="dot" w:pos="9628"/>
        </w:tabs>
        <w:rPr>
          <w:rFonts w:asciiTheme="minorHAnsi" w:eastAsiaTheme="minorEastAsia" w:hAnsiTheme="minorHAnsi" w:cstheme="minorBidi"/>
          <w:noProof/>
          <w:sz w:val="22"/>
          <w:szCs w:val="22"/>
          <w:lang w:val="es-ES" w:eastAsia="es-ES"/>
        </w:rPr>
      </w:pPr>
      <w:hyperlink w:anchor="_Toc463595457" w:history="1">
        <w:r w:rsidR="00E66859" w:rsidRPr="00983AE0">
          <w:rPr>
            <w:rStyle w:val="Hipervnculo"/>
            <w:noProof/>
          </w:rPr>
          <w:t>3.7.2.12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Movimientos masivos: Altas y modificaciones masivas</w:t>
        </w:r>
        <w:r w:rsidR="00E66859">
          <w:rPr>
            <w:noProof/>
            <w:webHidden/>
          </w:rPr>
          <w:tab/>
        </w:r>
        <w:r w:rsidR="00E66859">
          <w:rPr>
            <w:noProof/>
            <w:webHidden/>
          </w:rPr>
          <w:fldChar w:fldCharType="begin"/>
        </w:r>
        <w:r w:rsidR="00E66859">
          <w:rPr>
            <w:noProof/>
            <w:webHidden/>
          </w:rPr>
          <w:instrText xml:space="preserve"> PAGEREF _Toc463595457 \h </w:instrText>
        </w:r>
        <w:r w:rsidR="00E66859">
          <w:rPr>
            <w:noProof/>
            <w:webHidden/>
          </w:rPr>
        </w:r>
        <w:r w:rsidR="00E66859">
          <w:rPr>
            <w:noProof/>
            <w:webHidden/>
          </w:rPr>
          <w:fldChar w:fldCharType="separate"/>
        </w:r>
        <w:r w:rsidR="00F14383">
          <w:rPr>
            <w:noProof/>
            <w:webHidden/>
          </w:rPr>
          <w:t>99</w:t>
        </w:r>
        <w:r w:rsidR="00E66859">
          <w:rPr>
            <w:noProof/>
            <w:webHidden/>
          </w:rPr>
          <w:fldChar w:fldCharType="end"/>
        </w:r>
      </w:hyperlink>
    </w:p>
    <w:p w:rsidR="00E66859" w:rsidRDefault="00B502E0">
      <w:pPr>
        <w:pStyle w:val="TDC5"/>
        <w:tabs>
          <w:tab w:val="left" w:pos="2140"/>
          <w:tab w:val="right" w:leader="dot" w:pos="9628"/>
        </w:tabs>
        <w:rPr>
          <w:rFonts w:asciiTheme="minorHAnsi" w:eastAsiaTheme="minorEastAsia" w:hAnsiTheme="minorHAnsi" w:cstheme="minorBidi"/>
          <w:noProof/>
          <w:sz w:val="22"/>
          <w:szCs w:val="22"/>
          <w:lang w:val="es-ES" w:eastAsia="es-ES"/>
        </w:rPr>
      </w:pPr>
      <w:hyperlink w:anchor="_Toc463595458" w:history="1">
        <w:r w:rsidR="00E66859" w:rsidRPr="00983AE0">
          <w:rPr>
            <w:rStyle w:val="Hipervnculo"/>
            <w:noProof/>
          </w:rPr>
          <w:t>3.7.2.12.1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Contratación de movimientos masivos</w:t>
        </w:r>
        <w:r w:rsidR="00E66859">
          <w:rPr>
            <w:noProof/>
            <w:webHidden/>
          </w:rPr>
          <w:tab/>
        </w:r>
        <w:r w:rsidR="00E66859">
          <w:rPr>
            <w:noProof/>
            <w:webHidden/>
          </w:rPr>
          <w:fldChar w:fldCharType="begin"/>
        </w:r>
        <w:r w:rsidR="00E66859">
          <w:rPr>
            <w:noProof/>
            <w:webHidden/>
          </w:rPr>
          <w:instrText xml:space="preserve"> PAGEREF _Toc463595458 \h </w:instrText>
        </w:r>
        <w:r w:rsidR="00E66859">
          <w:rPr>
            <w:noProof/>
            <w:webHidden/>
          </w:rPr>
        </w:r>
        <w:r w:rsidR="00E66859">
          <w:rPr>
            <w:noProof/>
            <w:webHidden/>
          </w:rPr>
          <w:fldChar w:fldCharType="separate"/>
        </w:r>
        <w:r w:rsidR="00F14383">
          <w:rPr>
            <w:noProof/>
            <w:webHidden/>
          </w:rPr>
          <w:t>100</w:t>
        </w:r>
        <w:r w:rsidR="00E66859">
          <w:rPr>
            <w:noProof/>
            <w:webHidden/>
          </w:rPr>
          <w:fldChar w:fldCharType="end"/>
        </w:r>
      </w:hyperlink>
    </w:p>
    <w:p w:rsidR="00E66859" w:rsidRDefault="00B502E0">
      <w:pPr>
        <w:pStyle w:val="TDC5"/>
        <w:tabs>
          <w:tab w:val="left" w:pos="2140"/>
          <w:tab w:val="right" w:leader="dot" w:pos="9628"/>
        </w:tabs>
        <w:rPr>
          <w:rFonts w:asciiTheme="minorHAnsi" w:eastAsiaTheme="minorEastAsia" w:hAnsiTheme="minorHAnsi" w:cstheme="minorBidi"/>
          <w:noProof/>
          <w:sz w:val="22"/>
          <w:szCs w:val="22"/>
          <w:lang w:val="es-ES" w:eastAsia="es-ES"/>
        </w:rPr>
      </w:pPr>
      <w:hyperlink w:anchor="_Toc463595459" w:history="1">
        <w:r w:rsidR="00E66859" w:rsidRPr="00983AE0">
          <w:rPr>
            <w:rStyle w:val="Hipervnculo"/>
            <w:noProof/>
          </w:rPr>
          <w:t>3.7.2.12.2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Datos de contratación de Alta masiva de conexiones NEBA</w:t>
        </w:r>
        <w:r w:rsidR="00E66859">
          <w:rPr>
            <w:noProof/>
            <w:webHidden/>
          </w:rPr>
          <w:tab/>
        </w:r>
        <w:r w:rsidR="00E66859">
          <w:rPr>
            <w:noProof/>
            <w:webHidden/>
          </w:rPr>
          <w:fldChar w:fldCharType="begin"/>
        </w:r>
        <w:r w:rsidR="00E66859">
          <w:rPr>
            <w:noProof/>
            <w:webHidden/>
          </w:rPr>
          <w:instrText xml:space="preserve"> PAGEREF _Toc463595459 \h </w:instrText>
        </w:r>
        <w:r w:rsidR="00E66859">
          <w:rPr>
            <w:noProof/>
            <w:webHidden/>
          </w:rPr>
        </w:r>
        <w:r w:rsidR="00E66859">
          <w:rPr>
            <w:noProof/>
            <w:webHidden/>
          </w:rPr>
          <w:fldChar w:fldCharType="separate"/>
        </w:r>
        <w:r w:rsidR="00F14383">
          <w:rPr>
            <w:noProof/>
            <w:webHidden/>
          </w:rPr>
          <w:t>102</w:t>
        </w:r>
        <w:r w:rsidR="00E66859">
          <w:rPr>
            <w:noProof/>
            <w:webHidden/>
          </w:rPr>
          <w:fldChar w:fldCharType="end"/>
        </w:r>
      </w:hyperlink>
    </w:p>
    <w:p w:rsidR="00E66859" w:rsidRDefault="00B502E0">
      <w:pPr>
        <w:pStyle w:val="TDC5"/>
        <w:tabs>
          <w:tab w:val="left" w:pos="2140"/>
          <w:tab w:val="right" w:leader="dot" w:pos="9628"/>
        </w:tabs>
        <w:rPr>
          <w:rFonts w:asciiTheme="minorHAnsi" w:eastAsiaTheme="minorEastAsia" w:hAnsiTheme="minorHAnsi" w:cstheme="minorBidi"/>
          <w:noProof/>
          <w:sz w:val="22"/>
          <w:szCs w:val="22"/>
          <w:lang w:val="es-ES" w:eastAsia="es-ES"/>
        </w:rPr>
      </w:pPr>
      <w:hyperlink w:anchor="_Toc463595460" w:history="1">
        <w:r w:rsidR="00E66859" w:rsidRPr="00983AE0">
          <w:rPr>
            <w:rStyle w:val="Hipervnculo"/>
            <w:noProof/>
          </w:rPr>
          <w:t>3.7.2.12.3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Datos de contratación de Cambio  masivo de conexiones NEBA</w:t>
        </w:r>
        <w:r w:rsidR="00E66859">
          <w:rPr>
            <w:noProof/>
            <w:webHidden/>
          </w:rPr>
          <w:tab/>
        </w:r>
        <w:r w:rsidR="00E66859">
          <w:rPr>
            <w:noProof/>
            <w:webHidden/>
          </w:rPr>
          <w:fldChar w:fldCharType="begin"/>
        </w:r>
        <w:r w:rsidR="00E66859">
          <w:rPr>
            <w:noProof/>
            <w:webHidden/>
          </w:rPr>
          <w:instrText xml:space="preserve"> PAGEREF _Toc463595460 \h </w:instrText>
        </w:r>
        <w:r w:rsidR="00E66859">
          <w:rPr>
            <w:noProof/>
            <w:webHidden/>
          </w:rPr>
        </w:r>
        <w:r w:rsidR="00E66859">
          <w:rPr>
            <w:noProof/>
            <w:webHidden/>
          </w:rPr>
          <w:fldChar w:fldCharType="separate"/>
        </w:r>
        <w:r w:rsidR="00F14383">
          <w:rPr>
            <w:noProof/>
            <w:webHidden/>
          </w:rPr>
          <w:t>102</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461" w:history="1">
        <w:r w:rsidR="00E66859" w:rsidRPr="00983AE0">
          <w:rPr>
            <w:rStyle w:val="Hipervnculo"/>
            <w:noProof/>
            <w14:scene3d>
              <w14:camera w14:prst="orthographicFront"/>
              <w14:lightRig w14:rig="threePt" w14:dir="t">
                <w14:rot w14:lat="0" w14:lon="0" w14:rev="0"/>
              </w14:lightRig>
            </w14:scene3d>
          </w:rPr>
          <w:t>3.8</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Mensajería hacia el Operador por el Alta de un servicio Minorista de Telefónica</w:t>
        </w:r>
        <w:r w:rsidR="00E66859">
          <w:rPr>
            <w:noProof/>
            <w:webHidden/>
          </w:rPr>
          <w:tab/>
        </w:r>
        <w:r w:rsidR="00E66859">
          <w:rPr>
            <w:noProof/>
            <w:webHidden/>
          </w:rPr>
          <w:fldChar w:fldCharType="begin"/>
        </w:r>
        <w:r w:rsidR="00E66859">
          <w:rPr>
            <w:noProof/>
            <w:webHidden/>
          </w:rPr>
          <w:instrText xml:space="preserve"> PAGEREF _Toc463595461 \h </w:instrText>
        </w:r>
        <w:r w:rsidR="00E66859">
          <w:rPr>
            <w:noProof/>
            <w:webHidden/>
          </w:rPr>
        </w:r>
        <w:r w:rsidR="00E66859">
          <w:rPr>
            <w:noProof/>
            <w:webHidden/>
          </w:rPr>
          <w:fldChar w:fldCharType="separate"/>
        </w:r>
        <w:r w:rsidR="00F14383">
          <w:rPr>
            <w:noProof/>
            <w:webHidden/>
          </w:rPr>
          <w:t>103</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462" w:history="1">
        <w:r w:rsidR="00E66859" w:rsidRPr="00983AE0">
          <w:rPr>
            <w:rStyle w:val="Hipervnculo"/>
            <w:noProof/>
            <w14:scene3d>
              <w14:camera w14:prst="orthographicFront"/>
              <w14:lightRig w14:rig="threePt" w14:dir="t">
                <w14:rot w14:lat="0" w14:lon="0" w14:rev="0"/>
              </w14:lightRig>
            </w14:scene3d>
          </w:rPr>
          <w:t>3.9</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Facturación de conexiones de cliente NEBA</w:t>
        </w:r>
        <w:r w:rsidR="00E66859">
          <w:rPr>
            <w:noProof/>
            <w:webHidden/>
          </w:rPr>
          <w:tab/>
        </w:r>
        <w:r w:rsidR="00E66859">
          <w:rPr>
            <w:noProof/>
            <w:webHidden/>
          </w:rPr>
          <w:fldChar w:fldCharType="begin"/>
        </w:r>
        <w:r w:rsidR="00E66859">
          <w:rPr>
            <w:noProof/>
            <w:webHidden/>
          </w:rPr>
          <w:instrText xml:space="preserve"> PAGEREF _Toc463595462 \h </w:instrText>
        </w:r>
        <w:r w:rsidR="00E66859">
          <w:rPr>
            <w:noProof/>
            <w:webHidden/>
          </w:rPr>
        </w:r>
        <w:r w:rsidR="00E66859">
          <w:rPr>
            <w:noProof/>
            <w:webHidden/>
          </w:rPr>
          <w:fldChar w:fldCharType="separate"/>
        </w:r>
        <w:r w:rsidR="00F14383">
          <w:rPr>
            <w:noProof/>
            <w:webHidden/>
          </w:rPr>
          <w:t>103</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63" w:history="1">
        <w:r w:rsidR="00E66859" w:rsidRPr="00983AE0">
          <w:rPr>
            <w:rStyle w:val="Hipervnculo"/>
            <w:noProof/>
          </w:rPr>
          <w:t>3.9.1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Conceptos facturables conexiones Cobre</w:t>
        </w:r>
        <w:r w:rsidR="00E66859">
          <w:rPr>
            <w:noProof/>
            <w:webHidden/>
          </w:rPr>
          <w:tab/>
        </w:r>
        <w:r w:rsidR="00E66859">
          <w:rPr>
            <w:noProof/>
            <w:webHidden/>
          </w:rPr>
          <w:fldChar w:fldCharType="begin"/>
        </w:r>
        <w:r w:rsidR="00E66859">
          <w:rPr>
            <w:noProof/>
            <w:webHidden/>
          </w:rPr>
          <w:instrText xml:space="preserve"> PAGEREF _Toc463595463 \h </w:instrText>
        </w:r>
        <w:r w:rsidR="00E66859">
          <w:rPr>
            <w:noProof/>
            <w:webHidden/>
          </w:rPr>
        </w:r>
        <w:r w:rsidR="00E66859">
          <w:rPr>
            <w:noProof/>
            <w:webHidden/>
          </w:rPr>
          <w:fldChar w:fldCharType="separate"/>
        </w:r>
        <w:r w:rsidR="00F14383">
          <w:rPr>
            <w:noProof/>
            <w:webHidden/>
          </w:rPr>
          <w:t>103</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64" w:history="1">
        <w:r w:rsidR="00E66859" w:rsidRPr="00983AE0">
          <w:rPr>
            <w:rStyle w:val="Hipervnculo"/>
            <w:noProof/>
          </w:rPr>
          <w:t>3.9.2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Conceptos facturables conexiones FTTH</w:t>
        </w:r>
        <w:r w:rsidR="00E66859">
          <w:rPr>
            <w:noProof/>
            <w:webHidden/>
          </w:rPr>
          <w:tab/>
        </w:r>
        <w:r w:rsidR="00E66859">
          <w:rPr>
            <w:noProof/>
            <w:webHidden/>
          </w:rPr>
          <w:fldChar w:fldCharType="begin"/>
        </w:r>
        <w:r w:rsidR="00E66859">
          <w:rPr>
            <w:noProof/>
            <w:webHidden/>
          </w:rPr>
          <w:instrText xml:space="preserve"> PAGEREF _Toc463595464 \h </w:instrText>
        </w:r>
        <w:r w:rsidR="00E66859">
          <w:rPr>
            <w:noProof/>
            <w:webHidden/>
          </w:rPr>
        </w:r>
        <w:r w:rsidR="00E66859">
          <w:rPr>
            <w:noProof/>
            <w:webHidden/>
          </w:rPr>
          <w:fldChar w:fldCharType="separate"/>
        </w:r>
        <w:r w:rsidR="00F14383">
          <w:rPr>
            <w:noProof/>
            <w:webHidden/>
          </w:rPr>
          <w:t>105</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65" w:history="1">
        <w:r w:rsidR="00E66859" w:rsidRPr="00983AE0">
          <w:rPr>
            <w:rStyle w:val="Hipervnculo"/>
            <w:noProof/>
          </w:rPr>
          <w:t>3.9.3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Otros conceptos facturables</w:t>
        </w:r>
        <w:r w:rsidR="00E66859">
          <w:rPr>
            <w:noProof/>
            <w:webHidden/>
          </w:rPr>
          <w:tab/>
        </w:r>
        <w:r w:rsidR="00E66859">
          <w:rPr>
            <w:noProof/>
            <w:webHidden/>
          </w:rPr>
          <w:fldChar w:fldCharType="begin"/>
        </w:r>
        <w:r w:rsidR="00E66859">
          <w:rPr>
            <w:noProof/>
            <w:webHidden/>
          </w:rPr>
          <w:instrText xml:space="preserve"> PAGEREF _Toc463595465 \h </w:instrText>
        </w:r>
        <w:r w:rsidR="00E66859">
          <w:rPr>
            <w:noProof/>
            <w:webHidden/>
          </w:rPr>
        </w:r>
        <w:r w:rsidR="00E66859">
          <w:rPr>
            <w:noProof/>
            <w:webHidden/>
          </w:rPr>
          <w:fldChar w:fldCharType="separate"/>
        </w:r>
        <w:r w:rsidR="00F14383">
          <w:rPr>
            <w:noProof/>
            <w:webHidden/>
          </w:rPr>
          <w:t>105</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466" w:history="1">
        <w:r w:rsidR="00E66859" w:rsidRPr="00983AE0">
          <w:rPr>
            <w:rStyle w:val="Hipervnculo"/>
            <w:noProof/>
            <w:lang w:val="es-ES"/>
            <w14:scene3d>
              <w14:camera w14:prst="orthographicFront"/>
              <w14:lightRig w14:rig="threePt" w14:dir="t">
                <w14:rot w14:lat="0" w14:lon="0" w14:rev="0"/>
              </w14:lightRig>
            </w14:scene3d>
          </w:rPr>
          <w:t>3.10</w:t>
        </w:r>
        <w:r w:rsidR="00E66859">
          <w:rPr>
            <w:rFonts w:asciiTheme="minorHAnsi" w:eastAsiaTheme="minorEastAsia" w:hAnsiTheme="minorHAnsi" w:cstheme="minorBidi"/>
            <w:noProof/>
            <w:sz w:val="22"/>
            <w:szCs w:val="22"/>
            <w:lang w:val="es-ES" w:eastAsia="es-ES"/>
          </w:rPr>
          <w:tab/>
        </w:r>
        <w:r w:rsidR="00E66859" w:rsidRPr="00983AE0">
          <w:rPr>
            <w:rStyle w:val="Hipervnculo"/>
            <w:noProof/>
            <w:lang w:val="es-ES"/>
          </w:rPr>
          <w:t>Modificaciones en Vuelo</w:t>
        </w:r>
        <w:r w:rsidR="00E66859">
          <w:rPr>
            <w:noProof/>
            <w:webHidden/>
          </w:rPr>
          <w:tab/>
        </w:r>
        <w:r w:rsidR="00E66859">
          <w:rPr>
            <w:noProof/>
            <w:webHidden/>
          </w:rPr>
          <w:fldChar w:fldCharType="begin"/>
        </w:r>
        <w:r w:rsidR="00E66859">
          <w:rPr>
            <w:noProof/>
            <w:webHidden/>
          </w:rPr>
          <w:instrText xml:space="preserve"> PAGEREF _Toc463595466 \h </w:instrText>
        </w:r>
        <w:r w:rsidR="00E66859">
          <w:rPr>
            <w:noProof/>
            <w:webHidden/>
          </w:rPr>
        </w:r>
        <w:r w:rsidR="00E66859">
          <w:rPr>
            <w:noProof/>
            <w:webHidden/>
          </w:rPr>
          <w:fldChar w:fldCharType="separate"/>
        </w:r>
        <w:r w:rsidR="00F14383">
          <w:rPr>
            <w:noProof/>
            <w:webHidden/>
          </w:rPr>
          <w:t>106</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467" w:history="1">
        <w:r w:rsidR="00E66859" w:rsidRPr="00983AE0">
          <w:rPr>
            <w:rStyle w:val="Hipervnculo"/>
            <w:noProof/>
            <w14:scene3d>
              <w14:camera w14:prst="orthographicFront"/>
              <w14:lightRig w14:rig="threePt" w14:dir="t">
                <w14:rot w14:lat="0" w14:lon="0" w14:rev="0"/>
              </w14:lightRig>
            </w14:scene3d>
          </w:rPr>
          <w:t>3.11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Comunicaciones  de Telefónica – Operador</w:t>
        </w:r>
        <w:r w:rsidR="00E66859">
          <w:rPr>
            <w:noProof/>
            <w:webHidden/>
          </w:rPr>
          <w:tab/>
        </w:r>
        <w:r w:rsidR="00E66859">
          <w:rPr>
            <w:noProof/>
            <w:webHidden/>
          </w:rPr>
          <w:fldChar w:fldCharType="begin"/>
        </w:r>
        <w:r w:rsidR="00E66859">
          <w:rPr>
            <w:noProof/>
            <w:webHidden/>
          </w:rPr>
          <w:instrText xml:space="preserve"> PAGEREF _Toc463595467 \h </w:instrText>
        </w:r>
        <w:r w:rsidR="00E66859">
          <w:rPr>
            <w:noProof/>
            <w:webHidden/>
          </w:rPr>
        </w:r>
        <w:r w:rsidR="00E66859">
          <w:rPr>
            <w:noProof/>
            <w:webHidden/>
          </w:rPr>
          <w:fldChar w:fldCharType="separate"/>
        </w:r>
        <w:r w:rsidR="00F14383">
          <w:rPr>
            <w:noProof/>
            <w:webHidden/>
          </w:rPr>
          <w:t>106</w:t>
        </w:r>
        <w:r w:rsidR="00E66859">
          <w:rPr>
            <w:noProof/>
            <w:webHidden/>
          </w:rPr>
          <w:fldChar w:fldCharType="end"/>
        </w:r>
      </w:hyperlink>
    </w:p>
    <w:p w:rsidR="00E66859" w:rsidRDefault="00B502E0">
      <w:pPr>
        <w:pStyle w:val="TDC3"/>
        <w:tabs>
          <w:tab w:val="left" w:pos="1440"/>
          <w:tab w:val="right" w:leader="dot" w:pos="9628"/>
        </w:tabs>
        <w:rPr>
          <w:rFonts w:asciiTheme="minorHAnsi" w:eastAsiaTheme="minorEastAsia" w:hAnsiTheme="minorHAnsi" w:cstheme="minorBidi"/>
          <w:noProof/>
          <w:sz w:val="22"/>
          <w:szCs w:val="22"/>
          <w:lang w:val="es-ES" w:eastAsia="es-ES"/>
        </w:rPr>
      </w:pPr>
      <w:hyperlink w:anchor="_Toc463595468" w:history="1">
        <w:r w:rsidR="00E66859" w:rsidRPr="00983AE0">
          <w:rPr>
            <w:rStyle w:val="Hipervnculo"/>
            <w:noProof/>
          </w:rPr>
          <w:t>3.11.1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Comunicación Alta de pPAI-E</w:t>
        </w:r>
        <w:r w:rsidR="00E66859">
          <w:rPr>
            <w:noProof/>
            <w:webHidden/>
          </w:rPr>
          <w:tab/>
        </w:r>
        <w:r w:rsidR="00E66859">
          <w:rPr>
            <w:noProof/>
            <w:webHidden/>
          </w:rPr>
          <w:fldChar w:fldCharType="begin"/>
        </w:r>
        <w:r w:rsidR="00E66859">
          <w:rPr>
            <w:noProof/>
            <w:webHidden/>
          </w:rPr>
          <w:instrText xml:space="preserve"> PAGEREF _Toc463595468 \h </w:instrText>
        </w:r>
        <w:r w:rsidR="00E66859">
          <w:rPr>
            <w:noProof/>
            <w:webHidden/>
          </w:rPr>
        </w:r>
        <w:r w:rsidR="00E66859">
          <w:rPr>
            <w:noProof/>
            <w:webHidden/>
          </w:rPr>
          <w:fldChar w:fldCharType="separate"/>
        </w:r>
        <w:r w:rsidR="00F14383">
          <w:rPr>
            <w:noProof/>
            <w:webHidden/>
          </w:rPr>
          <w:t>106</w:t>
        </w:r>
        <w:r w:rsidR="00E66859">
          <w:rPr>
            <w:noProof/>
            <w:webHidden/>
          </w:rPr>
          <w:fldChar w:fldCharType="end"/>
        </w:r>
      </w:hyperlink>
    </w:p>
    <w:p w:rsidR="00E66859" w:rsidRDefault="00B502E0">
      <w:pPr>
        <w:pStyle w:val="TDC3"/>
        <w:tabs>
          <w:tab w:val="left" w:pos="1440"/>
          <w:tab w:val="right" w:leader="dot" w:pos="9628"/>
        </w:tabs>
        <w:rPr>
          <w:rFonts w:asciiTheme="minorHAnsi" w:eastAsiaTheme="minorEastAsia" w:hAnsiTheme="minorHAnsi" w:cstheme="minorBidi"/>
          <w:noProof/>
          <w:sz w:val="22"/>
          <w:szCs w:val="22"/>
          <w:lang w:val="es-ES" w:eastAsia="es-ES"/>
        </w:rPr>
      </w:pPr>
      <w:hyperlink w:anchor="_Toc463595469" w:history="1">
        <w:r w:rsidR="00E66859" w:rsidRPr="00983AE0">
          <w:rPr>
            <w:rStyle w:val="Hipervnculo"/>
            <w:noProof/>
          </w:rPr>
          <w:t>3.11.2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Comunicación Alta LAG</w:t>
        </w:r>
        <w:r w:rsidR="00E66859">
          <w:rPr>
            <w:noProof/>
            <w:webHidden/>
          </w:rPr>
          <w:tab/>
        </w:r>
        <w:r w:rsidR="00E66859">
          <w:rPr>
            <w:noProof/>
            <w:webHidden/>
          </w:rPr>
          <w:fldChar w:fldCharType="begin"/>
        </w:r>
        <w:r w:rsidR="00E66859">
          <w:rPr>
            <w:noProof/>
            <w:webHidden/>
          </w:rPr>
          <w:instrText xml:space="preserve"> PAGEREF _Toc463595469 \h </w:instrText>
        </w:r>
        <w:r w:rsidR="00E66859">
          <w:rPr>
            <w:noProof/>
            <w:webHidden/>
          </w:rPr>
        </w:r>
        <w:r w:rsidR="00E66859">
          <w:rPr>
            <w:noProof/>
            <w:webHidden/>
          </w:rPr>
          <w:fldChar w:fldCharType="separate"/>
        </w:r>
        <w:r w:rsidR="00F14383">
          <w:rPr>
            <w:noProof/>
            <w:webHidden/>
          </w:rPr>
          <w:t>107</w:t>
        </w:r>
        <w:r w:rsidR="00E66859">
          <w:rPr>
            <w:noProof/>
            <w:webHidden/>
          </w:rPr>
          <w:fldChar w:fldCharType="end"/>
        </w:r>
      </w:hyperlink>
    </w:p>
    <w:p w:rsidR="00E66859" w:rsidRDefault="00B502E0">
      <w:pPr>
        <w:pStyle w:val="TDC3"/>
        <w:tabs>
          <w:tab w:val="left" w:pos="1440"/>
          <w:tab w:val="right" w:leader="dot" w:pos="9628"/>
        </w:tabs>
        <w:rPr>
          <w:rFonts w:asciiTheme="minorHAnsi" w:eastAsiaTheme="minorEastAsia" w:hAnsiTheme="minorHAnsi" w:cstheme="minorBidi"/>
          <w:noProof/>
          <w:sz w:val="22"/>
          <w:szCs w:val="22"/>
          <w:lang w:val="es-ES" w:eastAsia="es-ES"/>
        </w:rPr>
      </w:pPr>
      <w:hyperlink w:anchor="_Toc463595470" w:history="1">
        <w:r w:rsidR="00E66859" w:rsidRPr="00983AE0">
          <w:rPr>
            <w:rStyle w:val="Hipervnculo"/>
            <w:noProof/>
          </w:rPr>
          <w:t>3.11.3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Comunicaciones Modificación pPAI-E (No incluye Migraciones de Conexiones)</w:t>
        </w:r>
        <w:r w:rsidR="00E66859">
          <w:rPr>
            <w:noProof/>
            <w:webHidden/>
          </w:rPr>
          <w:tab/>
        </w:r>
        <w:r w:rsidR="00E66859">
          <w:rPr>
            <w:noProof/>
            <w:webHidden/>
          </w:rPr>
          <w:fldChar w:fldCharType="begin"/>
        </w:r>
        <w:r w:rsidR="00E66859">
          <w:rPr>
            <w:noProof/>
            <w:webHidden/>
          </w:rPr>
          <w:instrText xml:space="preserve"> PAGEREF _Toc463595470 \h </w:instrText>
        </w:r>
        <w:r w:rsidR="00E66859">
          <w:rPr>
            <w:noProof/>
            <w:webHidden/>
          </w:rPr>
        </w:r>
        <w:r w:rsidR="00E66859">
          <w:rPr>
            <w:noProof/>
            <w:webHidden/>
          </w:rPr>
          <w:fldChar w:fldCharType="separate"/>
        </w:r>
        <w:r w:rsidR="00F14383">
          <w:rPr>
            <w:noProof/>
            <w:webHidden/>
          </w:rPr>
          <w:t>108</w:t>
        </w:r>
        <w:r w:rsidR="00E66859">
          <w:rPr>
            <w:noProof/>
            <w:webHidden/>
          </w:rPr>
          <w:fldChar w:fldCharType="end"/>
        </w:r>
      </w:hyperlink>
    </w:p>
    <w:p w:rsidR="00E66859" w:rsidRDefault="00B502E0">
      <w:pPr>
        <w:pStyle w:val="TDC3"/>
        <w:tabs>
          <w:tab w:val="left" w:pos="1440"/>
          <w:tab w:val="right" w:leader="dot" w:pos="9628"/>
        </w:tabs>
        <w:rPr>
          <w:rFonts w:asciiTheme="minorHAnsi" w:eastAsiaTheme="minorEastAsia" w:hAnsiTheme="minorHAnsi" w:cstheme="minorBidi"/>
          <w:noProof/>
          <w:sz w:val="22"/>
          <w:szCs w:val="22"/>
          <w:lang w:val="es-ES" w:eastAsia="es-ES"/>
        </w:rPr>
      </w:pPr>
      <w:hyperlink w:anchor="_Toc463595471" w:history="1">
        <w:r w:rsidR="00E66859" w:rsidRPr="00983AE0">
          <w:rPr>
            <w:rStyle w:val="Hipervnculo"/>
            <w:noProof/>
          </w:rPr>
          <w:t>3.11.4</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Comunicación Modificación Lag por Aumento de Capacidad</w:t>
        </w:r>
        <w:r w:rsidR="00E66859">
          <w:rPr>
            <w:noProof/>
            <w:webHidden/>
          </w:rPr>
          <w:tab/>
        </w:r>
        <w:r w:rsidR="00E66859">
          <w:rPr>
            <w:noProof/>
            <w:webHidden/>
          </w:rPr>
          <w:fldChar w:fldCharType="begin"/>
        </w:r>
        <w:r w:rsidR="00E66859">
          <w:rPr>
            <w:noProof/>
            <w:webHidden/>
          </w:rPr>
          <w:instrText xml:space="preserve"> PAGEREF _Toc463595471 \h </w:instrText>
        </w:r>
        <w:r w:rsidR="00E66859">
          <w:rPr>
            <w:noProof/>
            <w:webHidden/>
          </w:rPr>
        </w:r>
        <w:r w:rsidR="00E66859">
          <w:rPr>
            <w:noProof/>
            <w:webHidden/>
          </w:rPr>
          <w:fldChar w:fldCharType="separate"/>
        </w:r>
        <w:r w:rsidR="00F14383">
          <w:rPr>
            <w:noProof/>
            <w:webHidden/>
          </w:rPr>
          <w:t>109</w:t>
        </w:r>
        <w:r w:rsidR="00E66859">
          <w:rPr>
            <w:noProof/>
            <w:webHidden/>
          </w:rPr>
          <w:fldChar w:fldCharType="end"/>
        </w:r>
      </w:hyperlink>
    </w:p>
    <w:p w:rsidR="00E66859" w:rsidRDefault="00B502E0">
      <w:pPr>
        <w:pStyle w:val="TDC3"/>
        <w:tabs>
          <w:tab w:val="left" w:pos="1440"/>
          <w:tab w:val="right" w:leader="dot" w:pos="9628"/>
        </w:tabs>
        <w:rPr>
          <w:rFonts w:asciiTheme="minorHAnsi" w:eastAsiaTheme="minorEastAsia" w:hAnsiTheme="minorHAnsi" w:cstheme="minorBidi"/>
          <w:noProof/>
          <w:sz w:val="22"/>
          <w:szCs w:val="22"/>
          <w:lang w:val="es-ES" w:eastAsia="es-ES"/>
        </w:rPr>
      </w:pPr>
      <w:hyperlink w:anchor="_Toc463595472" w:history="1">
        <w:r w:rsidR="00E66859" w:rsidRPr="00983AE0">
          <w:rPr>
            <w:rStyle w:val="Hipervnculo"/>
            <w:noProof/>
          </w:rPr>
          <w:t>3.11.5</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Comunicación Modificación Lag por Decremento de Capacidad</w:t>
        </w:r>
        <w:r w:rsidR="00E66859">
          <w:rPr>
            <w:noProof/>
            <w:webHidden/>
          </w:rPr>
          <w:tab/>
        </w:r>
        <w:r w:rsidR="00E66859">
          <w:rPr>
            <w:noProof/>
            <w:webHidden/>
          </w:rPr>
          <w:fldChar w:fldCharType="begin"/>
        </w:r>
        <w:r w:rsidR="00E66859">
          <w:rPr>
            <w:noProof/>
            <w:webHidden/>
          </w:rPr>
          <w:instrText xml:space="preserve"> PAGEREF _Toc463595472 \h </w:instrText>
        </w:r>
        <w:r w:rsidR="00E66859">
          <w:rPr>
            <w:noProof/>
            <w:webHidden/>
          </w:rPr>
        </w:r>
        <w:r w:rsidR="00E66859">
          <w:rPr>
            <w:noProof/>
            <w:webHidden/>
          </w:rPr>
          <w:fldChar w:fldCharType="separate"/>
        </w:r>
        <w:r w:rsidR="00F14383">
          <w:rPr>
            <w:noProof/>
            <w:webHidden/>
          </w:rPr>
          <w:t>110</w:t>
        </w:r>
        <w:r w:rsidR="00E66859">
          <w:rPr>
            <w:noProof/>
            <w:webHidden/>
          </w:rPr>
          <w:fldChar w:fldCharType="end"/>
        </w:r>
      </w:hyperlink>
    </w:p>
    <w:p w:rsidR="00E66859" w:rsidRDefault="00B502E0">
      <w:pPr>
        <w:pStyle w:val="TDC3"/>
        <w:tabs>
          <w:tab w:val="left" w:pos="1440"/>
          <w:tab w:val="right" w:leader="dot" w:pos="9628"/>
        </w:tabs>
        <w:rPr>
          <w:rFonts w:asciiTheme="minorHAnsi" w:eastAsiaTheme="minorEastAsia" w:hAnsiTheme="minorHAnsi" w:cstheme="minorBidi"/>
          <w:noProof/>
          <w:sz w:val="22"/>
          <w:szCs w:val="22"/>
          <w:lang w:val="es-ES" w:eastAsia="es-ES"/>
        </w:rPr>
      </w:pPr>
      <w:hyperlink w:anchor="_Toc463595473" w:history="1">
        <w:r w:rsidR="00E66859" w:rsidRPr="00983AE0">
          <w:rPr>
            <w:rStyle w:val="Hipervnculo"/>
            <w:noProof/>
          </w:rPr>
          <w:t>3.11.6</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Comunicación Migración de Conexiones</w:t>
        </w:r>
        <w:r w:rsidR="00E66859">
          <w:rPr>
            <w:noProof/>
            <w:webHidden/>
          </w:rPr>
          <w:tab/>
        </w:r>
        <w:r w:rsidR="00E66859">
          <w:rPr>
            <w:noProof/>
            <w:webHidden/>
          </w:rPr>
          <w:fldChar w:fldCharType="begin"/>
        </w:r>
        <w:r w:rsidR="00E66859">
          <w:rPr>
            <w:noProof/>
            <w:webHidden/>
          </w:rPr>
          <w:instrText xml:space="preserve"> PAGEREF _Toc463595473 \h </w:instrText>
        </w:r>
        <w:r w:rsidR="00E66859">
          <w:rPr>
            <w:noProof/>
            <w:webHidden/>
          </w:rPr>
        </w:r>
        <w:r w:rsidR="00E66859">
          <w:rPr>
            <w:noProof/>
            <w:webHidden/>
          </w:rPr>
          <w:fldChar w:fldCharType="separate"/>
        </w:r>
        <w:r w:rsidR="00F14383">
          <w:rPr>
            <w:noProof/>
            <w:webHidden/>
          </w:rPr>
          <w:t>112</w:t>
        </w:r>
        <w:r w:rsidR="00E66859">
          <w:rPr>
            <w:noProof/>
            <w:webHidden/>
          </w:rPr>
          <w:fldChar w:fldCharType="end"/>
        </w:r>
      </w:hyperlink>
    </w:p>
    <w:p w:rsidR="00E66859" w:rsidRDefault="00B502E0">
      <w:pPr>
        <w:pStyle w:val="TDC3"/>
        <w:tabs>
          <w:tab w:val="left" w:pos="1440"/>
          <w:tab w:val="right" w:leader="dot" w:pos="9628"/>
        </w:tabs>
        <w:rPr>
          <w:rFonts w:asciiTheme="minorHAnsi" w:eastAsiaTheme="minorEastAsia" w:hAnsiTheme="minorHAnsi" w:cstheme="minorBidi"/>
          <w:noProof/>
          <w:sz w:val="22"/>
          <w:szCs w:val="22"/>
          <w:lang w:val="es-ES" w:eastAsia="es-ES"/>
        </w:rPr>
      </w:pPr>
      <w:hyperlink w:anchor="_Toc463595474" w:history="1">
        <w:r w:rsidR="00E66859" w:rsidRPr="00983AE0">
          <w:rPr>
            <w:rStyle w:val="Hipervnculo"/>
            <w:noProof/>
            <w:lang w:val="es-ES"/>
          </w:rPr>
          <w:t>3.11.7</w:t>
        </w:r>
        <w:r w:rsidR="00E66859">
          <w:rPr>
            <w:rFonts w:asciiTheme="minorHAnsi" w:eastAsiaTheme="minorEastAsia" w:hAnsiTheme="minorHAnsi" w:cstheme="minorBidi"/>
            <w:noProof/>
            <w:sz w:val="22"/>
            <w:szCs w:val="22"/>
            <w:lang w:val="es-ES" w:eastAsia="es-ES"/>
          </w:rPr>
          <w:tab/>
        </w:r>
        <w:r w:rsidR="00E66859" w:rsidRPr="00983AE0">
          <w:rPr>
            <w:rStyle w:val="Hipervnculo"/>
            <w:noProof/>
            <w:lang w:val="es-ES"/>
          </w:rPr>
          <w:t>Comunicaciones cancelaciones y anulaciones de pedidos</w:t>
        </w:r>
        <w:r w:rsidR="00E66859">
          <w:rPr>
            <w:noProof/>
            <w:webHidden/>
          </w:rPr>
          <w:tab/>
        </w:r>
        <w:r w:rsidR="00E66859">
          <w:rPr>
            <w:noProof/>
            <w:webHidden/>
          </w:rPr>
          <w:fldChar w:fldCharType="begin"/>
        </w:r>
        <w:r w:rsidR="00E66859">
          <w:rPr>
            <w:noProof/>
            <w:webHidden/>
          </w:rPr>
          <w:instrText xml:space="preserve"> PAGEREF _Toc463595474 \h </w:instrText>
        </w:r>
        <w:r w:rsidR="00E66859">
          <w:rPr>
            <w:noProof/>
            <w:webHidden/>
          </w:rPr>
        </w:r>
        <w:r w:rsidR="00E66859">
          <w:rPr>
            <w:noProof/>
            <w:webHidden/>
          </w:rPr>
          <w:fldChar w:fldCharType="separate"/>
        </w:r>
        <w:r w:rsidR="00F14383">
          <w:rPr>
            <w:noProof/>
            <w:webHidden/>
          </w:rPr>
          <w:t>113</w:t>
        </w:r>
        <w:r w:rsidR="00E66859">
          <w:rPr>
            <w:noProof/>
            <w:webHidden/>
          </w:rPr>
          <w:fldChar w:fldCharType="end"/>
        </w:r>
      </w:hyperlink>
    </w:p>
    <w:p w:rsidR="00E66859" w:rsidRDefault="00B502E0">
      <w:pPr>
        <w:pStyle w:val="TDC3"/>
        <w:tabs>
          <w:tab w:val="left" w:pos="1440"/>
          <w:tab w:val="right" w:leader="dot" w:pos="9628"/>
        </w:tabs>
        <w:rPr>
          <w:rFonts w:asciiTheme="minorHAnsi" w:eastAsiaTheme="minorEastAsia" w:hAnsiTheme="minorHAnsi" w:cstheme="minorBidi"/>
          <w:noProof/>
          <w:sz w:val="22"/>
          <w:szCs w:val="22"/>
          <w:lang w:val="es-ES" w:eastAsia="es-ES"/>
        </w:rPr>
      </w:pPr>
      <w:hyperlink w:anchor="_Toc463595475" w:history="1">
        <w:r w:rsidR="00E66859" w:rsidRPr="00983AE0">
          <w:rPr>
            <w:rStyle w:val="Hipervnculo"/>
            <w:noProof/>
            <w:lang w:val="es-ES"/>
          </w:rPr>
          <w:t>3.11.8</w:t>
        </w:r>
        <w:r w:rsidR="00E66859">
          <w:rPr>
            <w:rFonts w:asciiTheme="minorHAnsi" w:eastAsiaTheme="minorEastAsia" w:hAnsiTheme="minorHAnsi" w:cstheme="minorBidi"/>
            <w:noProof/>
            <w:sz w:val="22"/>
            <w:szCs w:val="22"/>
            <w:lang w:val="es-ES" w:eastAsia="es-ES"/>
          </w:rPr>
          <w:tab/>
        </w:r>
        <w:r w:rsidR="00E66859" w:rsidRPr="00983AE0">
          <w:rPr>
            <w:rStyle w:val="Hipervnculo"/>
            <w:noProof/>
            <w:lang w:val="es-ES"/>
          </w:rPr>
          <w:t>Comunicaciones Alta NEBA cobre</w:t>
        </w:r>
        <w:r w:rsidR="00E66859">
          <w:rPr>
            <w:noProof/>
            <w:webHidden/>
          </w:rPr>
          <w:tab/>
        </w:r>
        <w:r w:rsidR="00E66859">
          <w:rPr>
            <w:noProof/>
            <w:webHidden/>
          </w:rPr>
          <w:fldChar w:fldCharType="begin"/>
        </w:r>
        <w:r w:rsidR="00E66859">
          <w:rPr>
            <w:noProof/>
            <w:webHidden/>
          </w:rPr>
          <w:instrText xml:space="preserve"> PAGEREF _Toc463595475 \h </w:instrText>
        </w:r>
        <w:r w:rsidR="00E66859">
          <w:rPr>
            <w:noProof/>
            <w:webHidden/>
          </w:rPr>
        </w:r>
        <w:r w:rsidR="00E66859">
          <w:rPr>
            <w:noProof/>
            <w:webHidden/>
          </w:rPr>
          <w:fldChar w:fldCharType="separate"/>
        </w:r>
        <w:r w:rsidR="00F14383">
          <w:rPr>
            <w:noProof/>
            <w:webHidden/>
          </w:rPr>
          <w:t>113</w:t>
        </w:r>
        <w:r w:rsidR="00E66859">
          <w:rPr>
            <w:noProof/>
            <w:webHidden/>
          </w:rPr>
          <w:fldChar w:fldCharType="end"/>
        </w:r>
      </w:hyperlink>
    </w:p>
    <w:p w:rsidR="00E66859" w:rsidRDefault="00B502E0">
      <w:pPr>
        <w:pStyle w:val="TDC3"/>
        <w:tabs>
          <w:tab w:val="left" w:pos="1440"/>
          <w:tab w:val="right" w:leader="dot" w:pos="9628"/>
        </w:tabs>
        <w:rPr>
          <w:rFonts w:asciiTheme="minorHAnsi" w:eastAsiaTheme="minorEastAsia" w:hAnsiTheme="minorHAnsi" w:cstheme="minorBidi"/>
          <w:noProof/>
          <w:sz w:val="22"/>
          <w:szCs w:val="22"/>
          <w:lang w:val="es-ES" w:eastAsia="es-ES"/>
        </w:rPr>
      </w:pPr>
      <w:hyperlink w:anchor="_Toc463595476" w:history="1">
        <w:r w:rsidR="00E66859" w:rsidRPr="00983AE0">
          <w:rPr>
            <w:rStyle w:val="Hipervnculo"/>
            <w:noProof/>
            <w:lang w:val="es-ES"/>
          </w:rPr>
          <w:t>3.11.9</w:t>
        </w:r>
        <w:r w:rsidR="00E66859">
          <w:rPr>
            <w:rFonts w:asciiTheme="minorHAnsi" w:eastAsiaTheme="minorEastAsia" w:hAnsiTheme="minorHAnsi" w:cstheme="minorBidi"/>
            <w:noProof/>
            <w:sz w:val="22"/>
            <w:szCs w:val="22"/>
            <w:lang w:val="es-ES" w:eastAsia="es-ES"/>
          </w:rPr>
          <w:tab/>
        </w:r>
        <w:r w:rsidR="00E66859" w:rsidRPr="00983AE0">
          <w:rPr>
            <w:rStyle w:val="Hipervnculo"/>
            <w:noProof/>
            <w:lang w:val="es-ES"/>
          </w:rPr>
          <w:t>Comunicaciones Alta NEBA FTTH</w:t>
        </w:r>
        <w:r w:rsidR="00E66859">
          <w:rPr>
            <w:noProof/>
            <w:webHidden/>
          </w:rPr>
          <w:tab/>
        </w:r>
        <w:r w:rsidR="00E66859">
          <w:rPr>
            <w:noProof/>
            <w:webHidden/>
          </w:rPr>
          <w:fldChar w:fldCharType="begin"/>
        </w:r>
        <w:r w:rsidR="00E66859">
          <w:rPr>
            <w:noProof/>
            <w:webHidden/>
          </w:rPr>
          <w:instrText xml:space="preserve"> PAGEREF _Toc463595476 \h </w:instrText>
        </w:r>
        <w:r w:rsidR="00E66859">
          <w:rPr>
            <w:noProof/>
            <w:webHidden/>
          </w:rPr>
        </w:r>
        <w:r w:rsidR="00E66859">
          <w:rPr>
            <w:noProof/>
            <w:webHidden/>
          </w:rPr>
          <w:fldChar w:fldCharType="separate"/>
        </w:r>
        <w:r w:rsidR="00F14383">
          <w:rPr>
            <w:noProof/>
            <w:webHidden/>
          </w:rPr>
          <w:t>116</w:t>
        </w:r>
        <w:r w:rsidR="00E66859">
          <w:rPr>
            <w:noProof/>
            <w:webHidden/>
          </w:rPr>
          <w:fldChar w:fldCharType="end"/>
        </w:r>
      </w:hyperlink>
    </w:p>
    <w:p w:rsidR="00E66859" w:rsidRDefault="00B502E0">
      <w:pPr>
        <w:pStyle w:val="TDC3"/>
        <w:tabs>
          <w:tab w:val="left" w:pos="1440"/>
          <w:tab w:val="right" w:leader="dot" w:pos="9628"/>
        </w:tabs>
        <w:rPr>
          <w:rFonts w:asciiTheme="minorHAnsi" w:eastAsiaTheme="minorEastAsia" w:hAnsiTheme="minorHAnsi" w:cstheme="minorBidi"/>
          <w:noProof/>
          <w:sz w:val="22"/>
          <w:szCs w:val="22"/>
          <w:lang w:val="es-ES" w:eastAsia="es-ES"/>
        </w:rPr>
      </w:pPr>
      <w:hyperlink w:anchor="_Toc463595477" w:history="1">
        <w:r w:rsidR="00E66859" w:rsidRPr="00983AE0">
          <w:rPr>
            <w:rStyle w:val="Hipervnculo"/>
            <w:noProof/>
            <w:lang w:val="es-ES"/>
          </w:rPr>
          <w:t>3.11.10</w:t>
        </w:r>
        <w:r w:rsidR="00E66859">
          <w:rPr>
            <w:rFonts w:asciiTheme="minorHAnsi" w:eastAsiaTheme="minorEastAsia" w:hAnsiTheme="minorHAnsi" w:cstheme="minorBidi"/>
            <w:noProof/>
            <w:sz w:val="22"/>
            <w:szCs w:val="22"/>
            <w:lang w:val="es-ES" w:eastAsia="es-ES"/>
          </w:rPr>
          <w:tab/>
        </w:r>
        <w:r w:rsidR="00E66859" w:rsidRPr="00983AE0">
          <w:rPr>
            <w:rStyle w:val="Hipervnculo"/>
            <w:noProof/>
            <w:lang w:val="es-ES"/>
          </w:rPr>
          <w:t>Comunicaciones Modificación NEBA cobre</w:t>
        </w:r>
        <w:r w:rsidR="00E66859">
          <w:rPr>
            <w:noProof/>
            <w:webHidden/>
          </w:rPr>
          <w:tab/>
        </w:r>
        <w:r w:rsidR="00E66859">
          <w:rPr>
            <w:noProof/>
            <w:webHidden/>
          </w:rPr>
          <w:fldChar w:fldCharType="begin"/>
        </w:r>
        <w:r w:rsidR="00E66859">
          <w:rPr>
            <w:noProof/>
            <w:webHidden/>
          </w:rPr>
          <w:instrText xml:space="preserve"> PAGEREF _Toc463595477 \h </w:instrText>
        </w:r>
        <w:r w:rsidR="00E66859">
          <w:rPr>
            <w:noProof/>
            <w:webHidden/>
          </w:rPr>
        </w:r>
        <w:r w:rsidR="00E66859">
          <w:rPr>
            <w:noProof/>
            <w:webHidden/>
          </w:rPr>
          <w:fldChar w:fldCharType="separate"/>
        </w:r>
        <w:r w:rsidR="00F14383">
          <w:rPr>
            <w:noProof/>
            <w:webHidden/>
          </w:rPr>
          <w:t>118</w:t>
        </w:r>
        <w:r w:rsidR="00E66859">
          <w:rPr>
            <w:noProof/>
            <w:webHidden/>
          </w:rPr>
          <w:fldChar w:fldCharType="end"/>
        </w:r>
      </w:hyperlink>
    </w:p>
    <w:p w:rsidR="00E66859" w:rsidRDefault="00B502E0">
      <w:pPr>
        <w:pStyle w:val="TDC3"/>
        <w:tabs>
          <w:tab w:val="left" w:pos="1440"/>
          <w:tab w:val="right" w:leader="dot" w:pos="9628"/>
        </w:tabs>
        <w:rPr>
          <w:rFonts w:asciiTheme="minorHAnsi" w:eastAsiaTheme="minorEastAsia" w:hAnsiTheme="minorHAnsi" w:cstheme="minorBidi"/>
          <w:noProof/>
          <w:sz w:val="22"/>
          <w:szCs w:val="22"/>
          <w:lang w:val="es-ES" w:eastAsia="es-ES"/>
        </w:rPr>
      </w:pPr>
      <w:hyperlink w:anchor="_Toc463595478" w:history="1">
        <w:r w:rsidR="00E66859" w:rsidRPr="00983AE0">
          <w:rPr>
            <w:rStyle w:val="Hipervnculo"/>
            <w:noProof/>
            <w:lang w:val="es-ES"/>
          </w:rPr>
          <w:t>3.11.11</w:t>
        </w:r>
        <w:r w:rsidR="00E66859">
          <w:rPr>
            <w:rFonts w:asciiTheme="minorHAnsi" w:eastAsiaTheme="minorEastAsia" w:hAnsiTheme="minorHAnsi" w:cstheme="minorBidi"/>
            <w:noProof/>
            <w:sz w:val="22"/>
            <w:szCs w:val="22"/>
            <w:lang w:val="es-ES" w:eastAsia="es-ES"/>
          </w:rPr>
          <w:tab/>
        </w:r>
        <w:r w:rsidR="00E66859" w:rsidRPr="00983AE0">
          <w:rPr>
            <w:rStyle w:val="Hipervnculo"/>
            <w:noProof/>
            <w:lang w:val="es-ES"/>
          </w:rPr>
          <w:t>Comunicaciones Modificación NEBA FTTH</w:t>
        </w:r>
        <w:r w:rsidR="00E66859">
          <w:rPr>
            <w:noProof/>
            <w:webHidden/>
          </w:rPr>
          <w:tab/>
        </w:r>
        <w:r w:rsidR="00E66859">
          <w:rPr>
            <w:noProof/>
            <w:webHidden/>
          </w:rPr>
          <w:fldChar w:fldCharType="begin"/>
        </w:r>
        <w:r w:rsidR="00E66859">
          <w:rPr>
            <w:noProof/>
            <w:webHidden/>
          </w:rPr>
          <w:instrText xml:space="preserve"> PAGEREF _Toc463595478 \h </w:instrText>
        </w:r>
        <w:r w:rsidR="00E66859">
          <w:rPr>
            <w:noProof/>
            <w:webHidden/>
          </w:rPr>
        </w:r>
        <w:r w:rsidR="00E66859">
          <w:rPr>
            <w:noProof/>
            <w:webHidden/>
          </w:rPr>
          <w:fldChar w:fldCharType="separate"/>
        </w:r>
        <w:r w:rsidR="00F14383">
          <w:rPr>
            <w:noProof/>
            <w:webHidden/>
          </w:rPr>
          <w:t>119</w:t>
        </w:r>
        <w:r w:rsidR="00E66859">
          <w:rPr>
            <w:noProof/>
            <w:webHidden/>
          </w:rPr>
          <w:fldChar w:fldCharType="end"/>
        </w:r>
      </w:hyperlink>
    </w:p>
    <w:p w:rsidR="00E66859" w:rsidRDefault="00B502E0">
      <w:pPr>
        <w:pStyle w:val="TDC3"/>
        <w:tabs>
          <w:tab w:val="left" w:pos="1440"/>
          <w:tab w:val="right" w:leader="dot" w:pos="9628"/>
        </w:tabs>
        <w:rPr>
          <w:rFonts w:asciiTheme="minorHAnsi" w:eastAsiaTheme="minorEastAsia" w:hAnsiTheme="minorHAnsi" w:cstheme="minorBidi"/>
          <w:noProof/>
          <w:sz w:val="22"/>
          <w:szCs w:val="22"/>
          <w:lang w:val="es-ES" w:eastAsia="es-ES"/>
        </w:rPr>
      </w:pPr>
      <w:hyperlink w:anchor="_Toc463595479" w:history="1">
        <w:r w:rsidR="00E66859" w:rsidRPr="00983AE0">
          <w:rPr>
            <w:rStyle w:val="Hipervnculo"/>
            <w:noProof/>
            <w:lang w:val="es-ES"/>
          </w:rPr>
          <w:t>3.11.12</w:t>
        </w:r>
        <w:r w:rsidR="00E66859">
          <w:rPr>
            <w:rFonts w:asciiTheme="minorHAnsi" w:eastAsiaTheme="minorEastAsia" w:hAnsiTheme="minorHAnsi" w:cstheme="minorBidi"/>
            <w:noProof/>
            <w:sz w:val="22"/>
            <w:szCs w:val="22"/>
            <w:lang w:val="es-ES" w:eastAsia="es-ES"/>
          </w:rPr>
          <w:tab/>
        </w:r>
        <w:r w:rsidR="00E66859" w:rsidRPr="00983AE0">
          <w:rPr>
            <w:rStyle w:val="Hipervnculo"/>
            <w:noProof/>
            <w:lang w:val="es-ES"/>
          </w:rPr>
          <w:t>Comunicaciones Baja NEBA cobre</w:t>
        </w:r>
        <w:r w:rsidR="00E66859">
          <w:rPr>
            <w:noProof/>
            <w:webHidden/>
          </w:rPr>
          <w:tab/>
        </w:r>
        <w:r w:rsidR="00E66859">
          <w:rPr>
            <w:noProof/>
            <w:webHidden/>
          </w:rPr>
          <w:fldChar w:fldCharType="begin"/>
        </w:r>
        <w:r w:rsidR="00E66859">
          <w:rPr>
            <w:noProof/>
            <w:webHidden/>
          </w:rPr>
          <w:instrText xml:space="preserve"> PAGEREF _Toc463595479 \h </w:instrText>
        </w:r>
        <w:r w:rsidR="00E66859">
          <w:rPr>
            <w:noProof/>
            <w:webHidden/>
          </w:rPr>
        </w:r>
        <w:r w:rsidR="00E66859">
          <w:rPr>
            <w:noProof/>
            <w:webHidden/>
          </w:rPr>
          <w:fldChar w:fldCharType="separate"/>
        </w:r>
        <w:r w:rsidR="00F14383">
          <w:rPr>
            <w:noProof/>
            <w:webHidden/>
          </w:rPr>
          <w:t>120</w:t>
        </w:r>
        <w:r w:rsidR="00E66859">
          <w:rPr>
            <w:noProof/>
            <w:webHidden/>
          </w:rPr>
          <w:fldChar w:fldCharType="end"/>
        </w:r>
      </w:hyperlink>
    </w:p>
    <w:p w:rsidR="00E66859" w:rsidRDefault="00B502E0">
      <w:pPr>
        <w:pStyle w:val="TDC3"/>
        <w:tabs>
          <w:tab w:val="left" w:pos="1440"/>
          <w:tab w:val="right" w:leader="dot" w:pos="9628"/>
        </w:tabs>
        <w:rPr>
          <w:rFonts w:asciiTheme="minorHAnsi" w:eastAsiaTheme="minorEastAsia" w:hAnsiTheme="minorHAnsi" w:cstheme="minorBidi"/>
          <w:noProof/>
          <w:sz w:val="22"/>
          <w:szCs w:val="22"/>
          <w:lang w:val="es-ES" w:eastAsia="es-ES"/>
        </w:rPr>
      </w:pPr>
      <w:hyperlink w:anchor="_Toc463595480" w:history="1">
        <w:r w:rsidR="00E66859" w:rsidRPr="00983AE0">
          <w:rPr>
            <w:rStyle w:val="Hipervnculo"/>
            <w:noProof/>
            <w:lang w:val="es-ES"/>
          </w:rPr>
          <w:t>3.11.13</w:t>
        </w:r>
        <w:r w:rsidR="00E66859">
          <w:rPr>
            <w:rFonts w:asciiTheme="minorHAnsi" w:eastAsiaTheme="minorEastAsia" w:hAnsiTheme="minorHAnsi" w:cstheme="minorBidi"/>
            <w:noProof/>
            <w:sz w:val="22"/>
            <w:szCs w:val="22"/>
            <w:lang w:val="es-ES" w:eastAsia="es-ES"/>
          </w:rPr>
          <w:tab/>
        </w:r>
        <w:r w:rsidR="00E66859" w:rsidRPr="00983AE0">
          <w:rPr>
            <w:rStyle w:val="Hipervnculo"/>
            <w:noProof/>
            <w:lang w:val="es-ES"/>
          </w:rPr>
          <w:t>Comunicaciones Baja NEBA FTTH</w:t>
        </w:r>
        <w:r w:rsidR="00E66859">
          <w:rPr>
            <w:noProof/>
            <w:webHidden/>
          </w:rPr>
          <w:tab/>
        </w:r>
        <w:r w:rsidR="00E66859">
          <w:rPr>
            <w:noProof/>
            <w:webHidden/>
          </w:rPr>
          <w:fldChar w:fldCharType="begin"/>
        </w:r>
        <w:r w:rsidR="00E66859">
          <w:rPr>
            <w:noProof/>
            <w:webHidden/>
          </w:rPr>
          <w:instrText xml:space="preserve"> PAGEREF _Toc463595480 \h </w:instrText>
        </w:r>
        <w:r w:rsidR="00E66859">
          <w:rPr>
            <w:noProof/>
            <w:webHidden/>
          </w:rPr>
        </w:r>
        <w:r w:rsidR="00E66859">
          <w:rPr>
            <w:noProof/>
            <w:webHidden/>
          </w:rPr>
          <w:fldChar w:fldCharType="separate"/>
        </w:r>
        <w:r w:rsidR="00F14383">
          <w:rPr>
            <w:noProof/>
            <w:webHidden/>
          </w:rPr>
          <w:t>121</w:t>
        </w:r>
        <w:r w:rsidR="00E66859">
          <w:rPr>
            <w:noProof/>
            <w:webHidden/>
          </w:rPr>
          <w:fldChar w:fldCharType="end"/>
        </w:r>
      </w:hyperlink>
    </w:p>
    <w:p w:rsidR="00E66859" w:rsidRDefault="00B502E0">
      <w:pPr>
        <w:pStyle w:val="TDC1"/>
        <w:tabs>
          <w:tab w:val="left" w:pos="480"/>
          <w:tab w:val="right" w:leader="dot" w:pos="9628"/>
        </w:tabs>
        <w:rPr>
          <w:rFonts w:asciiTheme="minorHAnsi" w:eastAsiaTheme="minorEastAsia" w:hAnsiTheme="minorHAnsi" w:cstheme="minorBidi"/>
          <w:noProof/>
          <w:sz w:val="22"/>
          <w:szCs w:val="22"/>
          <w:lang w:val="es-ES" w:eastAsia="es-ES"/>
        </w:rPr>
      </w:pPr>
      <w:hyperlink w:anchor="_Toc463595481" w:history="1">
        <w:r w:rsidR="00E66859" w:rsidRPr="00983AE0">
          <w:rPr>
            <w:rStyle w:val="Hipervnculo"/>
            <w:noProof/>
          </w:rPr>
          <w:t>4.</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Subflujos Comunes</w:t>
        </w:r>
        <w:r w:rsidR="00E66859">
          <w:rPr>
            <w:noProof/>
            <w:webHidden/>
          </w:rPr>
          <w:tab/>
        </w:r>
        <w:r w:rsidR="00E66859">
          <w:rPr>
            <w:noProof/>
            <w:webHidden/>
          </w:rPr>
          <w:fldChar w:fldCharType="begin"/>
        </w:r>
        <w:r w:rsidR="00E66859">
          <w:rPr>
            <w:noProof/>
            <w:webHidden/>
          </w:rPr>
          <w:instrText xml:space="preserve"> PAGEREF _Toc463595481 \h </w:instrText>
        </w:r>
        <w:r w:rsidR="00E66859">
          <w:rPr>
            <w:noProof/>
            <w:webHidden/>
          </w:rPr>
        </w:r>
        <w:r w:rsidR="00E66859">
          <w:rPr>
            <w:noProof/>
            <w:webHidden/>
          </w:rPr>
          <w:fldChar w:fldCharType="separate"/>
        </w:r>
        <w:r w:rsidR="00F14383">
          <w:rPr>
            <w:noProof/>
            <w:webHidden/>
          </w:rPr>
          <w:t>122</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482" w:history="1">
        <w:r w:rsidR="00E66859" w:rsidRPr="00983AE0">
          <w:rPr>
            <w:rStyle w:val="Hipervnculo"/>
            <w:noProof/>
            <w14:scene3d>
              <w14:camera w14:prst="orthographicFront"/>
              <w14:lightRig w14:rig="threePt" w14:dir="t">
                <w14:rot w14:lat="0" w14:lon="0" w14:rev="0"/>
              </w14:lightRig>
            </w14:scene3d>
          </w:rPr>
          <w:t>4.1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Rechazos</w:t>
        </w:r>
        <w:r w:rsidR="00E66859">
          <w:rPr>
            <w:noProof/>
            <w:webHidden/>
          </w:rPr>
          <w:tab/>
        </w:r>
        <w:r w:rsidR="00E66859">
          <w:rPr>
            <w:noProof/>
            <w:webHidden/>
          </w:rPr>
          <w:fldChar w:fldCharType="begin"/>
        </w:r>
        <w:r w:rsidR="00E66859">
          <w:rPr>
            <w:noProof/>
            <w:webHidden/>
          </w:rPr>
          <w:instrText xml:space="preserve"> PAGEREF _Toc463595482 \h </w:instrText>
        </w:r>
        <w:r w:rsidR="00E66859">
          <w:rPr>
            <w:noProof/>
            <w:webHidden/>
          </w:rPr>
        </w:r>
        <w:r w:rsidR="00E66859">
          <w:rPr>
            <w:noProof/>
            <w:webHidden/>
          </w:rPr>
          <w:fldChar w:fldCharType="separate"/>
        </w:r>
        <w:r w:rsidR="00F14383">
          <w:rPr>
            <w:noProof/>
            <w:webHidden/>
          </w:rPr>
          <w:t>122</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83" w:history="1">
        <w:r w:rsidR="00E66859" w:rsidRPr="00983AE0">
          <w:rPr>
            <w:rStyle w:val="Hipervnculo"/>
            <w:noProof/>
          </w:rPr>
          <w:t>4.1.1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Rechazos Servicios de Soporte</w:t>
        </w:r>
        <w:r w:rsidR="00E66859">
          <w:rPr>
            <w:noProof/>
            <w:webHidden/>
          </w:rPr>
          <w:tab/>
        </w:r>
        <w:r w:rsidR="00E66859">
          <w:rPr>
            <w:noProof/>
            <w:webHidden/>
          </w:rPr>
          <w:fldChar w:fldCharType="begin"/>
        </w:r>
        <w:r w:rsidR="00E66859">
          <w:rPr>
            <w:noProof/>
            <w:webHidden/>
          </w:rPr>
          <w:instrText xml:space="preserve"> PAGEREF _Toc463595483 \h </w:instrText>
        </w:r>
        <w:r w:rsidR="00E66859">
          <w:rPr>
            <w:noProof/>
            <w:webHidden/>
          </w:rPr>
        </w:r>
        <w:r w:rsidR="00E66859">
          <w:rPr>
            <w:noProof/>
            <w:webHidden/>
          </w:rPr>
          <w:fldChar w:fldCharType="separate"/>
        </w:r>
        <w:r w:rsidR="00F14383">
          <w:rPr>
            <w:noProof/>
            <w:webHidden/>
          </w:rPr>
          <w:t>122</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84" w:history="1">
        <w:r w:rsidR="00E66859" w:rsidRPr="00983AE0">
          <w:rPr>
            <w:rStyle w:val="Hipervnculo"/>
            <w:noProof/>
          </w:rPr>
          <w:t>4.1.2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Rechazos Servicios Conectividad NEBA</w:t>
        </w:r>
        <w:r w:rsidR="00E66859">
          <w:rPr>
            <w:noProof/>
            <w:webHidden/>
          </w:rPr>
          <w:tab/>
        </w:r>
        <w:r w:rsidR="00E66859">
          <w:rPr>
            <w:noProof/>
            <w:webHidden/>
          </w:rPr>
          <w:fldChar w:fldCharType="begin"/>
        </w:r>
        <w:r w:rsidR="00E66859">
          <w:rPr>
            <w:noProof/>
            <w:webHidden/>
          </w:rPr>
          <w:instrText xml:space="preserve"> PAGEREF _Toc463595484 \h </w:instrText>
        </w:r>
        <w:r w:rsidR="00E66859">
          <w:rPr>
            <w:noProof/>
            <w:webHidden/>
          </w:rPr>
        </w:r>
        <w:r w:rsidR="00E66859">
          <w:rPr>
            <w:noProof/>
            <w:webHidden/>
          </w:rPr>
          <w:fldChar w:fldCharType="separate"/>
        </w:r>
        <w:r w:rsidR="00F14383">
          <w:rPr>
            <w:noProof/>
            <w:webHidden/>
          </w:rPr>
          <w:t>123</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485" w:history="1">
        <w:r w:rsidR="00E66859" w:rsidRPr="00983AE0">
          <w:rPr>
            <w:rStyle w:val="Hipervnculo"/>
            <w:noProof/>
            <w14:scene3d>
              <w14:camera w14:prst="orthographicFront"/>
              <w14:lightRig w14:rig="threePt" w14:dir="t">
                <w14:rot w14:lat="0" w14:lon="0" w14:rev="0"/>
              </w14:lightRig>
            </w14:scene3d>
          </w:rPr>
          <w:t>4.2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Cancelaciones</w:t>
        </w:r>
        <w:r w:rsidR="00E66859">
          <w:rPr>
            <w:noProof/>
            <w:webHidden/>
          </w:rPr>
          <w:tab/>
        </w:r>
        <w:r w:rsidR="00E66859">
          <w:rPr>
            <w:noProof/>
            <w:webHidden/>
          </w:rPr>
          <w:fldChar w:fldCharType="begin"/>
        </w:r>
        <w:r w:rsidR="00E66859">
          <w:rPr>
            <w:noProof/>
            <w:webHidden/>
          </w:rPr>
          <w:instrText xml:space="preserve"> PAGEREF _Toc463595485 \h </w:instrText>
        </w:r>
        <w:r w:rsidR="00E66859">
          <w:rPr>
            <w:noProof/>
            <w:webHidden/>
          </w:rPr>
        </w:r>
        <w:r w:rsidR="00E66859">
          <w:rPr>
            <w:noProof/>
            <w:webHidden/>
          </w:rPr>
          <w:fldChar w:fldCharType="separate"/>
        </w:r>
        <w:r w:rsidR="00F14383">
          <w:rPr>
            <w:noProof/>
            <w:webHidden/>
          </w:rPr>
          <w:t>124</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86" w:history="1">
        <w:r w:rsidR="00E66859" w:rsidRPr="00983AE0">
          <w:rPr>
            <w:rStyle w:val="Hipervnculo"/>
            <w:noProof/>
          </w:rPr>
          <w:t>4.2.1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Cancelaciones Servicios Soporte NEBA</w:t>
        </w:r>
        <w:r w:rsidR="00E66859">
          <w:rPr>
            <w:noProof/>
            <w:webHidden/>
          </w:rPr>
          <w:tab/>
        </w:r>
        <w:r w:rsidR="00E66859">
          <w:rPr>
            <w:noProof/>
            <w:webHidden/>
          </w:rPr>
          <w:fldChar w:fldCharType="begin"/>
        </w:r>
        <w:r w:rsidR="00E66859">
          <w:rPr>
            <w:noProof/>
            <w:webHidden/>
          </w:rPr>
          <w:instrText xml:space="preserve"> PAGEREF _Toc463595486 \h </w:instrText>
        </w:r>
        <w:r w:rsidR="00E66859">
          <w:rPr>
            <w:noProof/>
            <w:webHidden/>
          </w:rPr>
        </w:r>
        <w:r w:rsidR="00E66859">
          <w:rPr>
            <w:noProof/>
            <w:webHidden/>
          </w:rPr>
          <w:fldChar w:fldCharType="separate"/>
        </w:r>
        <w:r w:rsidR="00F14383">
          <w:rPr>
            <w:noProof/>
            <w:webHidden/>
          </w:rPr>
          <w:t>125</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87" w:history="1">
        <w:r w:rsidR="00E66859" w:rsidRPr="00983AE0">
          <w:rPr>
            <w:rStyle w:val="Hipervnculo"/>
            <w:noProof/>
          </w:rPr>
          <w:t>4.2.2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Cancelaciones conexiones NEBA</w:t>
        </w:r>
        <w:r w:rsidR="00E66859">
          <w:rPr>
            <w:noProof/>
            <w:webHidden/>
          </w:rPr>
          <w:tab/>
        </w:r>
        <w:r w:rsidR="00E66859">
          <w:rPr>
            <w:noProof/>
            <w:webHidden/>
          </w:rPr>
          <w:fldChar w:fldCharType="begin"/>
        </w:r>
        <w:r w:rsidR="00E66859">
          <w:rPr>
            <w:noProof/>
            <w:webHidden/>
          </w:rPr>
          <w:instrText xml:space="preserve"> PAGEREF _Toc463595487 \h </w:instrText>
        </w:r>
        <w:r w:rsidR="00E66859">
          <w:rPr>
            <w:noProof/>
            <w:webHidden/>
          </w:rPr>
        </w:r>
        <w:r w:rsidR="00E66859">
          <w:rPr>
            <w:noProof/>
            <w:webHidden/>
          </w:rPr>
          <w:fldChar w:fldCharType="separate"/>
        </w:r>
        <w:r w:rsidR="00F14383">
          <w:rPr>
            <w:noProof/>
            <w:webHidden/>
          </w:rPr>
          <w:t>125</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488" w:history="1">
        <w:r w:rsidR="00E66859" w:rsidRPr="00983AE0">
          <w:rPr>
            <w:rStyle w:val="Hipervnculo"/>
            <w:noProof/>
            <w14:scene3d>
              <w14:camera w14:prst="orthographicFront"/>
              <w14:lightRig w14:rig="threePt" w14:dir="t">
                <w14:rot w14:lat="0" w14:lon="0" w14:rev="0"/>
              </w14:lightRig>
            </w14:scene3d>
          </w:rPr>
          <w:t>4.3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Anulaciones</w:t>
        </w:r>
        <w:r w:rsidR="00E66859">
          <w:rPr>
            <w:noProof/>
            <w:webHidden/>
          </w:rPr>
          <w:tab/>
        </w:r>
        <w:r w:rsidR="00E66859">
          <w:rPr>
            <w:noProof/>
            <w:webHidden/>
          </w:rPr>
          <w:fldChar w:fldCharType="begin"/>
        </w:r>
        <w:r w:rsidR="00E66859">
          <w:rPr>
            <w:noProof/>
            <w:webHidden/>
          </w:rPr>
          <w:instrText xml:space="preserve"> PAGEREF _Toc463595488 \h </w:instrText>
        </w:r>
        <w:r w:rsidR="00E66859">
          <w:rPr>
            <w:noProof/>
            <w:webHidden/>
          </w:rPr>
        </w:r>
        <w:r w:rsidR="00E66859">
          <w:rPr>
            <w:noProof/>
            <w:webHidden/>
          </w:rPr>
          <w:fldChar w:fldCharType="separate"/>
        </w:r>
        <w:r w:rsidR="00F14383">
          <w:rPr>
            <w:noProof/>
            <w:webHidden/>
          </w:rPr>
          <w:t>127</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489" w:history="1">
        <w:r w:rsidR="00E66859" w:rsidRPr="00983AE0">
          <w:rPr>
            <w:rStyle w:val="Hipervnculo"/>
            <w:noProof/>
            <w14:scene3d>
              <w14:camera w14:prst="orthographicFront"/>
              <w14:lightRig w14:rig="threePt" w14:dir="t">
                <w14:rot w14:lat="0" w14:lon="0" w14:rev="0"/>
              </w14:lightRig>
            </w14:scene3d>
          </w:rPr>
          <w:t>4.4</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Incidencias</w:t>
        </w:r>
        <w:r w:rsidR="00E66859">
          <w:rPr>
            <w:noProof/>
            <w:webHidden/>
          </w:rPr>
          <w:tab/>
        </w:r>
        <w:r w:rsidR="00E66859">
          <w:rPr>
            <w:noProof/>
            <w:webHidden/>
          </w:rPr>
          <w:fldChar w:fldCharType="begin"/>
        </w:r>
        <w:r w:rsidR="00E66859">
          <w:rPr>
            <w:noProof/>
            <w:webHidden/>
          </w:rPr>
          <w:instrText xml:space="preserve"> PAGEREF _Toc463595489 \h </w:instrText>
        </w:r>
        <w:r w:rsidR="00E66859">
          <w:rPr>
            <w:noProof/>
            <w:webHidden/>
          </w:rPr>
        </w:r>
        <w:r w:rsidR="00E66859">
          <w:rPr>
            <w:noProof/>
            <w:webHidden/>
          </w:rPr>
          <w:fldChar w:fldCharType="separate"/>
        </w:r>
        <w:r w:rsidR="00F14383">
          <w:rPr>
            <w:noProof/>
            <w:webHidden/>
          </w:rPr>
          <w:t>128</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90" w:history="1">
        <w:r w:rsidR="00E66859" w:rsidRPr="00983AE0">
          <w:rPr>
            <w:rStyle w:val="Hipervnculo"/>
            <w:noProof/>
            <w:lang w:val="es-ES"/>
          </w:rPr>
          <w:t>4.4.1</w:t>
        </w:r>
        <w:r w:rsidR="00E66859">
          <w:rPr>
            <w:rFonts w:asciiTheme="minorHAnsi" w:eastAsiaTheme="minorEastAsia" w:hAnsiTheme="minorHAnsi" w:cstheme="minorBidi"/>
            <w:noProof/>
            <w:sz w:val="22"/>
            <w:szCs w:val="22"/>
            <w:lang w:val="es-ES" w:eastAsia="es-ES"/>
          </w:rPr>
          <w:tab/>
        </w:r>
        <w:r w:rsidR="00E66859" w:rsidRPr="00983AE0">
          <w:rPr>
            <w:rStyle w:val="Hipervnculo"/>
            <w:noProof/>
            <w:lang w:val="es-ES"/>
          </w:rPr>
          <w:t>Incidencias de Provisión ejecutivas para el Operador conexiones NEBA</w:t>
        </w:r>
        <w:r w:rsidR="00E66859">
          <w:rPr>
            <w:noProof/>
            <w:webHidden/>
          </w:rPr>
          <w:tab/>
        </w:r>
        <w:r w:rsidR="00E66859">
          <w:rPr>
            <w:noProof/>
            <w:webHidden/>
          </w:rPr>
          <w:fldChar w:fldCharType="begin"/>
        </w:r>
        <w:r w:rsidR="00E66859">
          <w:rPr>
            <w:noProof/>
            <w:webHidden/>
          </w:rPr>
          <w:instrText xml:space="preserve"> PAGEREF _Toc463595490 \h </w:instrText>
        </w:r>
        <w:r w:rsidR="00E66859">
          <w:rPr>
            <w:noProof/>
            <w:webHidden/>
          </w:rPr>
        </w:r>
        <w:r w:rsidR="00E66859">
          <w:rPr>
            <w:noProof/>
            <w:webHidden/>
          </w:rPr>
          <w:fldChar w:fldCharType="separate"/>
        </w:r>
        <w:r w:rsidR="00F14383">
          <w:rPr>
            <w:noProof/>
            <w:webHidden/>
          </w:rPr>
          <w:t>129</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91" w:history="1">
        <w:r w:rsidR="00E66859" w:rsidRPr="00983AE0">
          <w:rPr>
            <w:rStyle w:val="Hipervnculo"/>
            <w:noProof/>
          </w:rPr>
          <w:t>4.4.2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Incidencias informativas hacia el operador</w:t>
        </w:r>
        <w:r w:rsidR="00E66859">
          <w:rPr>
            <w:noProof/>
            <w:webHidden/>
          </w:rPr>
          <w:tab/>
        </w:r>
        <w:r w:rsidR="00E66859">
          <w:rPr>
            <w:noProof/>
            <w:webHidden/>
          </w:rPr>
          <w:fldChar w:fldCharType="begin"/>
        </w:r>
        <w:r w:rsidR="00E66859">
          <w:rPr>
            <w:noProof/>
            <w:webHidden/>
          </w:rPr>
          <w:instrText xml:space="preserve"> PAGEREF _Toc463595491 \h </w:instrText>
        </w:r>
        <w:r w:rsidR="00E66859">
          <w:rPr>
            <w:noProof/>
            <w:webHidden/>
          </w:rPr>
        </w:r>
        <w:r w:rsidR="00E66859">
          <w:rPr>
            <w:noProof/>
            <w:webHidden/>
          </w:rPr>
          <w:fldChar w:fldCharType="separate"/>
        </w:r>
        <w:r w:rsidR="00F14383">
          <w:rPr>
            <w:noProof/>
            <w:webHidden/>
          </w:rPr>
          <w:t>129</w:t>
        </w:r>
        <w:r w:rsidR="00E66859">
          <w:rPr>
            <w:noProof/>
            <w:webHidden/>
          </w:rPr>
          <w:fldChar w:fldCharType="end"/>
        </w:r>
      </w:hyperlink>
    </w:p>
    <w:p w:rsidR="00E66859" w:rsidRDefault="00B502E0">
      <w:pPr>
        <w:pStyle w:val="TDC1"/>
        <w:tabs>
          <w:tab w:val="left" w:pos="480"/>
          <w:tab w:val="right" w:leader="dot" w:pos="9628"/>
        </w:tabs>
        <w:rPr>
          <w:rFonts w:asciiTheme="minorHAnsi" w:eastAsiaTheme="minorEastAsia" w:hAnsiTheme="minorHAnsi" w:cstheme="minorBidi"/>
          <w:noProof/>
          <w:sz w:val="22"/>
          <w:szCs w:val="22"/>
          <w:lang w:val="es-ES" w:eastAsia="es-ES"/>
        </w:rPr>
      </w:pPr>
      <w:hyperlink w:anchor="_Toc463595492" w:history="1">
        <w:r w:rsidR="00E66859" w:rsidRPr="00983AE0">
          <w:rPr>
            <w:rStyle w:val="Hipervnculo"/>
            <w:noProof/>
          </w:rPr>
          <w:t>5.</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Reclamaciones</w:t>
        </w:r>
        <w:r w:rsidR="00E66859">
          <w:rPr>
            <w:noProof/>
            <w:webHidden/>
          </w:rPr>
          <w:tab/>
        </w:r>
        <w:r w:rsidR="00E66859">
          <w:rPr>
            <w:noProof/>
            <w:webHidden/>
          </w:rPr>
          <w:fldChar w:fldCharType="begin"/>
        </w:r>
        <w:r w:rsidR="00E66859">
          <w:rPr>
            <w:noProof/>
            <w:webHidden/>
          </w:rPr>
          <w:instrText xml:space="preserve"> PAGEREF _Toc463595492 \h </w:instrText>
        </w:r>
        <w:r w:rsidR="00E66859">
          <w:rPr>
            <w:noProof/>
            <w:webHidden/>
          </w:rPr>
        </w:r>
        <w:r w:rsidR="00E66859">
          <w:rPr>
            <w:noProof/>
            <w:webHidden/>
          </w:rPr>
          <w:fldChar w:fldCharType="separate"/>
        </w:r>
        <w:r w:rsidR="00F14383">
          <w:rPr>
            <w:noProof/>
            <w:webHidden/>
          </w:rPr>
          <w:t>130</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493" w:history="1">
        <w:r w:rsidR="00E66859" w:rsidRPr="00983AE0">
          <w:rPr>
            <w:rStyle w:val="Hipervnculo"/>
            <w:noProof/>
            <w14:scene3d>
              <w14:camera w14:prst="orthographicFront"/>
              <w14:lightRig w14:rig="threePt" w14:dir="t">
                <w14:rot w14:lat="0" w14:lon="0" w14:rev="0"/>
              </w14:lightRig>
            </w14:scene3d>
          </w:rPr>
          <w:t>5.1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Reclamaciones de provisión</w:t>
        </w:r>
        <w:r w:rsidR="00E66859">
          <w:rPr>
            <w:noProof/>
            <w:webHidden/>
          </w:rPr>
          <w:tab/>
        </w:r>
        <w:r w:rsidR="00E66859">
          <w:rPr>
            <w:noProof/>
            <w:webHidden/>
          </w:rPr>
          <w:fldChar w:fldCharType="begin"/>
        </w:r>
        <w:r w:rsidR="00E66859">
          <w:rPr>
            <w:noProof/>
            <w:webHidden/>
          </w:rPr>
          <w:instrText xml:space="preserve"> PAGEREF _Toc463595493 \h </w:instrText>
        </w:r>
        <w:r w:rsidR="00E66859">
          <w:rPr>
            <w:noProof/>
            <w:webHidden/>
          </w:rPr>
        </w:r>
        <w:r w:rsidR="00E66859">
          <w:rPr>
            <w:noProof/>
            <w:webHidden/>
          </w:rPr>
          <w:fldChar w:fldCharType="separate"/>
        </w:r>
        <w:r w:rsidR="00F14383">
          <w:rPr>
            <w:noProof/>
            <w:webHidden/>
          </w:rPr>
          <w:t>131</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94" w:history="1">
        <w:r w:rsidR="00E66859" w:rsidRPr="00983AE0">
          <w:rPr>
            <w:rStyle w:val="Hipervnculo"/>
            <w:noProof/>
          </w:rPr>
          <w:t>5.1.1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Disconformidad con el rechazo</w:t>
        </w:r>
        <w:r w:rsidR="00E66859">
          <w:rPr>
            <w:noProof/>
            <w:webHidden/>
          </w:rPr>
          <w:tab/>
        </w:r>
        <w:r w:rsidR="00E66859">
          <w:rPr>
            <w:noProof/>
            <w:webHidden/>
          </w:rPr>
          <w:fldChar w:fldCharType="begin"/>
        </w:r>
        <w:r w:rsidR="00E66859">
          <w:rPr>
            <w:noProof/>
            <w:webHidden/>
          </w:rPr>
          <w:instrText xml:space="preserve"> PAGEREF _Toc463595494 \h </w:instrText>
        </w:r>
        <w:r w:rsidR="00E66859">
          <w:rPr>
            <w:noProof/>
            <w:webHidden/>
          </w:rPr>
        </w:r>
        <w:r w:rsidR="00E66859">
          <w:rPr>
            <w:noProof/>
            <w:webHidden/>
          </w:rPr>
          <w:fldChar w:fldCharType="separate"/>
        </w:r>
        <w:r w:rsidR="00F14383">
          <w:rPr>
            <w:noProof/>
            <w:webHidden/>
          </w:rPr>
          <w:t>131</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495" w:history="1">
        <w:r w:rsidR="00E66859" w:rsidRPr="00983AE0">
          <w:rPr>
            <w:rStyle w:val="Hipervnculo"/>
            <w:noProof/>
          </w:rPr>
          <w:t>5.1.2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Demora en la provisión</w:t>
        </w:r>
        <w:r w:rsidR="00E66859">
          <w:rPr>
            <w:noProof/>
            <w:webHidden/>
          </w:rPr>
          <w:tab/>
        </w:r>
        <w:r w:rsidR="00E66859">
          <w:rPr>
            <w:noProof/>
            <w:webHidden/>
          </w:rPr>
          <w:fldChar w:fldCharType="begin"/>
        </w:r>
        <w:r w:rsidR="00E66859">
          <w:rPr>
            <w:noProof/>
            <w:webHidden/>
          </w:rPr>
          <w:instrText xml:space="preserve"> PAGEREF _Toc463595495 \h </w:instrText>
        </w:r>
        <w:r w:rsidR="00E66859">
          <w:rPr>
            <w:noProof/>
            <w:webHidden/>
          </w:rPr>
        </w:r>
        <w:r w:rsidR="00E66859">
          <w:rPr>
            <w:noProof/>
            <w:webHidden/>
          </w:rPr>
          <w:fldChar w:fldCharType="separate"/>
        </w:r>
        <w:r w:rsidR="00F14383">
          <w:rPr>
            <w:noProof/>
            <w:webHidden/>
          </w:rPr>
          <w:t>134</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496" w:history="1">
        <w:r w:rsidR="00E66859" w:rsidRPr="00983AE0">
          <w:rPr>
            <w:rStyle w:val="Hipervnculo"/>
            <w:noProof/>
            <w14:scene3d>
              <w14:camera w14:prst="orthographicFront"/>
              <w14:lightRig w14:rig="threePt" w14:dir="t">
                <w14:rot w14:lat="0" w14:lon="0" w14:rev="0"/>
              </w14:lightRig>
            </w14:scene3d>
          </w:rPr>
          <w:t>5.2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Reclamaciones de facturación</w:t>
        </w:r>
        <w:r w:rsidR="00E66859">
          <w:rPr>
            <w:noProof/>
            <w:webHidden/>
          </w:rPr>
          <w:tab/>
        </w:r>
        <w:r w:rsidR="00E66859">
          <w:rPr>
            <w:noProof/>
            <w:webHidden/>
          </w:rPr>
          <w:fldChar w:fldCharType="begin"/>
        </w:r>
        <w:r w:rsidR="00E66859">
          <w:rPr>
            <w:noProof/>
            <w:webHidden/>
          </w:rPr>
          <w:instrText xml:space="preserve"> PAGEREF _Toc463595496 \h </w:instrText>
        </w:r>
        <w:r w:rsidR="00E66859">
          <w:rPr>
            <w:noProof/>
            <w:webHidden/>
          </w:rPr>
        </w:r>
        <w:r w:rsidR="00E66859">
          <w:rPr>
            <w:noProof/>
            <w:webHidden/>
          </w:rPr>
          <w:fldChar w:fldCharType="separate"/>
        </w:r>
        <w:r w:rsidR="00F14383">
          <w:rPr>
            <w:noProof/>
            <w:webHidden/>
          </w:rPr>
          <w:t>138</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497" w:history="1">
        <w:r w:rsidR="00E66859" w:rsidRPr="00983AE0">
          <w:rPr>
            <w:rStyle w:val="Hipervnculo"/>
            <w:noProof/>
            <w:lang w:val="es-ES"/>
            <w14:scene3d>
              <w14:camera w14:prst="orthographicFront"/>
              <w14:lightRig w14:rig="threePt" w14:dir="t">
                <w14:rot w14:lat="0" w14:lon="0" w14:rev="0"/>
              </w14:lightRig>
            </w14:scene3d>
          </w:rPr>
          <w:t>5.3</w:t>
        </w:r>
        <w:r w:rsidR="00E66859">
          <w:rPr>
            <w:rFonts w:asciiTheme="minorHAnsi" w:eastAsiaTheme="minorEastAsia" w:hAnsiTheme="minorHAnsi" w:cstheme="minorBidi"/>
            <w:noProof/>
            <w:sz w:val="22"/>
            <w:szCs w:val="22"/>
            <w:lang w:val="es-ES" w:eastAsia="es-ES"/>
          </w:rPr>
          <w:tab/>
        </w:r>
        <w:r w:rsidR="00E66859" w:rsidRPr="00983AE0">
          <w:rPr>
            <w:rStyle w:val="Hipervnculo"/>
            <w:noProof/>
            <w:lang w:val="es-ES"/>
          </w:rPr>
          <w:t>Reclamaciones/Incidencias de Operaciones Masivas</w:t>
        </w:r>
        <w:r w:rsidR="00E66859">
          <w:rPr>
            <w:noProof/>
            <w:webHidden/>
          </w:rPr>
          <w:tab/>
        </w:r>
        <w:r w:rsidR="00E66859">
          <w:rPr>
            <w:noProof/>
            <w:webHidden/>
          </w:rPr>
          <w:fldChar w:fldCharType="begin"/>
        </w:r>
        <w:r w:rsidR="00E66859">
          <w:rPr>
            <w:noProof/>
            <w:webHidden/>
          </w:rPr>
          <w:instrText xml:space="preserve"> PAGEREF _Toc463595497 \h </w:instrText>
        </w:r>
        <w:r w:rsidR="00E66859">
          <w:rPr>
            <w:noProof/>
            <w:webHidden/>
          </w:rPr>
        </w:r>
        <w:r w:rsidR="00E66859">
          <w:rPr>
            <w:noProof/>
            <w:webHidden/>
          </w:rPr>
          <w:fldChar w:fldCharType="separate"/>
        </w:r>
        <w:r w:rsidR="00F14383">
          <w:rPr>
            <w:noProof/>
            <w:webHidden/>
          </w:rPr>
          <w:t>138</w:t>
        </w:r>
        <w:r w:rsidR="00E66859">
          <w:rPr>
            <w:noProof/>
            <w:webHidden/>
          </w:rPr>
          <w:fldChar w:fldCharType="end"/>
        </w:r>
      </w:hyperlink>
    </w:p>
    <w:p w:rsidR="00E66859" w:rsidRDefault="00B502E0">
      <w:pPr>
        <w:pStyle w:val="TDC1"/>
        <w:tabs>
          <w:tab w:val="left" w:pos="480"/>
          <w:tab w:val="right" w:leader="dot" w:pos="9628"/>
        </w:tabs>
        <w:rPr>
          <w:rFonts w:asciiTheme="minorHAnsi" w:eastAsiaTheme="minorEastAsia" w:hAnsiTheme="minorHAnsi" w:cstheme="minorBidi"/>
          <w:noProof/>
          <w:sz w:val="22"/>
          <w:szCs w:val="22"/>
          <w:lang w:val="es-ES" w:eastAsia="es-ES"/>
        </w:rPr>
      </w:pPr>
      <w:hyperlink w:anchor="_Toc463595498" w:history="1">
        <w:r w:rsidR="00E66859" w:rsidRPr="00983AE0">
          <w:rPr>
            <w:rStyle w:val="Hipervnculo"/>
            <w:noProof/>
          </w:rPr>
          <w:t>6.</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Averías</w:t>
        </w:r>
        <w:r w:rsidR="00E66859">
          <w:rPr>
            <w:noProof/>
            <w:webHidden/>
          </w:rPr>
          <w:tab/>
        </w:r>
        <w:r w:rsidR="00E66859">
          <w:rPr>
            <w:noProof/>
            <w:webHidden/>
          </w:rPr>
          <w:fldChar w:fldCharType="begin"/>
        </w:r>
        <w:r w:rsidR="00E66859">
          <w:rPr>
            <w:noProof/>
            <w:webHidden/>
          </w:rPr>
          <w:instrText xml:space="preserve"> PAGEREF _Toc463595498 \h </w:instrText>
        </w:r>
        <w:r w:rsidR="00E66859">
          <w:rPr>
            <w:noProof/>
            <w:webHidden/>
          </w:rPr>
        </w:r>
        <w:r w:rsidR="00E66859">
          <w:rPr>
            <w:noProof/>
            <w:webHidden/>
          </w:rPr>
          <w:fldChar w:fldCharType="separate"/>
        </w:r>
        <w:r w:rsidR="00F14383">
          <w:rPr>
            <w:noProof/>
            <w:webHidden/>
          </w:rPr>
          <w:t>138</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499" w:history="1">
        <w:r w:rsidR="00E66859" w:rsidRPr="00983AE0">
          <w:rPr>
            <w:rStyle w:val="Hipervnculo"/>
            <w:noProof/>
            <w14:scene3d>
              <w14:camera w14:prst="orthographicFront"/>
              <w14:lightRig w14:rig="threePt" w14:dir="t">
                <w14:rot w14:lat="0" w14:lon="0" w14:rev="0"/>
              </w14:lightRig>
            </w14:scene3d>
          </w:rPr>
          <w:t>6.1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Canal H2M</w:t>
        </w:r>
        <w:r w:rsidR="00E66859">
          <w:rPr>
            <w:noProof/>
            <w:webHidden/>
          </w:rPr>
          <w:tab/>
        </w:r>
        <w:r w:rsidR="00E66859">
          <w:rPr>
            <w:noProof/>
            <w:webHidden/>
          </w:rPr>
          <w:fldChar w:fldCharType="begin"/>
        </w:r>
        <w:r w:rsidR="00E66859">
          <w:rPr>
            <w:noProof/>
            <w:webHidden/>
          </w:rPr>
          <w:instrText xml:space="preserve"> PAGEREF _Toc463595499 \h </w:instrText>
        </w:r>
        <w:r w:rsidR="00E66859">
          <w:rPr>
            <w:noProof/>
            <w:webHidden/>
          </w:rPr>
        </w:r>
        <w:r w:rsidR="00E66859">
          <w:rPr>
            <w:noProof/>
            <w:webHidden/>
          </w:rPr>
          <w:fldChar w:fldCharType="separate"/>
        </w:r>
        <w:r w:rsidR="00F14383">
          <w:rPr>
            <w:noProof/>
            <w:webHidden/>
          </w:rPr>
          <w:t>139</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500" w:history="1">
        <w:r w:rsidR="00E66859" w:rsidRPr="00983AE0">
          <w:rPr>
            <w:rStyle w:val="Hipervnculo"/>
            <w:noProof/>
            <w14:scene3d>
              <w14:camera w14:prst="orthographicFront"/>
              <w14:lightRig w14:rig="threePt" w14:dir="t">
                <w14:rot w14:lat="0" w14:lon="0" w14:rev="0"/>
              </w14:lightRig>
            </w14:scene3d>
          </w:rPr>
          <w:t>6.2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Canal Web Services</w:t>
        </w:r>
        <w:r w:rsidR="00E66859">
          <w:rPr>
            <w:noProof/>
            <w:webHidden/>
          </w:rPr>
          <w:tab/>
        </w:r>
        <w:r w:rsidR="00E66859">
          <w:rPr>
            <w:noProof/>
            <w:webHidden/>
          </w:rPr>
          <w:fldChar w:fldCharType="begin"/>
        </w:r>
        <w:r w:rsidR="00E66859">
          <w:rPr>
            <w:noProof/>
            <w:webHidden/>
          </w:rPr>
          <w:instrText xml:space="preserve"> PAGEREF _Toc463595500 \h </w:instrText>
        </w:r>
        <w:r w:rsidR="00E66859">
          <w:rPr>
            <w:noProof/>
            <w:webHidden/>
          </w:rPr>
        </w:r>
        <w:r w:rsidR="00E66859">
          <w:rPr>
            <w:noProof/>
            <w:webHidden/>
          </w:rPr>
          <w:fldChar w:fldCharType="separate"/>
        </w:r>
        <w:r w:rsidR="00F14383">
          <w:rPr>
            <w:noProof/>
            <w:webHidden/>
          </w:rPr>
          <w:t>139</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501" w:history="1">
        <w:r w:rsidR="00E66859" w:rsidRPr="00983AE0">
          <w:rPr>
            <w:rStyle w:val="Hipervnculo"/>
            <w:noProof/>
            <w14:scene3d>
              <w14:camera w14:prst="orthographicFront"/>
              <w14:lightRig w14:rig="threePt" w14:dir="t">
                <w14:rot w14:lat="0" w14:lon="0" w14:rev="0"/>
              </w14:lightRig>
            </w14:scene3d>
          </w:rPr>
          <w:t>6.3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Procedimiento de comunicación de averías</w:t>
        </w:r>
        <w:r w:rsidR="00E66859">
          <w:rPr>
            <w:noProof/>
            <w:webHidden/>
          </w:rPr>
          <w:tab/>
        </w:r>
        <w:r w:rsidR="00E66859">
          <w:rPr>
            <w:noProof/>
            <w:webHidden/>
          </w:rPr>
          <w:fldChar w:fldCharType="begin"/>
        </w:r>
        <w:r w:rsidR="00E66859">
          <w:rPr>
            <w:noProof/>
            <w:webHidden/>
          </w:rPr>
          <w:instrText xml:space="preserve"> PAGEREF _Toc463595501 \h </w:instrText>
        </w:r>
        <w:r w:rsidR="00E66859">
          <w:rPr>
            <w:noProof/>
            <w:webHidden/>
          </w:rPr>
        </w:r>
        <w:r w:rsidR="00E66859">
          <w:rPr>
            <w:noProof/>
            <w:webHidden/>
          </w:rPr>
          <w:fldChar w:fldCharType="separate"/>
        </w:r>
        <w:r w:rsidR="00F14383">
          <w:rPr>
            <w:noProof/>
            <w:webHidden/>
          </w:rPr>
          <w:t>141</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502" w:history="1">
        <w:r w:rsidR="00E66859" w:rsidRPr="00983AE0">
          <w:rPr>
            <w:rStyle w:val="Hipervnculo"/>
            <w:noProof/>
          </w:rPr>
          <w:t>6.3.1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Formularios de registro de averías</w:t>
        </w:r>
        <w:r w:rsidR="00E66859">
          <w:rPr>
            <w:noProof/>
            <w:webHidden/>
          </w:rPr>
          <w:tab/>
        </w:r>
        <w:r w:rsidR="00E66859">
          <w:rPr>
            <w:noProof/>
            <w:webHidden/>
          </w:rPr>
          <w:fldChar w:fldCharType="begin"/>
        </w:r>
        <w:r w:rsidR="00E66859">
          <w:rPr>
            <w:noProof/>
            <w:webHidden/>
          </w:rPr>
          <w:instrText xml:space="preserve"> PAGEREF _Toc463595502 \h </w:instrText>
        </w:r>
        <w:r w:rsidR="00E66859">
          <w:rPr>
            <w:noProof/>
            <w:webHidden/>
          </w:rPr>
        </w:r>
        <w:r w:rsidR="00E66859">
          <w:rPr>
            <w:noProof/>
            <w:webHidden/>
          </w:rPr>
          <w:fldChar w:fldCharType="separate"/>
        </w:r>
        <w:r w:rsidR="00F14383">
          <w:rPr>
            <w:noProof/>
            <w:webHidden/>
          </w:rPr>
          <w:t>141</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503" w:history="1">
        <w:r w:rsidR="00E66859" w:rsidRPr="00983AE0">
          <w:rPr>
            <w:rStyle w:val="Hipervnculo"/>
            <w:noProof/>
          </w:rPr>
          <w:t>6.3.2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Interacciones</w:t>
        </w:r>
        <w:r w:rsidR="00E66859">
          <w:rPr>
            <w:noProof/>
            <w:webHidden/>
          </w:rPr>
          <w:tab/>
        </w:r>
        <w:r w:rsidR="00E66859">
          <w:rPr>
            <w:noProof/>
            <w:webHidden/>
          </w:rPr>
          <w:fldChar w:fldCharType="begin"/>
        </w:r>
        <w:r w:rsidR="00E66859">
          <w:rPr>
            <w:noProof/>
            <w:webHidden/>
          </w:rPr>
          <w:instrText xml:space="preserve"> PAGEREF _Toc463595503 \h </w:instrText>
        </w:r>
        <w:r w:rsidR="00E66859">
          <w:rPr>
            <w:noProof/>
            <w:webHidden/>
          </w:rPr>
        </w:r>
        <w:r w:rsidR="00E66859">
          <w:rPr>
            <w:noProof/>
            <w:webHidden/>
          </w:rPr>
          <w:fldChar w:fldCharType="separate"/>
        </w:r>
        <w:r w:rsidR="00F14383">
          <w:rPr>
            <w:noProof/>
            <w:webHidden/>
          </w:rPr>
          <w:t>143</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504" w:history="1">
        <w:r w:rsidR="00E66859" w:rsidRPr="00983AE0">
          <w:rPr>
            <w:rStyle w:val="Hipervnculo"/>
            <w:noProof/>
            <w14:scene3d>
              <w14:camera w14:prst="orthographicFront"/>
              <w14:lightRig w14:rig="threePt" w14:dir="t">
                <w14:rot w14:lat="0" w14:lon="0" w14:rev="0"/>
              </w14:lightRig>
            </w14:scene3d>
          </w:rPr>
          <w:t>6.4</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Seguimiento de averías</w:t>
        </w:r>
        <w:r w:rsidR="00E66859">
          <w:rPr>
            <w:noProof/>
            <w:webHidden/>
          </w:rPr>
          <w:tab/>
        </w:r>
        <w:r w:rsidR="00E66859">
          <w:rPr>
            <w:noProof/>
            <w:webHidden/>
          </w:rPr>
          <w:fldChar w:fldCharType="begin"/>
        </w:r>
        <w:r w:rsidR="00E66859">
          <w:rPr>
            <w:noProof/>
            <w:webHidden/>
          </w:rPr>
          <w:instrText xml:space="preserve"> PAGEREF _Toc463595504 \h </w:instrText>
        </w:r>
        <w:r w:rsidR="00E66859">
          <w:rPr>
            <w:noProof/>
            <w:webHidden/>
          </w:rPr>
        </w:r>
        <w:r w:rsidR="00E66859">
          <w:rPr>
            <w:noProof/>
            <w:webHidden/>
          </w:rPr>
          <w:fldChar w:fldCharType="separate"/>
        </w:r>
        <w:r w:rsidR="00F14383">
          <w:rPr>
            <w:noProof/>
            <w:webHidden/>
          </w:rPr>
          <w:t>146</w:t>
        </w:r>
        <w:r w:rsidR="00E66859">
          <w:rPr>
            <w:noProof/>
            <w:webHidden/>
          </w:rPr>
          <w:fldChar w:fldCharType="end"/>
        </w:r>
      </w:hyperlink>
    </w:p>
    <w:p w:rsidR="00E66859" w:rsidRDefault="00B502E0">
      <w:pPr>
        <w:pStyle w:val="TDC1"/>
        <w:tabs>
          <w:tab w:val="left" w:pos="480"/>
          <w:tab w:val="right" w:leader="dot" w:pos="9628"/>
        </w:tabs>
        <w:rPr>
          <w:rFonts w:asciiTheme="minorHAnsi" w:eastAsiaTheme="minorEastAsia" w:hAnsiTheme="minorHAnsi" w:cstheme="minorBidi"/>
          <w:noProof/>
          <w:sz w:val="22"/>
          <w:szCs w:val="22"/>
          <w:lang w:val="es-ES" w:eastAsia="es-ES"/>
        </w:rPr>
      </w:pPr>
      <w:hyperlink w:anchor="_Toc463595505" w:history="1">
        <w:r w:rsidR="00E66859" w:rsidRPr="00983AE0">
          <w:rPr>
            <w:rStyle w:val="Hipervnculo"/>
            <w:noProof/>
          </w:rPr>
          <w:t>7.</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Procedimiento de escalado de incidencias</w:t>
        </w:r>
        <w:r w:rsidR="00E66859">
          <w:rPr>
            <w:noProof/>
            <w:webHidden/>
          </w:rPr>
          <w:tab/>
        </w:r>
        <w:r w:rsidR="00E66859">
          <w:rPr>
            <w:noProof/>
            <w:webHidden/>
          </w:rPr>
          <w:fldChar w:fldCharType="begin"/>
        </w:r>
        <w:r w:rsidR="00E66859">
          <w:rPr>
            <w:noProof/>
            <w:webHidden/>
          </w:rPr>
          <w:instrText xml:space="preserve"> PAGEREF _Toc463595505 \h </w:instrText>
        </w:r>
        <w:r w:rsidR="00E66859">
          <w:rPr>
            <w:noProof/>
            <w:webHidden/>
          </w:rPr>
        </w:r>
        <w:r w:rsidR="00E66859">
          <w:rPr>
            <w:noProof/>
            <w:webHidden/>
          </w:rPr>
          <w:fldChar w:fldCharType="separate"/>
        </w:r>
        <w:r w:rsidR="00F14383">
          <w:rPr>
            <w:noProof/>
            <w:webHidden/>
          </w:rPr>
          <w:t>147</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506" w:history="1">
        <w:r w:rsidR="00E66859" w:rsidRPr="00983AE0">
          <w:rPr>
            <w:rStyle w:val="Hipervnculo"/>
            <w:noProof/>
            <w14:scene3d>
              <w14:camera w14:prst="orthographicFront"/>
              <w14:lightRig w14:rig="threePt" w14:dir="t">
                <w14:rot w14:lat="0" w14:lon="0" w14:rev="0"/>
              </w14:lightRig>
            </w14:scene3d>
          </w:rPr>
          <w:t>7.1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Causas de escalado de incidencias</w:t>
        </w:r>
        <w:r w:rsidR="00E66859">
          <w:rPr>
            <w:noProof/>
            <w:webHidden/>
          </w:rPr>
          <w:tab/>
        </w:r>
        <w:r w:rsidR="00E66859">
          <w:rPr>
            <w:noProof/>
            <w:webHidden/>
          </w:rPr>
          <w:fldChar w:fldCharType="begin"/>
        </w:r>
        <w:r w:rsidR="00E66859">
          <w:rPr>
            <w:noProof/>
            <w:webHidden/>
          </w:rPr>
          <w:instrText xml:space="preserve"> PAGEREF _Toc463595506 \h </w:instrText>
        </w:r>
        <w:r w:rsidR="00E66859">
          <w:rPr>
            <w:noProof/>
            <w:webHidden/>
          </w:rPr>
        </w:r>
        <w:r w:rsidR="00E66859">
          <w:rPr>
            <w:noProof/>
            <w:webHidden/>
          </w:rPr>
          <w:fldChar w:fldCharType="separate"/>
        </w:r>
        <w:r w:rsidR="00F14383">
          <w:rPr>
            <w:noProof/>
            <w:webHidden/>
          </w:rPr>
          <w:t>147</w:t>
        </w:r>
        <w:r w:rsidR="00E66859">
          <w:rPr>
            <w:noProof/>
            <w:webHidden/>
          </w:rPr>
          <w:fldChar w:fldCharType="end"/>
        </w:r>
      </w:hyperlink>
    </w:p>
    <w:p w:rsidR="00E66859" w:rsidRDefault="00B502E0">
      <w:pPr>
        <w:pStyle w:val="TDC1"/>
        <w:tabs>
          <w:tab w:val="left" w:pos="480"/>
          <w:tab w:val="right" w:leader="dot" w:pos="9628"/>
        </w:tabs>
        <w:rPr>
          <w:rFonts w:asciiTheme="minorHAnsi" w:eastAsiaTheme="minorEastAsia" w:hAnsiTheme="minorHAnsi" w:cstheme="minorBidi"/>
          <w:noProof/>
          <w:sz w:val="22"/>
          <w:szCs w:val="22"/>
          <w:lang w:val="es-ES" w:eastAsia="es-ES"/>
        </w:rPr>
      </w:pPr>
      <w:hyperlink w:anchor="_Toc463595507" w:history="1">
        <w:r w:rsidR="00E66859" w:rsidRPr="00983AE0">
          <w:rPr>
            <w:rStyle w:val="Hipervnculo"/>
            <w:noProof/>
          </w:rPr>
          <w:t>8.</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Supervisión</w:t>
        </w:r>
        <w:r w:rsidR="00E66859">
          <w:rPr>
            <w:noProof/>
            <w:webHidden/>
          </w:rPr>
          <w:tab/>
        </w:r>
        <w:r w:rsidR="00E66859">
          <w:rPr>
            <w:noProof/>
            <w:webHidden/>
          </w:rPr>
          <w:fldChar w:fldCharType="begin"/>
        </w:r>
        <w:r w:rsidR="00E66859">
          <w:rPr>
            <w:noProof/>
            <w:webHidden/>
          </w:rPr>
          <w:instrText xml:space="preserve"> PAGEREF _Toc463595507 \h </w:instrText>
        </w:r>
        <w:r w:rsidR="00E66859">
          <w:rPr>
            <w:noProof/>
            <w:webHidden/>
          </w:rPr>
        </w:r>
        <w:r w:rsidR="00E66859">
          <w:rPr>
            <w:noProof/>
            <w:webHidden/>
          </w:rPr>
          <w:fldChar w:fldCharType="separate"/>
        </w:r>
        <w:r w:rsidR="00F14383">
          <w:rPr>
            <w:noProof/>
            <w:webHidden/>
          </w:rPr>
          <w:t>148</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508" w:history="1">
        <w:r w:rsidR="00E66859" w:rsidRPr="00983AE0">
          <w:rPr>
            <w:rStyle w:val="Hipervnculo"/>
            <w:noProof/>
            <w14:scene3d>
              <w14:camera w14:prst="orthographicFront"/>
              <w14:lightRig w14:rig="threePt" w14:dir="t">
                <w14:rot w14:lat="0" w14:lon="0" w14:rev="0"/>
              </w14:lightRig>
            </w14:scene3d>
          </w:rPr>
          <w:t>8.1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Obtención de medidas</w:t>
        </w:r>
        <w:r w:rsidR="00E66859">
          <w:rPr>
            <w:noProof/>
            <w:webHidden/>
          </w:rPr>
          <w:tab/>
        </w:r>
        <w:r w:rsidR="00E66859">
          <w:rPr>
            <w:noProof/>
            <w:webHidden/>
          </w:rPr>
          <w:fldChar w:fldCharType="begin"/>
        </w:r>
        <w:r w:rsidR="00E66859">
          <w:rPr>
            <w:noProof/>
            <w:webHidden/>
          </w:rPr>
          <w:instrText xml:space="preserve"> PAGEREF _Toc463595508 \h </w:instrText>
        </w:r>
        <w:r w:rsidR="00E66859">
          <w:rPr>
            <w:noProof/>
            <w:webHidden/>
          </w:rPr>
        </w:r>
        <w:r w:rsidR="00E66859">
          <w:rPr>
            <w:noProof/>
            <w:webHidden/>
          </w:rPr>
          <w:fldChar w:fldCharType="separate"/>
        </w:r>
        <w:r w:rsidR="00F14383">
          <w:rPr>
            <w:noProof/>
            <w:webHidden/>
          </w:rPr>
          <w:t>148</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509" w:history="1">
        <w:r w:rsidR="00E66859" w:rsidRPr="00983AE0">
          <w:rPr>
            <w:rStyle w:val="Hipervnculo"/>
            <w:noProof/>
            <w14:scene3d>
              <w14:camera w14:prst="orthographicFront"/>
              <w14:lightRig w14:rig="threePt" w14:dir="t">
                <w14:rot w14:lat="0" w14:lon="0" w14:rev="0"/>
              </w14:lightRig>
            </w14:scene3d>
          </w:rPr>
          <w:t>8.2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Almacenamiento de las medidas</w:t>
        </w:r>
        <w:r w:rsidR="00E66859">
          <w:rPr>
            <w:noProof/>
            <w:webHidden/>
          </w:rPr>
          <w:tab/>
        </w:r>
        <w:r w:rsidR="00E66859">
          <w:rPr>
            <w:noProof/>
            <w:webHidden/>
          </w:rPr>
          <w:fldChar w:fldCharType="begin"/>
        </w:r>
        <w:r w:rsidR="00E66859">
          <w:rPr>
            <w:noProof/>
            <w:webHidden/>
          </w:rPr>
          <w:instrText xml:space="preserve"> PAGEREF _Toc463595509 \h </w:instrText>
        </w:r>
        <w:r w:rsidR="00E66859">
          <w:rPr>
            <w:noProof/>
            <w:webHidden/>
          </w:rPr>
        </w:r>
        <w:r w:rsidR="00E66859">
          <w:rPr>
            <w:noProof/>
            <w:webHidden/>
          </w:rPr>
          <w:fldChar w:fldCharType="separate"/>
        </w:r>
        <w:r w:rsidR="00F14383">
          <w:rPr>
            <w:noProof/>
            <w:webHidden/>
          </w:rPr>
          <w:t>149</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510" w:history="1">
        <w:r w:rsidR="00E66859" w:rsidRPr="00983AE0">
          <w:rPr>
            <w:rStyle w:val="Hipervnculo"/>
            <w:noProof/>
            <w14:scene3d>
              <w14:camera w14:prst="orthographicFront"/>
              <w14:lightRig w14:rig="threePt" w14:dir="t">
                <w14:rot w14:lat="0" w14:lon="0" w14:rev="0"/>
              </w14:lightRig>
            </w14:scene3d>
          </w:rPr>
          <w:t>8.3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Acceso a los datos por los Operadores</w:t>
        </w:r>
        <w:r w:rsidR="00E66859">
          <w:rPr>
            <w:noProof/>
            <w:webHidden/>
          </w:rPr>
          <w:tab/>
        </w:r>
        <w:r w:rsidR="00E66859">
          <w:rPr>
            <w:noProof/>
            <w:webHidden/>
          </w:rPr>
          <w:fldChar w:fldCharType="begin"/>
        </w:r>
        <w:r w:rsidR="00E66859">
          <w:rPr>
            <w:noProof/>
            <w:webHidden/>
          </w:rPr>
          <w:instrText xml:space="preserve"> PAGEREF _Toc463595510 \h </w:instrText>
        </w:r>
        <w:r w:rsidR="00E66859">
          <w:rPr>
            <w:noProof/>
            <w:webHidden/>
          </w:rPr>
        </w:r>
        <w:r w:rsidR="00E66859">
          <w:rPr>
            <w:noProof/>
            <w:webHidden/>
          </w:rPr>
          <w:fldChar w:fldCharType="separate"/>
        </w:r>
        <w:r w:rsidR="00F14383">
          <w:rPr>
            <w:noProof/>
            <w:webHidden/>
          </w:rPr>
          <w:t>149</w:t>
        </w:r>
        <w:r w:rsidR="00E66859">
          <w:rPr>
            <w:noProof/>
            <w:webHidden/>
          </w:rPr>
          <w:fldChar w:fldCharType="end"/>
        </w:r>
      </w:hyperlink>
    </w:p>
    <w:p w:rsidR="00E66859" w:rsidRDefault="00B502E0">
      <w:pPr>
        <w:pStyle w:val="TDC1"/>
        <w:tabs>
          <w:tab w:val="left" w:pos="480"/>
          <w:tab w:val="right" w:leader="dot" w:pos="9628"/>
        </w:tabs>
        <w:rPr>
          <w:rFonts w:asciiTheme="minorHAnsi" w:eastAsiaTheme="minorEastAsia" w:hAnsiTheme="minorHAnsi" w:cstheme="minorBidi"/>
          <w:noProof/>
          <w:sz w:val="22"/>
          <w:szCs w:val="22"/>
          <w:lang w:val="es-ES" w:eastAsia="es-ES"/>
        </w:rPr>
      </w:pPr>
      <w:hyperlink w:anchor="_Toc463595511" w:history="1">
        <w:r w:rsidR="00E66859" w:rsidRPr="00983AE0">
          <w:rPr>
            <w:rStyle w:val="Hipervnculo"/>
            <w:noProof/>
          </w:rPr>
          <w:t>9.</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Servicios de Consulta</w:t>
        </w:r>
        <w:r w:rsidR="00E66859">
          <w:rPr>
            <w:noProof/>
            <w:webHidden/>
          </w:rPr>
          <w:tab/>
        </w:r>
        <w:r w:rsidR="00E66859">
          <w:rPr>
            <w:noProof/>
            <w:webHidden/>
          </w:rPr>
          <w:fldChar w:fldCharType="begin"/>
        </w:r>
        <w:r w:rsidR="00E66859">
          <w:rPr>
            <w:noProof/>
            <w:webHidden/>
          </w:rPr>
          <w:instrText xml:space="preserve"> PAGEREF _Toc463595511 \h </w:instrText>
        </w:r>
        <w:r w:rsidR="00E66859">
          <w:rPr>
            <w:noProof/>
            <w:webHidden/>
          </w:rPr>
        </w:r>
        <w:r w:rsidR="00E66859">
          <w:rPr>
            <w:noProof/>
            <w:webHidden/>
          </w:rPr>
          <w:fldChar w:fldCharType="separate"/>
        </w:r>
        <w:r w:rsidR="00F14383">
          <w:rPr>
            <w:noProof/>
            <w:webHidden/>
          </w:rPr>
          <w:t>150</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512" w:history="1">
        <w:r w:rsidR="00E66859" w:rsidRPr="00983AE0">
          <w:rPr>
            <w:rStyle w:val="Hipervnculo"/>
            <w:noProof/>
            <w14:scene3d>
              <w14:camera w14:prst="orthographicFront"/>
              <w14:lightRig w14:rig="threePt" w14:dir="t">
                <w14:rot w14:lat="0" w14:lon="0" w14:rev="0"/>
              </w14:lightRig>
            </w14:scene3d>
          </w:rPr>
          <w:t>9.1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Tipos de Consultas</w:t>
        </w:r>
        <w:r w:rsidR="00E66859">
          <w:rPr>
            <w:noProof/>
            <w:webHidden/>
          </w:rPr>
          <w:tab/>
        </w:r>
        <w:r w:rsidR="00E66859">
          <w:rPr>
            <w:noProof/>
            <w:webHidden/>
          </w:rPr>
          <w:fldChar w:fldCharType="begin"/>
        </w:r>
        <w:r w:rsidR="00E66859">
          <w:rPr>
            <w:noProof/>
            <w:webHidden/>
          </w:rPr>
          <w:instrText xml:space="preserve"> PAGEREF _Toc463595512 \h </w:instrText>
        </w:r>
        <w:r w:rsidR="00E66859">
          <w:rPr>
            <w:noProof/>
            <w:webHidden/>
          </w:rPr>
        </w:r>
        <w:r w:rsidR="00E66859">
          <w:rPr>
            <w:noProof/>
            <w:webHidden/>
          </w:rPr>
          <w:fldChar w:fldCharType="separate"/>
        </w:r>
        <w:r w:rsidR="00F14383">
          <w:rPr>
            <w:noProof/>
            <w:webHidden/>
          </w:rPr>
          <w:t>150</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513" w:history="1">
        <w:r w:rsidR="00E66859" w:rsidRPr="00983AE0">
          <w:rPr>
            <w:rStyle w:val="Hipervnculo"/>
            <w:noProof/>
            <w14:scene3d>
              <w14:camera w14:prst="orthographicFront"/>
              <w14:lightRig w14:rig="threePt" w14:dir="t">
                <w14:rot w14:lat="0" w14:lon="0" w14:rev="0"/>
              </w14:lightRig>
            </w14:scene3d>
          </w:rPr>
          <w:t>9.2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Criterios de Búsqueda</w:t>
        </w:r>
        <w:r w:rsidR="00E66859">
          <w:rPr>
            <w:noProof/>
            <w:webHidden/>
          </w:rPr>
          <w:tab/>
        </w:r>
        <w:r w:rsidR="00E66859">
          <w:rPr>
            <w:noProof/>
            <w:webHidden/>
          </w:rPr>
          <w:fldChar w:fldCharType="begin"/>
        </w:r>
        <w:r w:rsidR="00E66859">
          <w:rPr>
            <w:noProof/>
            <w:webHidden/>
          </w:rPr>
          <w:instrText xml:space="preserve"> PAGEREF _Toc463595513 \h </w:instrText>
        </w:r>
        <w:r w:rsidR="00E66859">
          <w:rPr>
            <w:noProof/>
            <w:webHidden/>
          </w:rPr>
        </w:r>
        <w:r w:rsidR="00E66859">
          <w:rPr>
            <w:noProof/>
            <w:webHidden/>
          </w:rPr>
          <w:fldChar w:fldCharType="separate"/>
        </w:r>
        <w:r w:rsidR="00F14383">
          <w:rPr>
            <w:noProof/>
            <w:webHidden/>
          </w:rPr>
          <w:t>151</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514" w:history="1">
        <w:r w:rsidR="00E66859" w:rsidRPr="00983AE0">
          <w:rPr>
            <w:rStyle w:val="Hipervnculo"/>
            <w:noProof/>
          </w:rPr>
          <w:t>9.2.1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Consultas Unitarias</w:t>
        </w:r>
        <w:r w:rsidR="00E66859">
          <w:rPr>
            <w:noProof/>
            <w:webHidden/>
          </w:rPr>
          <w:tab/>
        </w:r>
        <w:r w:rsidR="00E66859">
          <w:rPr>
            <w:noProof/>
            <w:webHidden/>
          </w:rPr>
          <w:fldChar w:fldCharType="begin"/>
        </w:r>
        <w:r w:rsidR="00E66859">
          <w:rPr>
            <w:noProof/>
            <w:webHidden/>
          </w:rPr>
          <w:instrText xml:space="preserve"> PAGEREF _Toc463595514 \h </w:instrText>
        </w:r>
        <w:r w:rsidR="00E66859">
          <w:rPr>
            <w:noProof/>
            <w:webHidden/>
          </w:rPr>
        </w:r>
        <w:r w:rsidR="00E66859">
          <w:rPr>
            <w:noProof/>
            <w:webHidden/>
          </w:rPr>
          <w:fldChar w:fldCharType="separate"/>
        </w:r>
        <w:r w:rsidR="00F14383">
          <w:rPr>
            <w:noProof/>
            <w:webHidden/>
          </w:rPr>
          <w:t>151</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515" w:history="1">
        <w:r w:rsidR="00E66859" w:rsidRPr="00983AE0">
          <w:rPr>
            <w:rStyle w:val="Hipervnculo"/>
            <w:noProof/>
          </w:rPr>
          <w:t>9.2.2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Consultas Masivas</w:t>
        </w:r>
        <w:r w:rsidR="00E66859">
          <w:rPr>
            <w:noProof/>
            <w:webHidden/>
          </w:rPr>
          <w:tab/>
        </w:r>
        <w:r w:rsidR="00E66859">
          <w:rPr>
            <w:noProof/>
            <w:webHidden/>
          </w:rPr>
          <w:fldChar w:fldCharType="begin"/>
        </w:r>
        <w:r w:rsidR="00E66859">
          <w:rPr>
            <w:noProof/>
            <w:webHidden/>
          </w:rPr>
          <w:instrText xml:space="preserve"> PAGEREF _Toc463595515 \h </w:instrText>
        </w:r>
        <w:r w:rsidR="00E66859">
          <w:rPr>
            <w:noProof/>
            <w:webHidden/>
          </w:rPr>
        </w:r>
        <w:r w:rsidR="00E66859">
          <w:rPr>
            <w:noProof/>
            <w:webHidden/>
          </w:rPr>
          <w:fldChar w:fldCharType="separate"/>
        </w:r>
        <w:r w:rsidR="00F14383">
          <w:rPr>
            <w:noProof/>
            <w:webHidden/>
          </w:rPr>
          <w:t>152</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516" w:history="1">
        <w:r w:rsidR="00E66859" w:rsidRPr="00983AE0">
          <w:rPr>
            <w:rStyle w:val="Hipervnculo"/>
            <w:noProof/>
            <w14:scene3d>
              <w14:camera w14:prst="orthographicFront"/>
              <w14:lightRig w14:rig="threePt" w14:dir="t">
                <w14:rot w14:lat="0" w14:lon="0" w14:rev="0"/>
              </w14:lightRig>
            </w14:scene3d>
          </w:rPr>
          <w:t>9.3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Resultados de las consultas</w:t>
        </w:r>
        <w:r w:rsidR="00E66859">
          <w:rPr>
            <w:noProof/>
            <w:webHidden/>
          </w:rPr>
          <w:tab/>
        </w:r>
        <w:r w:rsidR="00E66859">
          <w:rPr>
            <w:noProof/>
            <w:webHidden/>
          </w:rPr>
          <w:fldChar w:fldCharType="begin"/>
        </w:r>
        <w:r w:rsidR="00E66859">
          <w:rPr>
            <w:noProof/>
            <w:webHidden/>
          </w:rPr>
          <w:instrText xml:space="preserve"> PAGEREF _Toc463595516 \h </w:instrText>
        </w:r>
        <w:r w:rsidR="00E66859">
          <w:rPr>
            <w:noProof/>
            <w:webHidden/>
          </w:rPr>
        </w:r>
        <w:r w:rsidR="00E66859">
          <w:rPr>
            <w:noProof/>
            <w:webHidden/>
          </w:rPr>
          <w:fldChar w:fldCharType="separate"/>
        </w:r>
        <w:r w:rsidR="00F14383">
          <w:rPr>
            <w:noProof/>
            <w:webHidden/>
          </w:rPr>
          <w:t>153</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517" w:history="1">
        <w:r w:rsidR="00E66859" w:rsidRPr="00983AE0">
          <w:rPr>
            <w:rStyle w:val="Hipervnculo"/>
            <w:noProof/>
          </w:rPr>
          <w:t>9.3.1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Consultas Unitarias</w:t>
        </w:r>
        <w:r w:rsidR="00E66859">
          <w:rPr>
            <w:noProof/>
            <w:webHidden/>
          </w:rPr>
          <w:tab/>
        </w:r>
        <w:r w:rsidR="00E66859">
          <w:rPr>
            <w:noProof/>
            <w:webHidden/>
          </w:rPr>
          <w:fldChar w:fldCharType="begin"/>
        </w:r>
        <w:r w:rsidR="00E66859">
          <w:rPr>
            <w:noProof/>
            <w:webHidden/>
          </w:rPr>
          <w:instrText xml:space="preserve"> PAGEREF _Toc463595517 \h </w:instrText>
        </w:r>
        <w:r w:rsidR="00E66859">
          <w:rPr>
            <w:noProof/>
            <w:webHidden/>
          </w:rPr>
        </w:r>
        <w:r w:rsidR="00E66859">
          <w:rPr>
            <w:noProof/>
            <w:webHidden/>
          </w:rPr>
          <w:fldChar w:fldCharType="separate"/>
        </w:r>
        <w:r w:rsidR="00F14383">
          <w:rPr>
            <w:noProof/>
            <w:webHidden/>
          </w:rPr>
          <w:t>153</w:t>
        </w:r>
        <w:r w:rsidR="00E66859">
          <w:rPr>
            <w:noProof/>
            <w:webHidden/>
          </w:rPr>
          <w:fldChar w:fldCharType="end"/>
        </w:r>
      </w:hyperlink>
    </w:p>
    <w:p w:rsidR="00E66859" w:rsidRDefault="00B502E0">
      <w:pPr>
        <w:pStyle w:val="TDC3"/>
        <w:tabs>
          <w:tab w:val="left" w:pos="1200"/>
          <w:tab w:val="right" w:leader="dot" w:pos="9628"/>
        </w:tabs>
        <w:rPr>
          <w:rFonts w:asciiTheme="minorHAnsi" w:eastAsiaTheme="minorEastAsia" w:hAnsiTheme="minorHAnsi" w:cstheme="minorBidi"/>
          <w:noProof/>
          <w:sz w:val="22"/>
          <w:szCs w:val="22"/>
          <w:lang w:val="es-ES" w:eastAsia="es-ES"/>
        </w:rPr>
      </w:pPr>
      <w:hyperlink w:anchor="_Toc463595518" w:history="1">
        <w:r w:rsidR="00E66859" w:rsidRPr="00983AE0">
          <w:rPr>
            <w:rStyle w:val="Hipervnculo"/>
            <w:noProof/>
          </w:rPr>
          <w:t>9.3.2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Consultas Masivas</w:t>
        </w:r>
        <w:r w:rsidR="00E66859">
          <w:rPr>
            <w:noProof/>
            <w:webHidden/>
          </w:rPr>
          <w:tab/>
        </w:r>
        <w:r w:rsidR="00E66859">
          <w:rPr>
            <w:noProof/>
            <w:webHidden/>
          </w:rPr>
          <w:fldChar w:fldCharType="begin"/>
        </w:r>
        <w:r w:rsidR="00E66859">
          <w:rPr>
            <w:noProof/>
            <w:webHidden/>
          </w:rPr>
          <w:instrText xml:space="preserve"> PAGEREF _Toc463595518 \h </w:instrText>
        </w:r>
        <w:r w:rsidR="00E66859">
          <w:rPr>
            <w:noProof/>
            <w:webHidden/>
          </w:rPr>
        </w:r>
        <w:r w:rsidR="00E66859">
          <w:rPr>
            <w:noProof/>
            <w:webHidden/>
          </w:rPr>
          <w:fldChar w:fldCharType="separate"/>
        </w:r>
        <w:r w:rsidR="00F14383">
          <w:rPr>
            <w:noProof/>
            <w:webHidden/>
          </w:rPr>
          <w:t>153</w:t>
        </w:r>
        <w:r w:rsidR="00E66859">
          <w:rPr>
            <w:noProof/>
            <w:webHidden/>
          </w:rPr>
          <w:fldChar w:fldCharType="end"/>
        </w:r>
      </w:hyperlink>
    </w:p>
    <w:p w:rsidR="00E66859" w:rsidRDefault="00B502E0">
      <w:pPr>
        <w:pStyle w:val="TDC1"/>
        <w:tabs>
          <w:tab w:val="left" w:pos="720"/>
          <w:tab w:val="right" w:leader="dot" w:pos="9628"/>
        </w:tabs>
        <w:rPr>
          <w:rFonts w:asciiTheme="minorHAnsi" w:eastAsiaTheme="minorEastAsia" w:hAnsiTheme="minorHAnsi" w:cstheme="minorBidi"/>
          <w:noProof/>
          <w:sz w:val="22"/>
          <w:szCs w:val="22"/>
          <w:lang w:val="es-ES" w:eastAsia="es-ES"/>
        </w:rPr>
      </w:pPr>
      <w:hyperlink w:anchor="_Toc463595519" w:history="1">
        <w:r w:rsidR="00E66859" w:rsidRPr="00983AE0">
          <w:rPr>
            <w:rStyle w:val="Hipervnculo"/>
            <w:noProof/>
          </w:rPr>
          <w:t>10.</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Pruebas de interoperabilidad</w:t>
        </w:r>
        <w:r w:rsidR="00E66859">
          <w:rPr>
            <w:noProof/>
            <w:webHidden/>
          </w:rPr>
          <w:tab/>
        </w:r>
        <w:r w:rsidR="00E66859">
          <w:rPr>
            <w:noProof/>
            <w:webHidden/>
          </w:rPr>
          <w:fldChar w:fldCharType="begin"/>
        </w:r>
        <w:r w:rsidR="00E66859">
          <w:rPr>
            <w:noProof/>
            <w:webHidden/>
          </w:rPr>
          <w:instrText xml:space="preserve"> PAGEREF _Toc463595519 \h </w:instrText>
        </w:r>
        <w:r w:rsidR="00E66859">
          <w:rPr>
            <w:noProof/>
            <w:webHidden/>
          </w:rPr>
        </w:r>
        <w:r w:rsidR="00E66859">
          <w:rPr>
            <w:noProof/>
            <w:webHidden/>
          </w:rPr>
          <w:fldChar w:fldCharType="separate"/>
        </w:r>
        <w:r w:rsidR="00F14383">
          <w:rPr>
            <w:noProof/>
            <w:webHidden/>
          </w:rPr>
          <w:t>154</w:t>
        </w:r>
        <w:r w:rsidR="00E66859">
          <w:rPr>
            <w:noProof/>
            <w:webHidden/>
          </w:rPr>
          <w:fldChar w:fldCharType="end"/>
        </w:r>
      </w:hyperlink>
    </w:p>
    <w:p w:rsidR="00E66859" w:rsidRDefault="00B502E0">
      <w:pPr>
        <w:pStyle w:val="TDC1"/>
        <w:tabs>
          <w:tab w:val="left" w:pos="720"/>
          <w:tab w:val="right" w:leader="dot" w:pos="9628"/>
        </w:tabs>
        <w:rPr>
          <w:rFonts w:asciiTheme="minorHAnsi" w:eastAsiaTheme="minorEastAsia" w:hAnsiTheme="minorHAnsi" w:cstheme="minorBidi"/>
          <w:noProof/>
          <w:sz w:val="22"/>
          <w:szCs w:val="22"/>
          <w:lang w:val="es-ES" w:eastAsia="es-ES"/>
        </w:rPr>
      </w:pPr>
      <w:hyperlink w:anchor="_Toc463595520" w:history="1">
        <w:r w:rsidR="00E66859" w:rsidRPr="00983AE0">
          <w:rPr>
            <w:rStyle w:val="Hipervnculo"/>
            <w:noProof/>
          </w:rPr>
          <w:t>11.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Canales de comunicaciones NEBA</w:t>
        </w:r>
        <w:r w:rsidR="00E66859">
          <w:rPr>
            <w:noProof/>
            <w:webHidden/>
          </w:rPr>
          <w:tab/>
        </w:r>
        <w:r w:rsidR="00E66859">
          <w:rPr>
            <w:noProof/>
            <w:webHidden/>
          </w:rPr>
          <w:fldChar w:fldCharType="begin"/>
        </w:r>
        <w:r w:rsidR="00E66859">
          <w:rPr>
            <w:noProof/>
            <w:webHidden/>
          </w:rPr>
          <w:instrText xml:space="preserve"> PAGEREF _Toc463595520 \h </w:instrText>
        </w:r>
        <w:r w:rsidR="00E66859">
          <w:rPr>
            <w:noProof/>
            <w:webHidden/>
          </w:rPr>
        </w:r>
        <w:r w:rsidR="00E66859">
          <w:rPr>
            <w:noProof/>
            <w:webHidden/>
          </w:rPr>
          <w:fldChar w:fldCharType="separate"/>
        </w:r>
        <w:r w:rsidR="00F14383">
          <w:rPr>
            <w:noProof/>
            <w:webHidden/>
          </w:rPr>
          <w:t>154</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521" w:history="1">
        <w:r w:rsidR="00E66859" w:rsidRPr="00983AE0">
          <w:rPr>
            <w:rStyle w:val="Hipervnculo"/>
            <w:noProof/>
            <w14:scene3d>
              <w14:camera w14:prst="orthographicFront"/>
              <w14:lightRig w14:rig="threePt" w14:dir="t">
                <w14:rot w14:lat="0" w14:lon="0" w14:rev="0"/>
              </w14:lightRig>
            </w14:scene3d>
          </w:rPr>
          <w:t>11.1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Canal H2M</w:t>
        </w:r>
        <w:r w:rsidR="00E66859">
          <w:rPr>
            <w:noProof/>
            <w:webHidden/>
          </w:rPr>
          <w:tab/>
        </w:r>
        <w:r w:rsidR="00E66859">
          <w:rPr>
            <w:noProof/>
            <w:webHidden/>
          </w:rPr>
          <w:fldChar w:fldCharType="begin"/>
        </w:r>
        <w:r w:rsidR="00E66859">
          <w:rPr>
            <w:noProof/>
            <w:webHidden/>
          </w:rPr>
          <w:instrText xml:space="preserve"> PAGEREF _Toc463595521 \h </w:instrText>
        </w:r>
        <w:r w:rsidR="00E66859">
          <w:rPr>
            <w:noProof/>
            <w:webHidden/>
          </w:rPr>
        </w:r>
        <w:r w:rsidR="00E66859">
          <w:rPr>
            <w:noProof/>
            <w:webHidden/>
          </w:rPr>
          <w:fldChar w:fldCharType="separate"/>
        </w:r>
        <w:r w:rsidR="00F14383">
          <w:rPr>
            <w:noProof/>
            <w:webHidden/>
          </w:rPr>
          <w:t>154</w:t>
        </w:r>
        <w:r w:rsidR="00E66859">
          <w:rPr>
            <w:noProof/>
            <w:webHidden/>
          </w:rPr>
          <w:fldChar w:fldCharType="end"/>
        </w:r>
      </w:hyperlink>
    </w:p>
    <w:p w:rsidR="00E66859" w:rsidRDefault="00B502E0">
      <w:pPr>
        <w:pStyle w:val="TDC2"/>
        <w:tabs>
          <w:tab w:val="left" w:pos="960"/>
          <w:tab w:val="right" w:leader="dot" w:pos="9628"/>
        </w:tabs>
        <w:rPr>
          <w:rFonts w:asciiTheme="minorHAnsi" w:eastAsiaTheme="minorEastAsia" w:hAnsiTheme="minorHAnsi" w:cstheme="minorBidi"/>
          <w:noProof/>
          <w:sz w:val="22"/>
          <w:szCs w:val="22"/>
          <w:lang w:val="es-ES" w:eastAsia="es-ES"/>
        </w:rPr>
      </w:pPr>
      <w:hyperlink w:anchor="_Toc463595522" w:history="1">
        <w:r w:rsidR="00E66859" w:rsidRPr="00983AE0">
          <w:rPr>
            <w:rStyle w:val="Hipervnculo"/>
            <w:noProof/>
            <w14:scene3d>
              <w14:camera w14:prst="orthographicFront"/>
              <w14:lightRig w14:rig="threePt" w14:dir="t">
                <w14:rot w14:lat="0" w14:lon="0" w14:rev="0"/>
              </w14:lightRig>
            </w14:scene3d>
          </w:rPr>
          <w:t>11.2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M2M: WEB SERVICES NEBA</w:t>
        </w:r>
        <w:r w:rsidR="00E66859">
          <w:rPr>
            <w:noProof/>
            <w:webHidden/>
          </w:rPr>
          <w:tab/>
        </w:r>
        <w:r w:rsidR="00E66859">
          <w:rPr>
            <w:noProof/>
            <w:webHidden/>
          </w:rPr>
          <w:fldChar w:fldCharType="begin"/>
        </w:r>
        <w:r w:rsidR="00E66859">
          <w:rPr>
            <w:noProof/>
            <w:webHidden/>
          </w:rPr>
          <w:instrText xml:space="preserve"> PAGEREF _Toc463595522 \h </w:instrText>
        </w:r>
        <w:r w:rsidR="00E66859">
          <w:rPr>
            <w:noProof/>
            <w:webHidden/>
          </w:rPr>
        </w:r>
        <w:r w:rsidR="00E66859">
          <w:rPr>
            <w:noProof/>
            <w:webHidden/>
          </w:rPr>
          <w:fldChar w:fldCharType="separate"/>
        </w:r>
        <w:r w:rsidR="00F14383">
          <w:rPr>
            <w:noProof/>
            <w:webHidden/>
          </w:rPr>
          <w:t>154</w:t>
        </w:r>
        <w:r w:rsidR="00E66859">
          <w:rPr>
            <w:noProof/>
            <w:webHidden/>
          </w:rPr>
          <w:fldChar w:fldCharType="end"/>
        </w:r>
      </w:hyperlink>
    </w:p>
    <w:p w:rsidR="00E66859" w:rsidRDefault="00B502E0">
      <w:pPr>
        <w:pStyle w:val="TDC3"/>
        <w:tabs>
          <w:tab w:val="left" w:pos="1440"/>
          <w:tab w:val="right" w:leader="dot" w:pos="9628"/>
        </w:tabs>
        <w:rPr>
          <w:rFonts w:asciiTheme="minorHAnsi" w:eastAsiaTheme="minorEastAsia" w:hAnsiTheme="minorHAnsi" w:cstheme="minorBidi"/>
          <w:noProof/>
          <w:sz w:val="22"/>
          <w:szCs w:val="22"/>
          <w:lang w:val="es-ES" w:eastAsia="es-ES"/>
        </w:rPr>
      </w:pPr>
      <w:hyperlink w:anchor="_Toc463595523" w:history="1">
        <w:r w:rsidR="00E66859" w:rsidRPr="00983AE0">
          <w:rPr>
            <w:rStyle w:val="Hipervnculo"/>
            <w:noProof/>
          </w:rPr>
          <w:t>11.2.1</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 xml:space="preserve">Servicios de Soporte Operador </w:t>
        </w:r>
        <w:r w:rsidR="00E66859" w:rsidRPr="00983AE0">
          <w:rPr>
            <w:rStyle w:val="Hipervnculo"/>
            <w:noProof/>
          </w:rPr>
          <w:sym w:font="Wingdings" w:char="F0E0"/>
        </w:r>
        <w:r w:rsidR="00E66859" w:rsidRPr="00983AE0">
          <w:rPr>
            <w:rStyle w:val="Hipervnculo"/>
            <w:noProof/>
          </w:rPr>
          <w:t xml:space="preserve"> TE</w:t>
        </w:r>
        <w:r w:rsidR="00E66859">
          <w:rPr>
            <w:noProof/>
            <w:webHidden/>
          </w:rPr>
          <w:tab/>
        </w:r>
        <w:r w:rsidR="00E66859">
          <w:rPr>
            <w:noProof/>
            <w:webHidden/>
          </w:rPr>
          <w:fldChar w:fldCharType="begin"/>
        </w:r>
        <w:r w:rsidR="00E66859">
          <w:rPr>
            <w:noProof/>
            <w:webHidden/>
          </w:rPr>
          <w:instrText xml:space="preserve"> PAGEREF _Toc463595523 \h </w:instrText>
        </w:r>
        <w:r w:rsidR="00E66859">
          <w:rPr>
            <w:noProof/>
            <w:webHidden/>
          </w:rPr>
        </w:r>
        <w:r w:rsidR="00E66859">
          <w:rPr>
            <w:noProof/>
            <w:webHidden/>
          </w:rPr>
          <w:fldChar w:fldCharType="separate"/>
        </w:r>
        <w:r w:rsidR="00F14383">
          <w:rPr>
            <w:noProof/>
            <w:webHidden/>
          </w:rPr>
          <w:t>154</w:t>
        </w:r>
        <w:r w:rsidR="00E66859">
          <w:rPr>
            <w:noProof/>
            <w:webHidden/>
          </w:rPr>
          <w:fldChar w:fldCharType="end"/>
        </w:r>
      </w:hyperlink>
    </w:p>
    <w:p w:rsidR="00E66859" w:rsidRDefault="00B502E0">
      <w:pPr>
        <w:pStyle w:val="TDC3"/>
        <w:tabs>
          <w:tab w:val="left" w:pos="1440"/>
          <w:tab w:val="right" w:leader="dot" w:pos="9628"/>
        </w:tabs>
        <w:rPr>
          <w:rFonts w:asciiTheme="minorHAnsi" w:eastAsiaTheme="minorEastAsia" w:hAnsiTheme="minorHAnsi" w:cstheme="minorBidi"/>
          <w:noProof/>
          <w:sz w:val="22"/>
          <w:szCs w:val="22"/>
          <w:lang w:val="es-ES" w:eastAsia="es-ES"/>
        </w:rPr>
      </w:pPr>
      <w:hyperlink w:anchor="_Toc463595524" w:history="1">
        <w:r w:rsidR="00E66859" w:rsidRPr="00983AE0">
          <w:rPr>
            <w:rStyle w:val="Hipervnculo"/>
            <w:noProof/>
          </w:rPr>
          <w:t>11.2.2</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 xml:space="preserve">Servicios de Soporte TE </w:t>
        </w:r>
        <w:r w:rsidR="00E66859" w:rsidRPr="00983AE0">
          <w:rPr>
            <w:rStyle w:val="Hipervnculo"/>
            <w:noProof/>
          </w:rPr>
          <w:sym w:font="Wingdings" w:char="F0E0"/>
        </w:r>
        <w:r w:rsidR="00E66859" w:rsidRPr="00983AE0">
          <w:rPr>
            <w:rStyle w:val="Hipervnculo"/>
            <w:noProof/>
          </w:rPr>
          <w:t>Operador</w:t>
        </w:r>
        <w:r w:rsidR="00E66859">
          <w:rPr>
            <w:noProof/>
            <w:webHidden/>
          </w:rPr>
          <w:tab/>
        </w:r>
        <w:r w:rsidR="00E66859">
          <w:rPr>
            <w:noProof/>
            <w:webHidden/>
          </w:rPr>
          <w:fldChar w:fldCharType="begin"/>
        </w:r>
        <w:r w:rsidR="00E66859">
          <w:rPr>
            <w:noProof/>
            <w:webHidden/>
          </w:rPr>
          <w:instrText xml:space="preserve"> PAGEREF _Toc463595524 \h </w:instrText>
        </w:r>
        <w:r w:rsidR="00E66859">
          <w:rPr>
            <w:noProof/>
            <w:webHidden/>
          </w:rPr>
        </w:r>
        <w:r w:rsidR="00E66859">
          <w:rPr>
            <w:noProof/>
            <w:webHidden/>
          </w:rPr>
          <w:fldChar w:fldCharType="separate"/>
        </w:r>
        <w:r w:rsidR="00F14383">
          <w:rPr>
            <w:noProof/>
            <w:webHidden/>
          </w:rPr>
          <w:t>155</w:t>
        </w:r>
        <w:r w:rsidR="00E66859">
          <w:rPr>
            <w:noProof/>
            <w:webHidden/>
          </w:rPr>
          <w:fldChar w:fldCharType="end"/>
        </w:r>
      </w:hyperlink>
    </w:p>
    <w:p w:rsidR="00E66859" w:rsidRDefault="00B502E0">
      <w:pPr>
        <w:pStyle w:val="TDC3"/>
        <w:tabs>
          <w:tab w:val="left" w:pos="1440"/>
          <w:tab w:val="right" w:leader="dot" w:pos="9628"/>
        </w:tabs>
        <w:rPr>
          <w:rFonts w:asciiTheme="minorHAnsi" w:eastAsiaTheme="minorEastAsia" w:hAnsiTheme="minorHAnsi" w:cstheme="minorBidi"/>
          <w:noProof/>
          <w:sz w:val="22"/>
          <w:szCs w:val="22"/>
          <w:lang w:val="es-ES" w:eastAsia="es-ES"/>
        </w:rPr>
      </w:pPr>
      <w:hyperlink w:anchor="_Toc463595525" w:history="1">
        <w:r w:rsidR="00E66859" w:rsidRPr="00983AE0">
          <w:rPr>
            <w:rStyle w:val="Hipervnculo"/>
            <w:noProof/>
          </w:rPr>
          <w:t>11.2.3</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Servicios de conexiones NEBA:  Operador</w:t>
        </w:r>
        <w:r w:rsidR="00E66859" w:rsidRPr="00983AE0">
          <w:rPr>
            <w:rStyle w:val="Hipervnculo"/>
            <w:noProof/>
          </w:rPr>
          <w:sym w:font="Wingdings" w:char="F0E0"/>
        </w:r>
        <w:r w:rsidR="00E66859" w:rsidRPr="00983AE0">
          <w:rPr>
            <w:rStyle w:val="Hipervnculo"/>
            <w:noProof/>
          </w:rPr>
          <w:t xml:space="preserve"> TE</w:t>
        </w:r>
        <w:r w:rsidR="00E66859">
          <w:rPr>
            <w:noProof/>
            <w:webHidden/>
          </w:rPr>
          <w:tab/>
        </w:r>
        <w:r w:rsidR="00E66859">
          <w:rPr>
            <w:noProof/>
            <w:webHidden/>
          </w:rPr>
          <w:fldChar w:fldCharType="begin"/>
        </w:r>
        <w:r w:rsidR="00E66859">
          <w:rPr>
            <w:noProof/>
            <w:webHidden/>
          </w:rPr>
          <w:instrText xml:space="preserve"> PAGEREF _Toc463595525 \h </w:instrText>
        </w:r>
        <w:r w:rsidR="00E66859">
          <w:rPr>
            <w:noProof/>
            <w:webHidden/>
          </w:rPr>
        </w:r>
        <w:r w:rsidR="00E66859">
          <w:rPr>
            <w:noProof/>
            <w:webHidden/>
          </w:rPr>
          <w:fldChar w:fldCharType="separate"/>
        </w:r>
        <w:r w:rsidR="00F14383">
          <w:rPr>
            <w:noProof/>
            <w:webHidden/>
          </w:rPr>
          <w:t>155</w:t>
        </w:r>
        <w:r w:rsidR="00E66859">
          <w:rPr>
            <w:noProof/>
            <w:webHidden/>
          </w:rPr>
          <w:fldChar w:fldCharType="end"/>
        </w:r>
      </w:hyperlink>
    </w:p>
    <w:p w:rsidR="00E66859" w:rsidRDefault="00B502E0">
      <w:pPr>
        <w:pStyle w:val="TDC3"/>
        <w:tabs>
          <w:tab w:val="left" w:pos="1440"/>
          <w:tab w:val="right" w:leader="dot" w:pos="9628"/>
        </w:tabs>
        <w:rPr>
          <w:rFonts w:asciiTheme="minorHAnsi" w:eastAsiaTheme="minorEastAsia" w:hAnsiTheme="minorHAnsi" w:cstheme="minorBidi"/>
          <w:noProof/>
          <w:sz w:val="22"/>
          <w:szCs w:val="22"/>
          <w:lang w:val="es-ES" w:eastAsia="es-ES"/>
        </w:rPr>
      </w:pPr>
      <w:hyperlink w:anchor="_Toc463595526" w:history="1">
        <w:r w:rsidR="00E66859" w:rsidRPr="00983AE0">
          <w:rPr>
            <w:rStyle w:val="Hipervnculo"/>
            <w:noProof/>
          </w:rPr>
          <w:t>11.2.4</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Servicios de Accesos TE-Operador</w:t>
        </w:r>
        <w:r w:rsidR="00E66859">
          <w:rPr>
            <w:noProof/>
            <w:webHidden/>
          </w:rPr>
          <w:tab/>
        </w:r>
        <w:r w:rsidR="00E66859">
          <w:rPr>
            <w:noProof/>
            <w:webHidden/>
          </w:rPr>
          <w:fldChar w:fldCharType="begin"/>
        </w:r>
        <w:r w:rsidR="00E66859">
          <w:rPr>
            <w:noProof/>
            <w:webHidden/>
          </w:rPr>
          <w:instrText xml:space="preserve"> PAGEREF _Toc463595526 \h </w:instrText>
        </w:r>
        <w:r w:rsidR="00E66859">
          <w:rPr>
            <w:noProof/>
            <w:webHidden/>
          </w:rPr>
        </w:r>
        <w:r w:rsidR="00E66859">
          <w:rPr>
            <w:noProof/>
            <w:webHidden/>
          </w:rPr>
          <w:fldChar w:fldCharType="separate"/>
        </w:r>
        <w:r w:rsidR="00F14383">
          <w:rPr>
            <w:noProof/>
            <w:webHidden/>
          </w:rPr>
          <w:t>156</w:t>
        </w:r>
        <w:r w:rsidR="00E66859">
          <w:rPr>
            <w:noProof/>
            <w:webHidden/>
          </w:rPr>
          <w:fldChar w:fldCharType="end"/>
        </w:r>
      </w:hyperlink>
    </w:p>
    <w:p w:rsidR="00BE016D" w:rsidRDefault="00B502E0" w:rsidP="00E66859">
      <w:pPr>
        <w:pStyle w:val="TDC3"/>
        <w:tabs>
          <w:tab w:val="left" w:pos="1440"/>
          <w:tab w:val="right" w:leader="dot" w:pos="9628"/>
        </w:tabs>
      </w:pPr>
      <w:hyperlink w:anchor="_Toc463595527" w:history="1">
        <w:r w:rsidR="00E66859" w:rsidRPr="00983AE0">
          <w:rPr>
            <w:rStyle w:val="Hipervnculo"/>
            <w:noProof/>
          </w:rPr>
          <w:t>11.2.5</w:t>
        </w:r>
        <w:r w:rsidR="00E66859">
          <w:rPr>
            <w:rFonts w:asciiTheme="minorHAnsi" w:eastAsiaTheme="minorEastAsia" w:hAnsiTheme="minorHAnsi" w:cstheme="minorBidi"/>
            <w:noProof/>
            <w:sz w:val="22"/>
            <w:szCs w:val="22"/>
            <w:lang w:val="es-ES" w:eastAsia="es-ES"/>
          </w:rPr>
          <w:tab/>
        </w:r>
        <w:r w:rsidR="00E66859" w:rsidRPr="00983AE0">
          <w:rPr>
            <w:rStyle w:val="Hipervnculo"/>
            <w:noProof/>
          </w:rPr>
          <w:t>Averías</w:t>
        </w:r>
        <w:r w:rsidR="00E66859">
          <w:rPr>
            <w:noProof/>
            <w:webHidden/>
          </w:rPr>
          <w:tab/>
        </w:r>
        <w:r w:rsidR="00E66859">
          <w:rPr>
            <w:noProof/>
            <w:webHidden/>
          </w:rPr>
          <w:fldChar w:fldCharType="begin"/>
        </w:r>
        <w:r w:rsidR="00E66859">
          <w:rPr>
            <w:noProof/>
            <w:webHidden/>
          </w:rPr>
          <w:instrText xml:space="preserve"> PAGEREF _Toc463595527 \h </w:instrText>
        </w:r>
        <w:r w:rsidR="00E66859">
          <w:rPr>
            <w:noProof/>
            <w:webHidden/>
          </w:rPr>
        </w:r>
        <w:r w:rsidR="00E66859">
          <w:rPr>
            <w:noProof/>
            <w:webHidden/>
          </w:rPr>
          <w:fldChar w:fldCharType="separate"/>
        </w:r>
        <w:r w:rsidR="00F14383">
          <w:rPr>
            <w:noProof/>
            <w:webHidden/>
          </w:rPr>
          <w:t>156</w:t>
        </w:r>
        <w:r w:rsidR="00E66859">
          <w:rPr>
            <w:noProof/>
            <w:webHidden/>
          </w:rPr>
          <w:fldChar w:fldCharType="end"/>
        </w:r>
      </w:hyperlink>
      <w:r w:rsidR="00AE5FD7">
        <w:fldChar w:fldCharType="end"/>
      </w:r>
    </w:p>
    <w:p w:rsidR="006A76F3" w:rsidRDefault="006A76F3">
      <w:pPr>
        <w:rPr>
          <w:rFonts w:ascii="Arial" w:hAnsi="Arial"/>
          <w:sz w:val="22"/>
          <w:szCs w:val="20"/>
        </w:rPr>
      </w:pPr>
      <w:r>
        <w:br w:type="page"/>
      </w:r>
    </w:p>
    <w:p w:rsidR="003C3B8B" w:rsidRPr="003C3B8B" w:rsidRDefault="00A51279" w:rsidP="0074612D">
      <w:pPr>
        <w:pStyle w:val="Ttulo1"/>
      </w:pPr>
      <w:bookmarkStart w:id="3" w:name="_Toc444852585"/>
      <w:bookmarkStart w:id="4" w:name="_Toc444852807"/>
      <w:bookmarkStart w:id="5" w:name="_Toc444853025"/>
      <w:bookmarkStart w:id="6" w:name="_Toc444856074"/>
      <w:bookmarkStart w:id="7" w:name="_Toc444856468"/>
      <w:bookmarkStart w:id="8" w:name="_Toc463595340"/>
      <w:bookmarkEnd w:id="3"/>
      <w:bookmarkEnd w:id="4"/>
      <w:bookmarkEnd w:id="5"/>
      <w:bookmarkEnd w:id="6"/>
      <w:bookmarkEnd w:id="7"/>
      <w:r>
        <w:t>Introducción</w:t>
      </w:r>
      <w:bookmarkEnd w:id="8"/>
    </w:p>
    <w:p w:rsidR="003C3B8B" w:rsidRDefault="003C3B8B" w:rsidP="003C3B8B">
      <w:pPr>
        <w:pStyle w:val="BASICONEBA0"/>
      </w:pPr>
      <w:r>
        <w:t xml:space="preserve">En este documento se describe funcional y técnicamente el nuevo servicio mayorista de banda ancha de Acceso Indirecto denominado NEBA (Nuevo Ethernet de Banda Ancha). El servicio NEBA es consecuencia del trabajo realizado en el Foro NEBA mantenido entre Operadores y con la participación y soporte de los Servicios Técnicos de </w:t>
      </w:r>
      <w:smartTag w:uri="urn:schemas-microsoft-com:office:smarttags" w:element="PersonName">
        <w:smartTagPr>
          <w:attr w:name="ProductID" w:val="la CMT"/>
        </w:smartTagPr>
        <w:r>
          <w:t>la CMT</w:t>
        </w:r>
      </w:smartTag>
      <w:r>
        <w:t xml:space="preserve"> durante 2009 y 2010.</w:t>
      </w:r>
    </w:p>
    <w:p w:rsidR="003C3B8B" w:rsidRDefault="003C3B8B" w:rsidP="003C3B8B">
      <w:pPr>
        <w:pStyle w:val="BASICONEBA0"/>
      </w:pPr>
      <w:r>
        <w:t>El servicio tiene las siguientes características básicas:</w:t>
      </w:r>
    </w:p>
    <w:p w:rsidR="003C3B8B" w:rsidRDefault="003C3B8B" w:rsidP="00E54CAC">
      <w:pPr>
        <w:pStyle w:val="BASICONEBA0"/>
        <w:numPr>
          <w:ilvl w:val="0"/>
          <w:numId w:val="23"/>
        </w:numPr>
      </w:pPr>
      <w:r>
        <w:t>Servicio mayorista de acceso indirecto con entrega provincial en puntos de Acceso Indirecto Ethernet (PAI-E),</w:t>
      </w:r>
    </w:p>
    <w:p w:rsidR="003C3B8B" w:rsidRDefault="003C3B8B" w:rsidP="00E54CAC">
      <w:pPr>
        <w:pStyle w:val="BASICONEBA0"/>
        <w:numPr>
          <w:ilvl w:val="0"/>
          <w:numId w:val="23"/>
        </w:numPr>
      </w:pPr>
      <w:r>
        <w:t xml:space="preserve">Inicialmente, dispone de hasta tres calidades de tráfico diferentes, BE (best effort), ORO y RT (real time) que pueden coexistir en un mismo acceso de cliente y que se implementan en una única </w:t>
      </w:r>
      <w:r w:rsidR="00503468">
        <w:t>VLAN</w:t>
      </w:r>
      <w:r>
        <w:t xml:space="preserve"> de cliente. Cada modalidad ofrecida determina la anchura de banda de cada calidad de servicio en el acceso de cliente, cuyo uso es conforme a los modos de funcionamiento especificados en este documento.</w:t>
      </w:r>
    </w:p>
    <w:p w:rsidR="003C3B8B" w:rsidRDefault="003C3B8B" w:rsidP="00E54CAC">
      <w:pPr>
        <w:pStyle w:val="BASICONEBA0"/>
        <w:numPr>
          <w:ilvl w:val="0"/>
          <w:numId w:val="23"/>
        </w:numPr>
      </w:pPr>
      <w:r>
        <w:t xml:space="preserve">Interfaces Ethernet entre equipo de cliente y nodo de acceso (DSLAM/OLT), </w:t>
      </w:r>
    </w:p>
    <w:p w:rsidR="003C3B8B" w:rsidRDefault="003C3B8B" w:rsidP="00E54CAC">
      <w:pPr>
        <w:pStyle w:val="BASICONEBA0"/>
        <w:numPr>
          <w:ilvl w:val="0"/>
          <w:numId w:val="23"/>
        </w:numPr>
      </w:pPr>
      <w:r>
        <w:t xml:space="preserve">Interfaces Ethernet en los puntos de entrega del servicio, es decir en los </w:t>
      </w:r>
      <w:r w:rsidR="00B50B21">
        <w:t>p</w:t>
      </w:r>
      <w:r>
        <w:t>PAI-E.</w:t>
      </w:r>
    </w:p>
    <w:p w:rsidR="003C3B8B" w:rsidRDefault="003C3B8B" w:rsidP="00E54CAC">
      <w:pPr>
        <w:pStyle w:val="BASICONEBA0"/>
        <w:numPr>
          <w:ilvl w:val="0"/>
          <w:numId w:val="23"/>
        </w:numPr>
      </w:pPr>
      <w:r>
        <w:t>Conformado del tráfico ascendente (usuario-red) por el equipo de cliente para adecuarse a las características del servicio y calidades contratadas y sobre el que el nodo de acceso ejerce las funciones de control conformes con las características del servicio contratado,</w:t>
      </w:r>
    </w:p>
    <w:p w:rsidR="003C3B8B" w:rsidRDefault="003C3B8B" w:rsidP="00E54CAC">
      <w:pPr>
        <w:pStyle w:val="BASICONEBA0"/>
        <w:numPr>
          <w:ilvl w:val="0"/>
          <w:numId w:val="23"/>
        </w:numPr>
      </w:pPr>
      <w:r>
        <w:t>Tráfico descendente (red-usuario) conformado por el equipo de borde de red.</w:t>
      </w:r>
    </w:p>
    <w:p w:rsidR="003C3B8B" w:rsidRDefault="003C3B8B" w:rsidP="00E54CAC">
      <w:pPr>
        <w:pStyle w:val="BASICONEBA0"/>
        <w:numPr>
          <w:ilvl w:val="0"/>
          <w:numId w:val="23"/>
        </w:numPr>
      </w:pPr>
      <w:r>
        <w:t xml:space="preserve">El equipamiento de cliente (EDC) no está incluido en el servicio. </w:t>
      </w:r>
    </w:p>
    <w:p w:rsidR="003C3B8B" w:rsidRDefault="003C3B8B" w:rsidP="00E54CAC">
      <w:pPr>
        <w:pStyle w:val="BASICONEBA0"/>
        <w:numPr>
          <w:ilvl w:val="0"/>
          <w:numId w:val="23"/>
        </w:numPr>
      </w:pPr>
      <w:r>
        <w:t>Las tecnologías de acceso sobre las que se ofrecerá el servicio son las siguientes:</w:t>
      </w:r>
    </w:p>
    <w:p w:rsidR="003C3B8B" w:rsidRDefault="003C3B8B" w:rsidP="003C3B8B">
      <w:pPr>
        <w:pStyle w:val="BASICONEBA0"/>
        <w:numPr>
          <w:ilvl w:val="1"/>
          <w:numId w:val="20"/>
        </w:numPr>
      </w:pPr>
      <w:r>
        <w:t>ADSL 2+ / POTS</w:t>
      </w:r>
    </w:p>
    <w:p w:rsidR="003C3B8B" w:rsidRDefault="003C3B8B" w:rsidP="003C3B8B">
      <w:pPr>
        <w:pStyle w:val="BASICONEBA0"/>
        <w:numPr>
          <w:ilvl w:val="1"/>
          <w:numId w:val="20"/>
        </w:numPr>
      </w:pPr>
      <w:r>
        <w:t>VDSL2</w:t>
      </w:r>
    </w:p>
    <w:p w:rsidR="003C3B8B" w:rsidRDefault="003C3B8B" w:rsidP="003C3B8B">
      <w:pPr>
        <w:pStyle w:val="BASICONEBA0"/>
        <w:numPr>
          <w:ilvl w:val="1"/>
          <w:numId w:val="20"/>
        </w:numPr>
      </w:pPr>
      <w:r>
        <w:t xml:space="preserve">FTTH </w:t>
      </w:r>
    </w:p>
    <w:p w:rsidR="003C3B8B" w:rsidRDefault="003C3B8B" w:rsidP="00E54CAC">
      <w:pPr>
        <w:pStyle w:val="BASICONEBA0"/>
        <w:numPr>
          <w:ilvl w:val="0"/>
          <w:numId w:val="24"/>
        </w:numPr>
      </w:pPr>
      <w:r>
        <w:t>Los requisitos del servicio hacen que éste sólo pueda construirse sobre determinados nodos de acceso, en concreto, sobre los DSLAM IP compatibles con la arquitectura mono</w:t>
      </w:r>
      <w:r w:rsidR="00503468">
        <w:t>VLAN</w:t>
      </w:r>
      <w:r>
        <w:t xml:space="preserve"> y los requisitos de control del servicio requeridos, así como sobre las OLT (nodos de acceso FTTH). Dado que los DSLAM-IP compatibles con el servicio existentes en la red de TE sólo están equipados con interfaces ADSL2+, no se contempla la oferta del servicio NEBA sobre la interfaz ADSL. Tampoco se contempla la oferta sobre accesos RDSI ya que TE no dispone de interfaces ADSL2+/RDSI ni VDSL2/RDSI en sus DSLAM IP.</w:t>
      </w:r>
    </w:p>
    <w:p w:rsidR="001D33FF" w:rsidRDefault="003C3B8B" w:rsidP="009015E2">
      <w:pPr>
        <w:pStyle w:val="BASICONEBA0"/>
        <w:numPr>
          <w:ilvl w:val="0"/>
          <w:numId w:val="24"/>
        </w:numPr>
      </w:pPr>
      <w:r>
        <w:t>Las validaciones de bucle de las modalidades ADSL2+ y VDSL2 estarán sujetas a los mismos criterios técnicos que los servicios minoristas de Telefónica allá donde sea aplicable.</w:t>
      </w:r>
    </w:p>
    <w:p w:rsidR="00B70A01" w:rsidRPr="001D33FF" w:rsidRDefault="00B70A01" w:rsidP="009015E2">
      <w:pPr>
        <w:pStyle w:val="BASICONEBA0"/>
        <w:numPr>
          <w:ilvl w:val="0"/>
          <w:numId w:val="24"/>
        </w:numPr>
      </w:pPr>
      <w:r>
        <w:t xml:space="preserve">El servicio NEBA </w:t>
      </w:r>
      <w:r w:rsidR="00114B48">
        <w:t xml:space="preserve">es un servicio de nivel 2 </w:t>
      </w:r>
      <w:r w:rsidR="00A70749">
        <w:t xml:space="preserve">de transporte de tramas Ethernet </w:t>
      </w:r>
      <w:r>
        <w:t xml:space="preserve">transparente a toda información </w:t>
      </w:r>
      <w:r w:rsidR="001C06D7">
        <w:t xml:space="preserve">transportada de </w:t>
      </w:r>
      <w:r>
        <w:t>protocolo</w:t>
      </w:r>
      <w:r w:rsidR="000F1AF2">
        <w:t>s de nivel</w:t>
      </w:r>
      <w:r>
        <w:t xml:space="preserve"> 3 y superior.</w:t>
      </w:r>
    </w:p>
    <w:p w:rsidR="003C3B8B" w:rsidRPr="003C3B8B" w:rsidRDefault="009003F7" w:rsidP="0074612D">
      <w:pPr>
        <w:pStyle w:val="Ttulo1"/>
      </w:pPr>
      <w:bookmarkStart w:id="9" w:name="_Toc463595341"/>
      <w:r>
        <w:t>Servicios Soporte NEBA</w:t>
      </w:r>
      <w:bookmarkEnd w:id="9"/>
    </w:p>
    <w:p w:rsidR="009003F7" w:rsidRPr="002416BA" w:rsidRDefault="009003F7" w:rsidP="0074612D">
      <w:pPr>
        <w:pStyle w:val="Ttulo2"/>
      </w:pPr>
      <w:bookmarkStart w:id="10" w:name="_Toc463595342"/>
      <w:r w:rsidRPr="002416BA">
        <w:t>Definición de los Servicios Soporte</w:t>
      </w:r>
      <w:bookmarkEnd w:id="10"/>
    </w:p>
    <w:p w:rsidR="001D33FF" w:rsidRDefault="001D33FF" w:rsidP="004F396D">
      <w:pPr>
        <w:pStyle w:val="BASICONEBA0"/>
      </w:pPr>
      <w:r>
        <w:t>Los Servicios Soporte son el conjunto de servicios que permiten establecer la conexión entre la red de Telefónica y la red del Operador con el fin de encaminar las conexiones individuales de los usuarios finales clientes del Operador hacia la red de éste. Los Servicios Soporte atenderán conexiones establecidas en las redes de acceso de cobre y de fibra.</w:t>
      </w:r>
    </w:p>
    <w:p w:rsidR="001D33FF" w:rsidRDefault="001D33FF" w:rsidP="004F396D">
      <w:pPr>
        <w:pStyle w:val="BASICONEBA0"/>
      </w:pPr>
      <w:r>
        <w:t xml:space="preserve">Los Servicios Soporte incluyen las funcionalidades que permiten a los Operadores contratar altas de interfaces (con sus correspondientes capacidades contratadas por cada calidad de servicio) en cada una de las demarcaciones (Sectores) en las que el operador desee ofrecer servicio, así como establecer otras funcionalidades conexas. </w:t>
      </w:r>
    </w:p>
    <w:p w:rsidR="001D33FF" w:rsidRDefault="001D33FF" w:rsidP="004F396D">
      <w:pPr>
        <w:pStyle w:val="BASICONEBA0"/>
      </w:pPr>
      <w:r>
        <w:t>Los elementos de los Servicios Soporte NEBA son los siguientes:</w:t>
      </w:r>
    </w:p>
    <w:p w:rsidR="001D33FF" w:rsidRPr="002B0C88" w:rsidRDefault="001D33FF" w:rsidP="00FD416E">
      <w:pPr>
        <w:pStyle w:val="BASICONEBA0"/>
      </w:pPr>
      <w:r w:rsidRPr="00176B95">
        <w:rPr>
          <w:b/>
        </w:rPr>
        <w:t>Sector:</w:t>
      </w:r>
      <w:r w:rsidRPr="00FA0809">
        <w:t xml:space="preserve"> </w:t>
      </w:r>
      <w:r w:rsidRPr="002B0C88">
        <w:t xml:space="preserve">ámbito geográfico asociado a un conjunto de centrales en las que existen nodos de acceso susceptibles de ofrecer el servicio. Los sectores del servicio NEBA tienen ámbito provincial. </w:t>
      </w:r>
    </w:p>
    <w:p w:rsidR="001D33FF" w:rsidRDefault="001D33FF" w:rsidP="00FD416E">
      <w:pPr>
        <w:pStyle w:val="BASICONEBA0"/>
      </w:pPr>
      <w:r w:rsidRPr="00176B95">
        <w:rPr>
          <w:b/>
        </w:rPr>
        <w:t>Central:</w:t>
      </w:r>
      <w:r w:rsidRPr="00FA0809">
        <w:t xml:space="preserve"> </w:t>
      </w:r>
      <w:r w:rsidRPr="002B0C88">
        <w:t xml:space="preserve">edificio de Telefónica que aloja equipos de </w:t>
      </w:r>
      <w:smartTag w:uri="urn:schemas-microsoft-com:office:smarttags" w:element="PersonName">
        <w:smartTagPr>
          <w:attr w:name="ProductID" w:val="la Red Ethernet"/>
        </w:smartTagPr>
        <w:r w:rsidRPr="002B0C88">
          <w:t>la Red Ethernet</w:t>
        </w:r>
      </w:smartTag>
      <w:r w:rsidRPr="002B0C88">
        <w:t xml:space="preserve"> Multiservicio (REM) de Telefónica que se utiliza para las interfaces físicas de entrega del servicio. En cada Sector (provincia) se establecerá una o más centrales en las que exista equipamiento para los Servicios Soporte del NEBA, es decir, nodos de </w:t>
      </w:r>
      <w:smartTag w:uri="urn:schemas-microsoft-com:office:smarttags" w:element="PersonName">
        <w:smartTagPr>
          <w:attr w:name="ProductID" w:val="la REM"/>
        </w:smartTagPr>
        <w:r w:rsidRPr="002B0C88">
          <w:t>la REM</w:t>
        </w:r>
      </w:smartTag>
      <w:r w:rsidRPr="002B0C88">
        <w:t xml:space="preserve"> sobre los que se instalaran las interfaces físicas contratadas por el Operador (véase más abajo </w:t>
      </w:r>
      <w:r w:rsidR="00AB2AB3" w:rsidRPr="002B0C88">
        <w:t>pPAI-E</w:t>
      </w:r>
      <w:r w:rsidRPr="002B0C88">
        <w:t xml:space="preserve">). La demanda u otros factores (arquitectura de </w:t>
      </w:r>
      <w:smartTag w:uri="urn:schemas-microsoft-com:office:smarttags" w:element="PersonName">
        <w:smartTagPr>
          <w:attr w:name="ProductID" w:val="la REM"/>
        </w:smartTagPr>
        <w:r w:rsidRPr="002B0C88">
          <w:t>la REM</w:t>
        </w:r>
      </w:smartTag>
      <w:r w:rsidRPr="002B0C88">
        <w:t>) determinarán la conveniencia de apertura de centrales adicionales que puedan alojar interfaces de entrega del servicio.</w:t>
      </w:r>
    </w:p>
    <w:p w:rsidR="001D33FF" w:rsidRPr="002B0C88" w:rsidRDefault="001D33FF" w:rsidP="00FD416E">
      <w:pPr>
        <w:pStyle w:val="BASICONEBA0"/>
      </w:pPr>
      <w:r w:rsidRPr="00176B95">
        <w:rPr>
          <w:b/>
        </w:rPr>
        <w:t>pPAI-E</w:t>
      </w:r>
      <w:r w:rsidRPr="00EA47F8">
        <w:t xml:space="preserve"> </w:t>
      </w:r>
      <w:r w:rsidRPr="002B0C88">
        <w:t>(puerto de punto de acceso indirecto Ethernet): interfaz física (puerto) de entrega del servicio que constituye la interconexión entre la red de Telefónica y la red del Operador. Es decir, son los pu</w:t>
      </w:r>
      <w:r w:rsidR="00B230A7">
        <w:t xml:space="preserve">ertos de nodos de la </w:t>
      </w:r>
      <w:r w:rsidRPr="002B0C88">
        <w:t>REM situados en Centrales</w:t>
      </w:r>
      <w:r w:rsidR="00B230A7">
        <w:t xml:space="preserve"> establecidas al efecto, que cursa el </w:t>
      </w:r>
      <w:r w:rsidR="00327C07">
        <w:t>tráfico</w:t>
      </w:r>
      <w:r w:rsidR="00B230A7">
        <w:t xml:space="preserve"> </w:t>
      </w:r>
      <w:r w:rsidRPr="002B0C88">
        <w:t xml:space="preserve">del correspondiente Sector. El operador hará tributar cada conexión individual sobre un pPAI-E determinado del correspondiente Sector. </w:t>
      </w:r>
    </w:p>
    <w:p w:rsidR="001D33FF" w:rsidRPr="00EA47F8" w:rsidRDefault="001D33FF" w:rsidP="00176B95">
      <w:pPr>
        <w:pStyle w:val="BASICONEBA0"/>
        <w:numPr>
          <w:ilvl w:val="0"/>
          <w:numId w:val="14"/>
        </w:numPr>
      </w:pPr>
      <w:r w:rsidRPr="00EA47F8">
        <w:t>Sobre un pPAI-</w:t>
      </w:r>
      <w:r w:rsidR="00743264">
        <w:t>E podrán tributar</w:t>
      </w:r>
      <w:r w:rsidRPr="00EA47F8">
        <w:t xml:space="preserve"> indistintamente conexiones NEBA de dicho Sector tanto de accesos de cobre (xDSL) como de accesos de fibra (GPON/FTTH). </w:t>
      </w:r>
    </w:p>
    <w:p w:rsidR="001D33FF" w:rsidRDefault="001D33FF" w:rsidP="00176B95">
      <w:pPr>
        <w:pStyle w:val="BASICONEBA0"/>
        <w:numPr>
          <w:ilvl w:val="0"/>
          <w:numId w:val="14"/>
        </w:numPr>
      </w:pPr>
      <w:r>
        <w:t>En cada pPAI-E el Operador contratará una capacidad determinada de una o más de las calidades de servicio posibles, es decir, BE (Best Effort), ORO y RT (real time). Cada calidad de servicio (QoS) tiene asociada una prioridad en su tratamiento en la red de Telefónica</w:t>
      </w:r>
      <w:r w:rsidR="00B230A7">
        <w:t xml:space="preserve"> </w:t>
      </w:r>
      <w:r w:rsidR="000158BA">
        <w:t>:</w:t>
      </w:r>
    </w:p>
    <w:p w:rsidR="001D33FF" w:rsidRPr="00EA47F8" w:rsidRDefault="001D33FF" w:rsidP="00B230A7">
      <w:pPr>
        <w:pStyle w:val="BASICONEBA0"/>
        <w:numPr>
          <w:ilvl w:val="1"/>
          <w:numId w:val="14"/>
        </w:numPr>
      </w:pPr>
      <w:r w:rsidRPr="00176B95">
        <w:rPr>
          <w:b/>
        </w:rPr>
        <w:t>Best Effort (BE)</w:t>
      </w:r>
      <w:r w:rsidRPr="00EA47F8">
        <w:t xml:space="preserve"> - orientado a acceso a Internet, con la menor prioridad.</w:t>
      </w:r>
    </w:p>
    <w:p w:rsidR="001D33FF" w:rsidRPr="002B0C88" w:rsidRDefault="001D33FF" w:rsidP="00B230A7">
      <w:pPr>
        <w:pStyle w:val="BASICONEBA0"/>
        <w:numPr>
          <w:ilvl w:val="1"/>
          <w:numId w:val="14"/>
        </w:numPr>
      </w:pPr>
      <w:r w:rsidRPr="00176B95">
        <w:rPr>
          <w:b/>
        </w:rPr>
        <w:t>ORO</w:t>
      </w:r>
      <w:r w:rsidRPr="00EA47F8">
        <w:t xml:space="preserve"> - orientado a tráfico de Empresas, con mayores exigenci</w:t>
      </w:r>
      <w:r w:rsidRPr="002B0C88">
        <w:t>as de calidad de servicio. Las tramas ORO tienen una prioridad superior a las tramas BE. Este tipo de tráfico tiene asociados valores QoS en términos de pérdida de tramas y retardo.</w:t>
      </w:r>
    </w:p>
    <w:p w:rsidR="001D33FF" w:rsidRPr="00EA47F8" w:rsidRDefault="001D33FF" w:rsidP="00B230A7">
      <w:pPr>
        <w:pStyle w:val="BASICONEBA0"/>
        <w:numPr>
          <w:ilvl w:val="1"/>
          <w:numId w:val="14"/>
        </w:numPr>
      </w:pPr>
      <w:r w:rsidRPr="00176B95">
        <w:rPr>
          <w:b/>
        </w:rPr>
        <w:t>Real time (RT)</w:t>
      </w:r>
      <w:r w:rsidRPr="00EA47F8">
        <w:t xml:space="preserve"> - orientado a servicios interactivos (tipo VoIP) con los requisitos más exigentes de QoS. Las tramas RT tienen una prioridad superior a las tramas ORO. Este tráfico tiene asociados valores QoS específicos en términos de pérdida de tramas, retardo y variación de retardo o jitter.</w:t>
      </w:r>
    </w:p>
    <w:p w:rsidR="001D33FF" w:rsidRDefault="001D33FF" w:rsidP="003E21BD">
      <w:pPr>
        <w:pStyle w:val="BASICONEBA0"/>
      </w:pPr>
      <w:r>
        <w:t xml:space="preserve">A nivel de Sector y para cada calidad de servicio, el Operador establecerá un criterio de descarte o no descarte del tráfico que exceda la capacidad contratada para dicha calidad de servicio. Dado que el procedimiento de facturación </w:t>
      </w:r>
      <w:r w:rsidR="00B230A7">
        <w:t>y por tanto de medida</w:t>
      </w:r>
      <w:r>
        <w:t xml:space="preserve"> se realiza a nivel de Sector, el criterio de de</w:t>
      </w:r>
      <w:r w:rsidR="00B230A7">
        <w:t>scarte o no descarte</w:t>
      </w:r>
      <w:r>
        <w:t xml:space="preserve"> para una calidad de servicio dada, deberá ser el mismo en todos los pPAI-E del Operador en un Sector dado. Un Operador podrá aplicar criterios distintos (descarte o no descarte) en Sectores distintos</w:t>
      </w:r>
      <w:r w:rsidR="00B230A7">
        <w:t xml:space="preserve"> y para calidades distintas dentro de un mismo Sector</w:t>
      </w:r>
      <w:r>
        <w:t>.</w:t>
      </w:r>
    </w:p>
    <w:p w:rsidR="001D33FF" w:rsidRDefault="001D33FF" w:rsidP="003E21BD">
      <w:pPr>
        <w:pStyle w:val="BASICONEBA0"/>
      </w:pPr>
      <w:r>
        <w:t xml:space="preserve">La capacidad contratable en un pPAI-E constituye una variable parametrizable del servicio. Los valores de las capacidades contratables y su granularidad se detallan más adelante en este documento. </w:t>
      </w:r>
    </w:p>
    <w:p w:rsidR="001D33FF" w:rsidRDefault="001D33FF" w:rsidP="003E21BD">
      <w:pPr>
        <w:pStyle w:val="BASICONEBA0"/>
      </w:pPr>
      <w:r>
        <w:t>El servicio permitirá que un operador pueda solicitar conexiones NEBA individuales de su titularidad sobre un pPAI-E del que no sea titular, sin que se establezcan limitaciones a las solicitudes de los operadores en este sentido. Las condiciones de facturación del Servicio Soporte no se verán afectadas por el uso compartido de pPAI-E.</w:t>
      </w:r>
    </w:p>
    <w:p w:rsidR="00E01D0F" w:rsidRDefault="00E01D0F" w:rsidP="00E01D0F">
      <w:pPr>
        <w:pStyle w:val="BASICONEBA0"/>
      </w:pPr>
      <w:r>
        <w:t xml:space="preserve">Bajo petición de los operadores, podrá haber en cada provincia dos centrales con PAI de NEBA. </w:t>
      </w:r>
    </w:p>
    <w:p w:rsidR="00E01D0F" w:rsidRDefault="00E01D0F" w:rsidP="00E01D0F">
      <w:pPr>
        <w:pStyle w:val="BASICONEBA0"/>
      </w:pPr>
      <w:r>
        <w:t>Ante una solicitud de un segundo PAI, Telefónica implementará este segundo PAI en un plazo máximo de tres meses si la provincia contaba con un solo PAI, documentándolo en el fichero de NEON “Listado de centrales con cobertura PPAIE-LAG por sector NEBA”.</w:t>
      </w:r>
    </w:p>
    <w:p w:rsidR="001D33FF" w:rsidRDefault="001D33FF" w:rsidP="003E21BD">
      <w:pPr>
        <w:pStyle w:val="BASICONEBA0"/>
      </w:pPr>
      <w:r>
        <w:t>Los Servicios Soporte se contratarán a través de NEON.</w:t>
      </w:r>
    </w:p>
    <w:p w:rsidR="009003F7" w:rsidRPr="002416BA" w:rsidRDefault="009003F7" w:rsidP="0074612D">
      <w:pPr>
        <w:pStyle w:val="Ttulo2"/>
      </w:pPr>
      <w:bookmarkStart w:id="11" w:name="_Toc463595343"/>
      <w:r w:rsidRPr="002416BA">
        <w:t>Tipos de interfaces</w:t>
      </w:r>
      <w:r w:rsidR="00063956">
        <w:t xml:space="preserve"> de los Servicios de </w:t>
      </w:r>
      <w:r w:rsidR="00CC4504">
        <w:t>S</w:t>
      </w:r>
      <w:r w:rsidR="00063956">
        <w:t>oporte</w:t>
      </w:r>
      <w:bookmarkEnd w:id="11"/>
      <w:r w:rsidR="00CC4504">
        <w:t xml:space="preserve"> </w:t>
      </w:r>
      <w:r w:rsidRPr="002416BA">
        <w:t xml:space="preserve"> </w:t>
      </w:r>
    </w:p>
    <w:p w:rsidR="00660DE5" w:rsidRDefault="00660DE5" w:rsidP="00C5569E">
      <w:pPr>
        <w:pStyle w:val="BASICONEBA0"/>
      </w:pPr>
      <w:r>
        <w:t xml:space="preserve">Habrá </w:t>
      </w:r>
      <w:r w:rsidR="00A51279">
        <w:t>dos</w:t>
      </w:r>
      <w:r>
        <w:t xml:space="preserve"> tipos de servicios pPAI-E: </w:t>
      </w:r>
    </w:p>
    <w:p w:rsidR="00660DE5" w:rsidRDefault="00660DE5" w:rsidP="00660DE5">
      <w:pPr>
        <w:pStyle w:val="BASICONEBA0"/>
        <w:numPr>
          <w:ilvl w:val="0"/>
          <w:numId w:val="15"/>
        </w:numPr>
      </w:pPr>
      <w:r>
        <w:t>servicios de p</w:t>
      </w:r>
      <w:r w:rsidR="00CC4504">
        <w:t>PAI-E</w:t>
      </w:r>
    </w:p>
    <w:p w:rsidR="00CC4504" w:rsidRDefault="00660DE5" w:rsidP="00660DE5">
      <w:pPr>
        <w:pStyle w:val="BASICONEBA0"/>
        <w:numPr>
          <w:ilvl w:val="0"/>
          <w:numId w:val="15"/>
        </w:numPr>
      </w:pPr>
      <w:r>
        <w:t>s</w:t>
      </w:r>
      <w:r w:rsidR="00CC4504">
        <w:t xml:space="preserve">ervicios de </w:t>
      </w:r>
      <w:r>
        <w:t xml:space="preserve">pPAI-E con </w:t>
      </w:r>
      <w:r w:rsidR="00CC4504">
        <w:t>LAG</w:t>
      </w:r>
      <w:r>
        <w:t xml:space="preserve"> (LAG en el </w:t>
      </w:r>
      <w:r w:rsidR="00A51279">
        <w:t>resto</w:t>
      </w:r>
      <w:r>
        <w:t xml:space="preserve"> del documento)</w:t>
      </w:r>
    </w:p>
    <w:p w:rsidR="00CC4504" w:rsidRPr="00CC4504" w:rsidRDefault="00063956" w:rsidP="00C5569E">
      <w:pPr>
        <w:pStyle w:val="BASICONEBA0"/>
        <w:rPr>
          <w:u w:val="single"/>
        </w:rPr>
      </w:pPr>
      <w:r>
        <w:rPr>
          <w:u w:val="single"/>
        </w:rPr>
        <w:t>p</w:t>
      </w:r>
      <w:r w:rsidR="00CC4504" w:rsidRPr="00CC4504">
        <w:rPr>
          <w:u w:val="single"/>
        </w:rPr>
        <w:t>PAI-E</w:t>
      </w:r>
    </w:p>
    <w:p w:rsidR="00BE235A" w:rsidRDefault="00BE235A" w:rsidP="00C5569E">
      <w:pPr>
        <w:pStyle w:val="BASICONEBA0"/>
      </w:pPr>
      <w:r>
        <w:t>Los pPAI-E se establecerán mediante alguna de las interfaces siguientes:</w:t>
      </w:r>
    </w:p>
    <w:p w:rsidR="00BE235A" w:rsidRPr="00277E6D" w:rsidRDefault="00BE235A" w:rsidP="0020354B">
      <w:pPr>
        <w:pStyle w:val="BASICONEBA0"/>
        <w:spacing w:after="0"/>
      </w:pPr>
      <w:r w:rsidRPr="00277E6D">
        <w:t xml:space="preserve">Interfaces de 1 Gbit/s Ethernet </w:t>
      </w:r>
      <w:r w:rsidR="00277E6D">
        <w:t xml:space="preserve">(1 GbE) </w:t>
      </w:r>
      <w:r w:rsidRPr="00277E6D">
        <w:t>sobre fibra óptica monomodo con las opciones siguientes:</w:t>
      </w:r>
    </w:p>
    <w:p w:rsidR="00BE235A" w:rsidRDefault="00BE235A" w:rsidP="0020354B">
      <w:pPr>
        <w:pStyle w:val="BASICONEBA0"/>
        <w:numPr>
          <w:ilvl w:val="0"/>
          <w:numId w:val="2"/>
        </w:numPr>
        <w:spacing w:before="60" w:after="60"/>
        <w:ind w:left="714" w:hanging="357"/>
      </w:pPr>
      <w:r>
        <w:t xml:space="preserve">1G-MA: para requisitos de servicio de medio alcance, de hasta aproximadamente 10 </w:t>
      </w:r>
      <w:r w:rsidR="00A51279">
        <w:t>Km.</w:t>
      </w:r>
      <w:r>
        <w:t xml:space="preserve"> El tipo de interfaz / tarjeta que se instala por defecto es 1000Base-LX</w:t>
      </w:r>
      <w:r w:rsidR="00277E6D">
        <w:t>.</w:t>
      </w:r>
    </w:p>
    <w:p w:rsidR="00063956" w:rsidRDefault="00BE235A" w:rsidP="0020354B">
      <w:pPr>
        <w:pStyle w:val="BASICONEBA0"/>
        <w:numPr>
          <w:ilvl w:val="0"/>
          <w:numId w:val="2"/>
        </w:numPr>
        <w:spacing w:before="0"/>
        <w:ind w:left="714" w:hanging="357"/>
      </w:pPr>
      <w:r>
        <w:t>1G-LA:</w:t>
      </w:r>
      <w:r w:rsidR="00C5569E">
        <w:t xml:space="preserve"> </w:t>
      </w:r>
      <w:r>
        <w:t xml:space="preserve">para requisitos de servicio de largo alcance, hasta aproximadamente 40 </w:t>
      </w:r>
      <w:r w:rsidR="00A51279">
        <w:t>Km.</w:t>
      </w:r>
      <w:r>
        <w:t xml:space="preserve"> Si se </w:t>
      </w:r>
      <w:r w:rsidR="00277E6D">
        <w:t>solicita</w:t>
      </w:r>
      <w:r>
        <w:t xml:space="preserve">, se instalarán tarjetas del tipo 1000Base-ZX o equivalente. Por motivos técnicos (necesidad de una atenuación mínima entre transmisor y receptor) este tipo de interfaz sólo debe solicitarse e instalarse para distancias superiores a </w:t>
      </w:r>
      <w:smartTag w:uri="urn:schemas-microsoft-com:office:smarttags" w:element="metricconverter">
        <w:smartTagPr>
          <w:attr w:name="ProductID" w:val="10 km"/>
        </w:smartTagPr>
        <w:r>
          <w:t>10 km</w:t>
        </w:r>
      </w:smartTag>
      <w:r w:rsidR="00277E6D">
        <w:t>.</w:t>
      </w:r>
      <w:r>
        <w:t xml:space="preserve"> </w:t>
      </w:r>
    </w:p>
    <w:p w:rsidR="00BE235A" w:rsidRDefault="001F583D" w:rsidP="0020354B">
      <w:pPr>
        <w:pStyle w:val="BASICONEBA0"/>
        <w:spacing w:before="0" w:after="0"/>
      </w:pPr>
      <w:r>
        <w:t xml:space="preserve">Interfaces de </w:t>
      </w:r>
      <w:r w:rsidR="00BE235A">
        <w:t xml:space="preserve">10 Gbit/s Ethernet (10 GbE) sobre fibra óptica con las opciones siguientes: </w:t>
      </w:r>
    </w:p>
    <w:p w:rsidR="00BE235A" w:rsidRDefault="00BE235A" w:rsidP="0020354B">
      <w:pPr>
        <w:pStyle w:val="BASICONEBA0"/>
        <w:numPr>
          <w:ilvl w:val="0"/>
          <w:numId w:val="2"/>
        </w:numPr>
        <w:spacing w:before="60" w:after="60"/>
        <w:ind w:left="714" w:hanging="357"/>
      </w:pPr>
      <w:r>
        <w:t>10G-MA: para requisitos de servicio de alcance medio, de hasta aproximadamente 10Km. El tipo de interfaz / tarjeta que se instala por defecto es 10GBASE-LW/LR</w:t>
      </w:r>
    </w:p>
    <w:p w:rsidR="00CC4504" w:rsidRDefault="00BE235A" w:rsidP="0020354B">
      <w:pPr>
        <w:pStyle w:val="BASICONEBA0"/>
        <w:numPr>
          <w:ilvl w:val="0"/>
          <w:numId w:val="2"/>
        </w:numPr>
        <w:spacing w:before="0"/>
        <w:ind w:left="714" w:hanging="357"/>
      </w:pPr>
      <w:r>
        <w:t>10G-LA: para requisitos de servicio de largo alcance, de hasta aproximadamente 70Km</w:t>
      </w:r>
      <w:r w:rsidR="00606501">
        <w:t xml:space="preserve">. </w:t>
      </w:r>
      <w:r>
        <w:t>Si se solicit</w:t>
      </w:r>
      <w:r w:rsidR="00606501">
        <w:t>a</w:t>
      </w:r>
      <w:r>
        <w:t xml:space="preserve">, se instalarán tarjetas del tipo </w:t>
      </w:r>
      <w:r w:rsidR="00496557">
        <w:t>10GBASE</w:t>
      </w:r>
      <w:r w:rsidR="00496557" w:rsidDel="00496557">
        <w:t xml:space="preserve"> </w:t>
      </w:r>
      <w:r>
        <w:t xml:space="preserve">-ZW/ZR o equivalente. </w:t>
      </w:r>
    </w:p>
    <w:p w:rsidR="00F053D8" w:rsidRDefault="00F053D8" w:rsidP="00634375">
      <w:pPr>
        <w:pStyle w:val="BASICONEBA0"/>
        <w:spacing w:before="0"/>
      </w:pPr>
    </w:p>
    <w:p w:rsidR="003B34AA" w:rsidRDefault="003B34AA" w:rsidP="00B01347">
      <w:pPr>
        <w:pStyle w:val="BASICONEBA0"/>
      </w:pPr>
      <w:r w:rsidRPr="0025636B">
        <w:rPr>
          <w:u w:val="single"/>
        </w:rPr>
        <w:t xml:space="preserve">Agregación de interfaces físicos </w:t>
      </w:r>
      <w:r>
        <w:rPr>
          <w:u w:val="single"/>
        </w:rPr>
        <w:t>LAG (</w:t>
      </w:r>
      <w:r w:rsidRPr="0025636B">
        <w:rPr>
          <w:u w:val="single"/>
        </w:rPr>
        <w:t xml:space="preserve">o </w:t>
      </w:r>
      <w:r>
        <w:rPr>
          <w:u w:val="single"/>
        </w:rPr>
        <w:t>pPAI-E con LAG).</w:t>
      </w:r>
    </w:p>
    <w:p w:rsidR="00BE235A" w:rsidRDefault="00BE235A" w:rsidP="00B01347">
      <w:pPr>
        <w:pStyle w:val="BASICONEBA0"/>
      </w:pPr>
      <w:r>
        <w:t xml:space="preserve">El servicio NEBA permite al operador la posibilidad de contratación de un pPAI-E con una funcionalidad añadida consistente en asociar puertos físicos del mismo tipo de forma lógica conformando un único puerto lógico o agregación denominado LAG (Link Aggregation Group). </w:t>
      </w:r>
    </w:p>
    <w:p w:rsidR="00CC4504" w:rsidRDefault="00BE235A" w:rsidP="00B01347">
      <w:pPr>
        <w:pStyle w:val="BASICONEBA0"/>
      </w:pPr>
      <w:r>
        <w:t xml:space="preserve">La funcionalidad LAG permite, por tanto, la agregación lógica de varias interfaces físicas, aumentando la capacidad de la interconexión creando una única interfaz lógica que se constituye como suma de las capacidades de las interfaces físicas que la componen. </w:t>
      </w:r>
      <w:r w:rsidR="0020354B">
        <w:t>S</w:t>
      </w:r>
      <w:r>
        <w:t>e admiten las combinaciones siguientes:</w:t>
      </w:r>
    </w:p>
    <w:p w:rsidR="00BE235A" w:rsidRDefault="0020354B" w:rsidP="0034798B">
      <w:pPr>
        <w:pStyle w:val="BASICONEBA0"/>
        <w:numPr>
          <w:ilvl w:val="0"/>
          <w:numId w:val="3"/>
        </w:numPr>
      </w:pPr>
      <w:r>
        <w:t xml:space="preserve">De </w:t>
      </w:r>
      <w:smartTag w:uri="urn:schemas-microsoft-com:office:smarttags" w:element="metricconverter">
        <w:smartTagPr>
          <w:attr w:name="ProductID" w:val="1 a"/>
        </w:smartTagPr>
        <w:r>
          <w:t>1 a</w:t>
        </w:r>
      </w:smartTag>
      <w:r>
        <w:t xml:space="preserve"> </w:t>
      </w:r>
      <w:r w:rsidR="003C3A00">
        <w:t xml:space="preserve">8 </w:t>
      </w:r>
      <w:r w:rsidR="00BE235A">
        <w:t>interfaces de 1 GbE</w:t>
      </w:r>
    </w:p>
    <w:p w:rsidR="00BE235A" w:rsidRDefault="002D7953" w:rsidP="0034798B">
      <w:pPr>
        <w:pStyle w:val="BASICONEBA0"/>
        <w:numPr>
          <w:ilvl w:val="0"/>
          <w:numId w:val="3"/>
        </w:numPr>
      </w:pPr>
      <w:r>
        <w:t xml:space="preserve">De 1 a 4 </w:t>
      </w:r>
      <w:r w:rsidR="00BE235A">
        <w:t xml:space="preserve"> interfaces 10 GbE </w:t>
      </w:r>
    </w:p>
    <w:p w:rsidR="00BE235A" w:rsidRDefault="00BE235A" w:rsidP="00B01347">
      <w:pPr>
        <w:pStyle w:val="BASICONEBA0"/>
      </w:pPr>
      <w:r>
        <w:t>El LAG requiere activar el protocolo estándar LACP (802.3ad) entre el equipamiento de red del Operador y  el equipamiento de red de Telefónica interconectados en el pPAI-E con LAG.</w:t>
      </w:r>
    </w:p>
    <w:p w:rsidR="00BE235A" w:rsidRDefault="00BE235A" w:rsidP="00B01347">
      <w:pPr>
        <w:pStyle w:val="BASICONEBA0"/>
      </w:pPr>
      <w:r>
        <w:t xml:space="preserve">Actualmente, la red de Telefónica admite LAG mono chasis, es decir, el que establece la agrupación lógica (LAG) sobre interfaces físicas del mismo equipo o nodo de la red REM. </w:t>
      </w:r>
    </w:p>
    <w:p w:rsidR="00CF407F" w:rsidRDefault="00CC4504" w:rsidP="00B01347">
      <w:pPr>
        <w:pStyle w:val="BASICONEBA0"/>
      </w:pPr>
      <w:r w:rsidRPr="003C271F">
        <w:t>El operador puede encaminar cada enlace físico</w:t>
      </w:r>
      <w:r w:rsidR="00FD37CC">
        <w:t xml:space="preserve"> </w:t>
      </w:r>
      <w:r w:rsidRPr="003C271F">
        <w:t xml:space="preserve">asociado a un LAG </w:t>
      </w:r>
      <w:r w:rsidR="00FD37CC">
        <w:t xml:space="preserve">hasta su red, </w:t>
      </w:r>
      <w:r w:rsidRPr="003C271F">
        <w:t xml:space="preserve">por trayectos físicos diferentes a criterio propio. </w:t>
      </w:r>
    </w:p>
    <w:p w:rsidR="00BE235A" w:rsidRDefault="00BE235A" w:rsidP="00B01347">
      <w:pPr>
        <w:pStyle w:val="BASICONEBA0"/>
      </w:pPr>
      <w:r w:rsidRPr="008F40BD">
        <w:t xml:space="preserve">Por lo tanto, la solución LAG permite </w:t>
      </w:r>
      <w:r w:rsidR="00FD37CC">
        <w:t xml:space="preserve">al operador </w:t>
      </w:r>
      <w:r w:rsidRPr="008F40BD">
        <w:t>aplicar criterios de redundancia siempre que utili</w:t>
      </w:r>
      <w:r w:rsidR="008F40BD" w:rsidRPr="008F40BD">
        <w:t>ce</w:t>
      </w:r>
      <w:r w:rsidRPr="008F40BD">
        <w:t xml:space="preserve"> una capacidad efectiva del pPAI inferior al</w:t>
      </w:r>
      <w:r w:rsidR="008F40BD" w:rsidRPr="008F40BD">
        <w:t xml:space="preserve"> </w:t>
      </w:r>
      <w:r w:rsidRPr="008F40BD">
        <w:t>100% de la capacidad física de la agrupación LAG.</w:t>
      </w:r>
      <w:r>
        <w:t xml:space="preserve"> </w:t>
      </w:r>
    </w:p>
    <w:p w:rsidR="0083052E" w:rsidRDefault="0083052E" w:rsidP="00570685">
      <w:pPr>
        <w:pStyle w:val="BASICONEBA0"/>
      </w:pPr>
      <w:r>
        <w:t>El control del caudal de cada calidad de servicio se establece a nivel del LAG.</w:t>
      </w:r>
    </w:p>
    <w:p w:rsidR="009003F7" w:rsidRDefault="00832CE7" w:rsidP="0074612D">
      <w:pPr>
        <w:pStyle w:val="Ttulo2"/>
      </w:pPr>
      <w:bookmarkStart w:id="12" w:name="_Toc463595344"/>
      <w:bookmarkStart w:id="13" w:name="_Toc276492086"/>
      <w:r w:rsidRPr="00832CE7">
        <w:t>Movimientos comerciales de los Servicios Soporte</w:t>
      </w:r>
      <w:bookmarkEnd w:id="12"/>
      <w:r w:rsidRPr="00832CE7">
        <w:t xml:space="preserve"> </w:t>
      </w:r>
      <w:bookmarkEnd w:id="13"/>
    </w:p>
    <w:p w:rsidR="00EF7508" w:rsidRDefault="003E2582" w:rsidP="00EF7508">
      <w:pPr>
        <w:pStyle w:val="BASICONEBA0"/>
      </w:pPr>
      <w:r>
        <w:t xml:space="preserve">Se definen las </w:t>
      </w:r>
      <w:r w:rsidR="000604EA">
        <w:t xml:space="preserve">siguientes </w:t>
      </w:r>
      <w:r>
        <w:t>operacio</w:t>
      </w:r>
      <w:r w:rsidR="00EF7508">
        <w:t>nes comerciales sobre los servicios de Soporte</w:t>
      </w:r>
    </w:p>
    <w:p w:rsidR="003E2582" w:rsidRDefault="003E2582" w:rsidP="0034798B">
      <w:pPr>
        <w:pStyle w:val="BASICONEBA0"/>
        <w:numPr>
          <w:ilvl w:val="0"/>
          <w:numId w:val="4"/>
        </w:numPr>
      </w:pPr>
      <w:r>
        <w:t xml:space="preserve">Alta </w:t>
      </w:r>
    </w:p>
    <w:p w:rsidR="003E2582" w:rsidRDefault="003E2582" w:rsidP="0034798B">
      <w:pPr>
        <w:pStyle w:val="BASICONEBA0"/>
        <w:numPr>
          <w:ilvl w:val="0"/>
          <w:numId w:val="4"/>
        </w:numPr>
      </w:pPr>
      <w:r>
        <w:t>Modificación</w:t>
      </w:r>
    </w:p>
    <w:p w:rsidR="003E2582" w:rsidRDefault="003E2582" w:rsidP="0034798B">
      <w:pPr>
        <w:pStyle w:val="BASICONEBA0"/>
        <w:numPr>
          <w:ilvl w:val="0"/>
          <w:numId w:val="4"/>
        </w:numPr>
      </w:pPr>
      <w:r>
        <w:t xml:space="preserve">Baja </w:t>
      </w:r>
    </w:p>
    <w:p w:rsidR="003E2582" w:rsidRDefault="0083052E" w:rsidP="003E2582">
      <w:pPr>
        <w:pStyle w:val="BASICONEBA0"/>
      </w:pPr>
      <w:r>
        <w:t>En cada Sector, u</w:t>
      </w:r>
      <w:r w:rsidR="003E2582">
        <w:t>n Op</w:t>
      </w:r>
      <w:r w:rsidR="00EF7508">
        <w:t>erador podrá contratar los pPAI-</w:t>
      </w:r>
      <w:r w:rsidR="003E2582">
        <w:t>E</w:t>
      </w:r>
      <w:r>
        <w:t xml:space="preserve"> </w:t>
      </w:r>
      <w:r w:rsidR="00EF7508">
        <w:t>/</w:t>
      </w:r>
      <w:r>
        <w:t xml:space="preserve"> </w:t>
      </w:r>
      <w:r w:rsidR="00EF7508">
        <w:t>LAG</w:t>
      </w:r>
      <w:r w:rsidR="003E2582">
        <w:t xml:space="preserve"> que desee con los tipos de interfaces físicas definidas en el punto anterior.</w:t>
      </w:r>
    </w:p>
    <w:p w:rsidR="009003F7" w:rsidRDefault="003E2582" w:rsidP="003E2582">
      <w:pPr>
        <w:pStyle w:val="BASICONEBA0"/>
      </w:pPr>
      <w:r>
        <w:t>En cada pPAI-E</w:t>
      </w:r>
      <w:r w:rsidR="0083052E">
        <w:t xml:space="preserve"> </w:t>
      </w:r>
      <w:r w:rsidR="00EF7508">
        <w:t>/</w:t>
      </w:r>
      <w:r w:rsidR="0083052E">
        <w:t xml:space="preserve"> </w:t>
      </w:r>
      <w:r w:rsidR="00EF7508">
        <w:t>LAG</w:t>
      </w:r>
      <w:r>
        <w:t xml:space="preserve"> el operador podrá contratar capacidad (expresada en Megabits) de cada una de las tres calidades de servicio posibles (BE, ORO y RT). </w:t>
      </w:r>
      <w:r w:rsidR="000604EA">
        <w:t>Esta capacidad (“capacidad contratada”) se solicitará</w:t>
      </w:r>
      <w:r>
        <w:t xml:space="preserve"> según una granularidad que varía según el tamaño de la capacidad contratada (véa</w:t>
      </w:r>
      <w:r w:rsidR="00CF407F">
        <w:t>n</w:t>
      </w:r>
      <w:r>
        <w:t xml:space="preserve">se </w:t>
      </w:r>
      <w:r w:rsidR="00CF407F">
        <w:t xml:space="preserve">los </w:t>
      </w:r>
      <w:r>
        <w:t>apartado</w:t>
      </w:r>
      <w:r w:rsidR="00CF407F">
        <w:t>s</w:t>
      </w:r>
      <w:r>
        <w:t xml:space="preserve"> Datos de contratación en el Alta de un pPAI-E</w:t>
      </w:r>
      <w:r w:rsidR="00CF407F">
        <w:t xml:space="preserve"> y Datos de contratación en el Alta de un</w:t>
      </w:r>
      <w:r w:rsidR="00EF7508">
        <w:t xml:space="preserve"> LAG</w:t>
      </w:r>
      <w:r>
        <w:t>).</w:t>
      </w:r>
    </w:p>
    <w:p w:rsidR="003E2582" w:rsidRPr="00B8156E" w:rsidRDefault="003E2582" w:rsidP="0074612D">
      <w:pPr>
        <w:pStyle w:val="Ttulo3"/>
        <w:rPr>
          <w:lang w:val="it-IT"/>
        </w:rPr>
      </w:pPr>
      <w:bookmarkStart w:id="14" w:name="_Toc463595345"/>
      <w:r w:rsidRPr="00B8156E">
        <w:rPr>
          <w:lang w:val="it-IT"/>
        </w:rPr>
        <w:t>Alta de un pPAI-E</w:t>
      </w:r>
      <w:bookmarkEnd w:id="14"/>
    </w:p>
    <w:p w:rsidR="003E2582" w:rsidRDefault="003E2582" w:rsidP="003E2582">
      <w:pPr>
        <w:pStyle w:val="BASICONEBA0"/>
      </w:pPr>
      <w:r>
        <w:t>Se indican a al</w:t>
      </w:r>
      <w:r w:rsidR="000C7E47">
        <w:t>t</w:t>
      </w:r>
      <w:r>
        <w:t>o nivel los pasos para la</w:t>
      </w:r>
      <w:r w:rsidR="0083052E">
        <w:t xml:space="preserve"> provisión de un Alta de pPAI-E</w:t>
      </w:r>
      <w:r>
        <w:t xml:space="preserve">. El canal de comunicación será el correspondiente </w:t>
      </w:r>
      <w:r w:rsidR="000C7E47">
        <w:t>W</w:t>
      </w:r>
      <w:r>
        <w:t xml:space="preserve">eb </w:t>
      </w:r>
      <w:r w:rsidR="000C7E47">
        <w:t>S</w:t>
      </w:r>
      <w:r>
        <w:t>ervice (WS)</w:t>
      </w:r>
      <w:r w:rsidR="002567B8">
        <w:t>, si bien en un periodo inicial (desde 1 de noviembre de 2011) se atenderán las peticiones remitidas por correo electrónico.</w:t>
      </w:r>
    </w:p>
    <w:p w:rsidR="003E2582" w:rsidRDefault="003E2582" w:rsidP="0034798B">
      <w:pPr>
        <w:pStyle w:val="BASICONEBA0"/>
        <w:numPr>
          <w:ilvl w:val="0"/>
          <w:numId w:val="5"/>
        </w:numPr>
      </w:pPr>
      <w:r>
        <w:t xml:space="preserve">El Operador </w:t>
      </w:r>
      <w:r w:rsidR="0083052E">
        <w:t xml:space="preserve">realizará su solicitud de Alta. </w:t>
      </w:r>
    </w:p>
    <w:p w:rsidR="003E2582" w:rsidRDefault="00347ACE" w:rsidP="0034798B">
      <w:pPr>
        <w:pStyle w:val="BASICONEBA0"/>
        <w:numPr>
          <w:ilvl w:val="0"/>
          <w:numId w:val="5"/>
        </w:numPr>
      </w:pPr>
      <w:r>
        <w:t>S</w:t>
      </w:r>
      <w:r w:rsidR="003E2582">
        <w:t>e notificará al operador el número de referencia de Telefónica para dicha solicitud.</w:t>
      </w:r>
    </w:p>
    <w:p w:rsidR="003E2582" w:rsidRDefault="003E2582" w:rsidP="0034798B">
      <w:pPr>
        <w:pStyle w:val="BASICONEBA0"/>
        <w:numPr>
          <w:ilvl w:val="0"/>
          <w:numId w:val="5"/>
        </w:numPr>
      </w:pPr>
      <w:r>
        <w:t>Telefónica realiza</w:t>
      </w:r>
      <w:r w:rsidR="0083052E">
        <w:t>rá</w:t>
      </w:r>
      <w:r>
        <w:t xml:space="preserve"> las validaciones oportunas</w:t>
      </w:r>
      <w:r w:rsidR="0083052E">
        <w:t xml:space="preserve">, en un plazo máximo de </w:t>
      </w:r>
      <w:r w:rsidR="001A7EB3">
        <w:t xml:space="preserve">24 </w:t>
      </w:r>
      <w:r w:rsidR="0083052E">
        <w:t>horas</w:t>
      </w:r>
      <w:r>
        <w:t>. Véase apartado de Va</w:t>
      </w:r>
      <w:r w:rsidR="003E0EA0">
        <w:t xml:space="preserve">lidaciones </w:t>
      </w:r>
    </w:p>
    <w:p w:rsidR="003E2582" w:rsidRDefault="003E2582" w:rsidP="00914168">
      <w:pPr>
        <w:pStyle w:val="BASICONEBA0"/>
        <w:numPr>
          <w:ilvl w:val="0"/>
          <w:numId w:val="5"/>
        </w:numPr>
      </w:pPr>
      <w:r>
        <w:t>En caso de superar las validaciones, se notificará al Operado</w:t>
      </w:r>
      <w:r w:rsidR="00347ACE">
        <w:t xml:space="preserve">r la aceptación de la solicitud y el </w:t>
      </w:r>
      <w:r>
        <w:t>Número Administrativo que identificará el pPAI-E</w:t>
      </w:r>
      <w:r w:rsidR="00AC1801">
        <w:t>.</w:t>
      </w:r>
      <w:r w:rsidR="00914168" w:rsidRPr="00914168">
        <w:t xml:space="preserve"> </w:t>
      </w:r>
      <w:r w:rsidR="00914168">
        <w:t>En caso contrario se notificará el rechazo de la solicitud.</w:t>
      </w:r>
    </w:p>
    <w:p w:rsidR="00F43A83" w:rsidRDefault="00F43A83" w:rsidP="0034798B">
      <w:pPr>
        <w:pStyle w:val="BASICONEBA0"/>
        <w:numPr>
          <w:ilvl w:val="0"/>
          <w:numId w:val="5"/>
        </w:numPr>
      </w:pPr>
      <w:r>
        <w:t xml:space="preserve">El Operador deberá solicitar por los cauces establecidos para el servicio de Entrega de Señal, la correspondiente Entrega de Señal </w:t>
      </w:r>
      <w:r w:rsidRPr="00B61E48">
        <w:t>asociada. Dicha solicitud de Entrega de Señal hará referencia al número Administrativo del correspondiente pPAI-E.</w:t>
      </w:r>
    </w:p>
    <w:p w:rsidR="00EF7508" w:rsidRDefault="003E2582" w:rsidP="0034798B">
      <w:pPr>
        <w:pStyle w:val="BASICONEBA0"/>
        <w:numPr>
          <w:ilvl w:val="0"/>
          <w:numId w:val="5"/>
        </w:numPr>
      </w:pPr>
      <w:r>
        <w:t xml:space="preserve">La provisión del pPAI-E progresará hasta el punto en que se informe al Operador que el pPAI-E ha quedado pendiente de pruebas. </w:t>
      </w:r>
    </w:p>
    <w:p w:rsidR="003E2582" w:rsidRDefault="003664AC" w:rsidP="0034798B">
      <w:pPr>
        <w:pStyle w:val="BASICONEBA0"/>
        <w:numPr>
          <w:ilvl w:val="0"/>
          <w:numId w:val="5"/>
        </w:numPr>
      </w:pPr>
      <w:r>
        <w:t xml:space="preserve">El Operador </w:t>
      </w:r>
      <w:r w:rsidR="003E2582">
        <w:t xml:space="preserve">deberá disponer del servicio de Entrega de Señal correspondiente. Se establece un plazo máximo de 90 días para la realización de las pruebas con el Operador desde la notificación de pendiente de pruebas. </w:t>
      </w:r>
    </w:p>
    <w:p w:rsidR="003E2582" w:rsidRDefault="00CF407F" w:rsidP="0034798B">
      <w:pPr>
        <w:pStyle w:val="BASICONEBA0"/>
        <w:numPr>
          <w:ilvl w:val="0"/>
          <w:numId w:val="5"/>
        </w:numPr>
      </w:pPr>
      <w:r>
        <w:t>Cuando el Operador esté</w:t>
      </w:r>
      <w:r w:rsidR="003664AC">
        <w:t xml:space="preserve"> en disposición de realizar las pruebas</w:t>
      </w:r>
      <w:r w:rsidR="00EF7508">
        <w:t xml:space="preserve"> solicitará el agendado de la </w:t>
      </w:r>
      <w:r w:rsidR="003664AC">
        <w:t>misma.</w:t>
      </w:r>
      <w:r w:rsidR="00EF7508">
        <w:t xml:space="preserve"> </w:t>
      </w:r>
      <w:r w:rsidR="00A51279">
        <w:t>Véa</w:t>
      </w:r>
      <w:r w:rsidR="003664AC">
        <w:t>n</w:t>
      </w:r>
      <w:r w:rsidR="00A51279">
        <w:t>se</w:t>
      </w:r>
      <w:r w:rsidR="00EF7508">
        <w:t xml:space="preserve"> apartado</w:t>
      </w:r>
      <w:r w:rsidR="003664AC">
        <w:t xml:space="preserve">s </w:t>
      </w:r>
      <w:r w:rsidR="009D3448">
        <w:t xml:space="preserve"> Agenda</w:t>
      </w:r>
      <w:r w:rsidR="003664AC">
        <w:t xml:space="preserve"> y Pruebas</w:t>
      </w:r>
      <w:r w:rsidR="009D3448">
        <w:t xml:space="preserve"> en pPPAI-E o LAG.</w:t>
      </w:r>
      <w:r w:rsidR="003664AC">
        <w:t xml:space="preserve"> </w:t>
      </w:r>
    </w:p>
    <w:p w:rsidR="003E2582" w:rsidRDefault="003E2582" w:rsidP="0034798B">
      <w:pPr>
        <w:pStyle w:val="BASICONEBA0"/>
        <w:numPr>
          <w:ilvl w:val="0"/>
          <w:numId w:val="6"/>
        </w:numPr>
      </w:pPr>
      <w:r>
        <w:t xml:space="preserve">Una vez realizadas las pruebas se </w:t>
      </w:r>
      <w:r w:rsidR="008C6207">
        <w:t xml:space="preserve">notificará </w:t>
      </w:r>
      <w:r w:rsidR="00347ACE">
        <w:t xml:space="preserve">al Operador </w:t>
      </w:r>
      <w:r w:rsidR="003B443C">
        <w:t>el fin de solicitud</w:t>
      </w:r>
      <w:r w:rsidR="008C6207">
        <w:t>.</w:t>
      </w:r>
    </w:p>
    <w:p w:rsidR="007F6B78" w:rsidRPr="004309A9" w:rsidRDefault="007F6B78" w:rsidP="0074612D">
      <w:pPr>
        <w:pStyle w:val="Ttulo4"/>
      </w:pPr>
      <w:bookmarkStart w:id="15" w:name="_Toc463595346"/>
      <w:r w:rsidRPr="004309A9">
        <w:t>Datos de contratación en el Alta de un pPAI-E</w:t>
      </w:r>
      <w:bookmarkEnd w:id="15"/>
    </w:p>
    <w:p w:rsidR="007F6B78" w:rsidRPr="004309A9" w:rsidRDefault="004463B6" w:rsidP="007F6B78">
      <w:pPr>
        <w:pStyle w:val="BASICONEBA0"/>
      </w:pPr>
      <w:r>
        <w:t>El Operador incluirá</w:t>
      </w:r>
      <w:r w:rsidR="007F6B78" w:rsidRPr="004309A9">
        <w:t xml:space="preserve"> en la solicitud de Alta del pPAI-E</w:t>
      </w:r>
      <w:r w:rsidR="00E57CE8">
        <w:t>, entre otro</w:t>
      </w:r>
      <w:r>
        <w:t>s</w:t>
      </w:r>
      <w:r w:rsidR="00E57CE8">
        <w:t xml:space="preserve"> datos</w:t>
      </w:r>
      <w:r>
        <w:t>,</w:t>
      </w:r>
      <w:r w:rsidR="00E57CE8">
        <w:t xml:space="preserve"> los</w:t>
      </w:r>
      <w:r w:rsidR="007F6B78" w:rsidRPr="004309A9">
        <w:t xml:space="preserve"> siguiente</w:t>
      </w:r>
      <w:r w:rsidR="00E57CE8">
        <w:t>s</w:t>
      </w:r>
      <w:r w:rsidR="007F6B78" w:rsidRPr="004309A9">
        <w:t>:</w:t>
      </w:r>
    </w:p>
    <w:p w:rsidR="004463B6" w:rsidRDefault="007F6B78" w:rsidP="0034798B">
      <w:pPr>
        <w:pStyle w:val="BASICONEBA0"/>
      </w:pPr>
      <w:r w:rsidRPr="004309A9">
        <w:rPr>
          <w:b/>
        </w:rPr>
        <w:t>Sector</w:t>
      </w:r>
      <w:r w:rsidRPr="004309A9">
        <w:t>: ámbito geográfico o demarcación del servicio en el que se solicita el p</w:t>
      </w:r>
      <w:r w:rsidR="00CE13E2" w:rsidRPr="004309A9">
        <w:t>P</w:t>
      </w:r>
      <w:r w:rsidRPr="004309A9">
        <w:t xml:space="preserve">AI-E. Un Sector se corresponde con una provincia. </w:t>
      </w:r>
    </w:p>
    <w:p w:rsidR="007F6B78" w:rsidRPr="004309A9" w:rsidRDefault="007F6B78" w:rsidP="0034798B">
      <w:pPr>
        <w:pStyle w:val="BASICONEBA0"/>
      </w:pPr>
      <w:r w:rsidRPr="004309A9">
        <w:rPr>
          <w:b/>
        </w:rPr>
        <w:t>Centra</w:t>
      </w:r>
      <w:r w:rsidRPr="004309A9">
        <w:t>l: central de Telefónica donde se ubica el equ</w:t>
      </w:r>
      <w:r w:rsidR="004463B6">
        <w:t>ipamiento que alberga el pPAI-E</w:t>
      </w:r>
      <w:r w:rsidRPr="004309A9">
        <w:t>.</w:t>
      </w:r>
    </w:p>
    <w:p w:rsidR="007F6B78" w:rsidRPr="004309A9" w:rsidRDefault="007F6B78" w:rsidP="0034798B">
      <w:pPr>
        <w:pStyle w:val="BASICONEBA0"/>
      </w:pPr>
      <w:r w:rsidRPr="004309A9">
        <w:rPr>
          <w:b/>
        </w:rPr>
        <w:t>Tipo Ethernet</w:t>
      </w:r>
      <w:r w:rsidR="00232996" w:rsidRPr="004309A9">
        <w:rPr>
          <w:b/>
        </w:rPr>
        <w:t>.</w:t>
      </w:r>
      <w:r w:rsidR="00232996" w:rsidRPr="004309A9">
        <w:t xml:space="preserve"> Hace referencia al “ethertype” de la etiqueta externa del</w:t>
      </w:r>
      <w:r w:rsidR="004463B6">
        <w:t xml:space="preserve"> QinQ ó S-</w:t>
      </w:r>
      <w:r w:rsidR="00503468">
        <w:t>VLAN</w:t>
      </w:r>
      <w:r w:rsidR="004463B6">
        <w:t>.</w:t>
      </w:r>
      <w:r w:rsidR="00232996" w:rsidRPr="004309A9">
        <w:t xml:space="preserve"> Los</w:t>
      </w:r>
      <w:r w:rsidRPr="004309A9">
        <w:t xml:space="preserve"> valores posibles serán 0x8100 ó 0x88a8. El valor del campo “ethertype” será el mismo para todas las conexiones de un mismo pPAI-E, ya sea constituido por una sola interfaz de 1 ó 10 Gb o sobre un LAG</w:t>
      </w:r>
      <w:r w:rsidR="00A06AB0" w:rsidRPr="004309A9">
        <w:t>.</w:t>
      </w:r>
    </w:p>
    <w:p w:rsidR="007F6B78" w:rsidRPr="004309A9" w:rsidRDefault="007F6B78" w:rsidP="0034798B">
      <w:pPr>
        <w:pStyle w:val="BASICONEBA0"/>
      </w:pPr>
      <w:r w:rsidRPr="004309A9">
        <w:rPr>
          <w:b/>
        </w:rPr>
        <w:t>Capacidad Contratada por QoS</w:t>
      </w:r>
      <w:r w:rsidRPr="004309A9">
        <w:t xml:space="preserve">. </w:t>
      </w:r>
      <w:r w:rsidR="00A51279" w:rsidRPr="004309A9">
        <w:t>El Operador indicará la capacidad que contrata en cada pPAI</w:t>
      </w:r>
      <w:r w:rsidR="00A51279" w:rsidRPr="004309A9">
        <w:noBreakHyphen/>
        <w:t>E</w:t>
      </w:r>
      <w:r w:rsidR="00A51279">
        <w:t xml:space="preserve"> </w:t>
      </w:r>
      <w:r w:rsidR="00A51279" w:rsidRPr="004309A9">
        <w:t xml:space="preserve"> para cada QoS. </w:t>
      </w:r>
      <w:r w:rsidRPr="004309A9">
        <w:t xml:space="preserve">La granularidad de la capacidad contratable en cada pPAI-E para cada QoS podrá ser alguno de los valores indicados en el cuadro siguiente en función de la capacidad de caudal contratado (válido para cualquier QoS en cuestión). </w:t>
      </w:r>
    </w:p>
    <w:p w:rsidR="007F6B78" w:rsidRPr="004309A9" w:rsidRDefault="007F6B78" w:rsidP="00A06AB0">
      <w:pPr>
        <w:pStyle w:val="BASICONEBA0"/>
      </w:pP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2448"/>
        <w:gridCol w:w="3857"/>
      </w:tblGrid>
      <w:tr w:rsidR="007F6B78" w:rsidRPr="004309A9" w:rsidTr="00B84F64">
        <w:trPr>
          <w:jc w:val="center"/>
        </w:trPr>
        <w:tc>
          <w:tcPr>
            <w:tcW w:w="2700" w:type="dxa"/>
            <w:shd w:val="clear" w:color="auto" w:fill="F3F3F3"/>
          </w:tcPr>
          <w:p w:rsidR="007F6B78" w:rsidRPr="004309A9" w:rsidRDefault="007F6B78" w:rsidP="009B7EB0">
            <w:pPr>
              <w:pStyle w:val="BASICONEBA0"/>
              <w:spacing w:before="60" w:after="60"/>
              <w:jc w:val="center"/>
            </w:pPr>
            <w:r w:rsidRPr="004309A9">
              <w:t>Rango del caudal contratado (en Mb)</w:t>
            </w:r>
          </w:p>
        </w:tc>
        <w:tc>
          <w:tcPr>
            <w:tcW w:w="2448" w:type="dxa"/>
            <w:shd w:val="clear" w:color="auto" w:fill="F3F3F3"/>
          </w:tcPr>
          <w:p w:rsidR="007F6B78" w:rsidRPr="004309A9" w:rsidRDefault="007F6B78" w:rsidP="009B7EB0">
            <w:pPr>
              <w:pStyle w:val="BASICONEBA0"/>
              <w:spacing w:before="60" w:after="60"/>
              <w:jc w:val="center"/>
            </w:pPr>
            <w:r w:rsidRPr="004309A9">
              <w:t>Granularidad</w:t>
            </w:r>
          </w:p>
        </w:tc>
        <w:tc>
          <w:tcPr>
            <w:tcW w:w="3857" w:type="dxa"/>
            <w:shd w:val="clear" w:color="auto" w:fill="F3F3F3"/>
          </w:tcPr>
          <w:p w:rsidR="007F6B78" w:rsidRPr="004309A9" w:rsidRDefault="007F6B78" w:rsidP="009B7EB0">
            <w:pPr>
              <w:pStyle w:val="BASICONEBA0"/>
              <w:spacing w:before="60" w:after="60"/>
              <w:jc w:val="center"/>
            </w:pPr>
            <w:r w:rsidRPr="004309A9">
              <w:t>Valores</w:t>
            </w:r>
          </w:p>
        </w:tc>
      </w:tr>
      <w:tr w:rsidR="007F6B78" w:rsidRPr="004309A9" w:rsidTr="00B84F64">
        <w:trPr>
          <w:jc w:val="center"/>
        </w:trPr>
        <w:tc>
          <w:tcPr>
            <w:tcW w:w="2700" w:type="dxa"/>
          </w:tcPr>
          <w:p w:rsidR="007F6B78" w:rsidRPr="004309A9" w:rsidRDefault="00A04B2E" w:rsidP="009B7EB0">
            <w:pPr>
              <w:pStyle w:val="BASICONEBA0"/>
              <w:spacing w:before="60" w:after="60"/>
            </w:pPr>
            <w:r>
              <w:t>0</w:t>
            </w:r>
            <w:r w:rsidR="007F6B78" w:rsidRPr="004309A9">
              <w:t>- 10</w:t>
            </w:r>
          </w:p>
        </w:tc>
        <w:tc>
          <w:tcPr>
            <w:tcW w:w="2448" w:type="dxa"/>
          </w:tcPr>
          <w:p w:rsidR="007F6B78" w:rsidRPr="004309A9" w:rsidRDefault="007F6B78" w:rsidP="009B7EB0">
            <w:pPr>
              <w:pStyle w:val="BASICONEBA0"/>
              <w:spacing w:before="60" w:after="60"/>
            </w:pPr>
            <w:r w:rsidRPr="004309A9">
              <w:t>En saltos de 1 en 1</w:t>
            </w:r>
          </w:p>
        </w:tc>
        <w:tc>
          <w:tcPr>
            <w:tcW w:w="3857" w:type="dxa"/>
          </w:tcPr>
          <w:p w:rsidR="007F6B78" w:rsidRPr="004309A9" w:rsidRDefault="00814886" w:rsidP="009B7EB0">
            <w:pPr>
              <w:pStyle w:val="BASICONEBA0"/>
              <w:spacing w:before="60" w:after="60"/>
            </w:pPr>
            <w:r>
              <w:t>0,</w:t>
            </w:r>
            <w:r w:rsidR="007F6B78" w:rsidRPr="004309A9">
              <w:t>1, 2, 3, …10</w:t>
            </w:r>
          </w:p>
        </w:tc>
      </w:tr>
      <w:tr w:rsidR="007F6B78" w:rsidRPr="004309A9" w:rsidTr="00B84F64">
        <w:trPr>
          <w:jc w:val="center"/>
        </w:trPr>
        <w:tc>
          <w:tcPr>
            <w:tcW w:w="2700" w:type="dxa"/>
          </w:tcPr>
          <w:p w:rsidR="007F6B78" w:rsidRPr="004309A9" w:rsidRDefault="007F6B78" w:rsidP="009B7EB0">
            <w:pPr>
              <w:pStyle w:val="BASICONEBA0"/>
              <w:spacing w:before="60" w:after="60"/>
            </w:pPr>
            <w:r w:rsidRPr="004309A9">
              <w:t>10-100</w:t>
            </w:r>
          </w:p>
        </w:tc>
        <w:tc>
          <w:tcPr>
            <w:tcW w:w="2448" w:type="dxa"/>
          </w:tcPr>
          <w:p w:rsidR="007F6B78" w:rsidRPr="004309A9" w:rsidRDefault="007F6B78" w:rsidP="009B7EB0">
            <w:pPr>
              <w:pStyle w:val="BASICONEBA0"/>
              <w:spacing w:before="60" w:after="60"/>
            </w:pPr>
            <w:r w:rsidRPr="004309A9">
              <w:t>En saltos de 5 en 5</w:t>
            </w:r>
          </w:p>
        </w:tc>
        <w:tc>
          <w:tcPr>
            <w:tcW w:w="3857" w:type="dxa"/>
          </w:tcPr>
          <w:p w:rsidR="007F6B78" w:rsidRPr="004309A9" w:rsidRDefault="007F6B78" w:rsidP="009B7EB0">
            <w:pPr>
              <w:pStyle w:val="BASICONEBA0"/>
              <w:spacing w:before="60" w:after="60"/>
            </w:pPr>
            <w:r w:rsidRPr="004309A9">
              <w:t>15, 20, 25, … 100</w:t>
            </w:r>
          </w:p>
        </w:tc>
      </w:tr>
      <w:tr w:rsidR="007F6B78" w:rsidRPr="004309A9" w:rsidTr="00B84F64">
        <w:trPr>
          <w:jc w:val="center"/>
        </w:trPr>
        <w:tc>
          <w:tcPr>
            <w:tcW w:w="2700" w:type="dxa"/>
          </w:tcPr>
          <w:p w:rsidR="007F6B78" w:rsidRPr="004309A9" w:rsidRDefault="007F6B78" w:rsidP="009B7EB0">
            <w:pPr>
              <w:pStyle w:val="BASICONEBA0"/>
              <w:spacing w:before="60" w:after="60"/>
            </w:pPr>
            <w:r w:rsidRPr="004309A9">
              <w:t>100-1.000</w:t>
            </w:r>
          </w:p>
        </w:tc>
        <w:tc>
          <w:tcPr>
            <w:tcW w:w="2448" w:type="dxa"/>
          </w:tcPr>
          <w:p w:rsidR="007F6B78" w:rsidRPr="004309A9" w:rsidRDefault="007F6B78" w:rsidP="009B7EB0">
            <w:pPr>
              <w:pStyle w:val="BASICONEBA0"/>
              <w:spacing w:before="60" w:after="60"/>
            </w:pPr>
            <w:r w:rsidRPr="004309A9">
              <w:t>En saltos de 10</w:t>
            </w:r>
          </w:p>
        </w:tc>
        <w:tc>
          <w:tcPr>
            <w:tcW w:w="3857" w:type="dxa"/>
          </w:tcPr>
          <w:p w:rsidR="007F6B78" w:rsidRPr="004309A9" w:rsidRDefault="007F6B78" w:rsidP="009B7EB0">
            <w:pPr>
              <w:pStyle w:val="BASICONEBA0"/>
              <w:spacing w:before="60" w:after="60"/>
            </w:pPr>
            <w:r w:rsidRPr="004309A9">
              <w:t>110, 120, 130, … 1000</w:t>
            </w:r>
          </w:p>
        </w:tc>
      </w:tr>
      <w:tr w:rsidR="007F6B78" w:rsidRPr="004309A9" w:rsidTr="00B84F64">
        <w:trPr>
          <w:jc w:val="center"/>
        </w:trPr>
        <w:tc>
          <w:tcPr>
            <w:tcW w:w="2700" w:type="dxa"/>
          </w:tcPr>
          <w:p w:rsidR="007F6B78" w:rsidRPr="004309A9" w:rsidRDefault="007F6B78" w:rsidP="009B7EB0">
            <w:pPr>
              <w:pStyle w:val="BASICONEBA0"/>
              <w:spacing w:before="60" w:after="60"/>
            </w:pPr>
            <w:r w:rsidRPr="004309A9">
              <w:t xml:space="preserve">Más de 1.000 </w:t>
            </w:r>
          </w:p>
        </w:tc>
        <w:tc>
          <w:tcPr>
            <w:tcW w:w="2448" w:type="dxa"/>
          </w:tcPr>
          <w:p w:rsidR="007F6B78" w:rsidRPr="004309A9" w:rsidRDefault="007F6B78" w:rsidP="009B7EB0">
            <w:pPr>
              <w:pStyle w:val="BASICONEBA0"/>
              <w:spacing w:before="60" w:after="60"/>
            </w:pPr>
            <w:r w:rsidRPr="004309A9">
              <w:t>En saltos de 100</w:t>
            </w:r>
          </w:p>
        </w:tc>
        <w:tc>
          <w:tcPr>
            <w:tcW w:w="3857" w:type="dxa"/>
          </w:tcPr>
          <w:p w:rsidR="007F6B78" w:rsidRPr="004309A9" w:rsidRDefault="007F6B78" w:rsidP="009B7EB0">
            <w:pPr>
              <w:pStyle w:val="BASICONEBA0"/>
              <w:spacing w:before="60" w:after="60"/>
            </w:pPr>
            <w:r w:rsidRPr="004309A9">
              <w:t>1100, 1200, 1300, …</w:t>
            </w:r>
          </w:p>
        </w:tc>
      </w:tr>
    </w:tbl>
    <w:p w:rsidR="007F6B78" w:rsidRPr="004309A9" w:rsidRDefault="007F6B78" w:rsidP="009F2001">
      <w:pPr>
        <w:pStyle w:val="NEBATitulotablafigura"/>
      </w:pPr>
      <w:r w:rsidRPr="004309A9">
        <w:t>Granularidad en contratación de capacidad contratada</w:t>
      </w:r>
    </w:p>
    <w:p w:rsidR="003E2582" w:rsidRPr="004309A9" w:rsidRDefault="003E2582" w:rsidP="003E2582">
      <w:pPr>
        <w:pStyle w:val="BASICONEBA0"/>
      </w:pPr>
    </w:p>
    <w:p w:rsidR="007F6B78" w:rsidRPr="004309A9" w:rsidRDefault="00A51279" w:rsidP="00EF7508">
      <w:pPr>
        <w:pStyle w:val="BASICONEBA0"/>
        <w:ind w:left="709"/>
      </w:pPr>
      <w:r w:rsidRPr="004309A9">
        <w:t>La suma de las capacidades contratadas sobre un pPAI-E deberá ser menor o igual a la capacidad del pPAI-E</w:t>
      </w:r>
      <w:r w:rsidR="00E57CE8">
        <w:t xml:space="preserve">. </w:t>
      </w:r>
    </w:p>
    <w:p w:rsidR="007F6B78" w:rsidRDefault="007F6B78" w:rsidP="0034798B">
      <w:pPr>
        <w:pStyle w:val="BASICONEBA0"/>
      </w:pPr>
      <w:r w:rsidRPr="004309A9">
        <w:rPr>
          <w:b/>
        </w:rPr>
        <w:t>Tipo de Interfaz</w:t>
      </w:r>
      <w:r w:rsidRPr="004309A9">
        <w:t>: el Operador podrá solicitar los siguientes tipos de interfaces. En relación con las estructuras de tipo LAG, véase el capítulo correspondiente (se incluye la codificación a utilizar internamente y en la contratación del Operador).</w:t>
      </w:r>
    </w:p>
    <w:tbl>
      <w:tblPr>
        <w:tblW w:w="7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1528"/>
        <w:gridCol w:w="1358"/>
        <w:gridCol w:w="1906"/>
      </w:tblGrid>
      <w:tr w:rsidR="000B30F5" w:rsidRPr="00C1447B" w:rsidTr="002276F4">
        <w:trPr>
          <w:jc w:val="center"/>
        </w:trPr>
        <w:tc>
          <w:tcPr>
            <w:tcW w:w="2518" w:type="dxa"/>
          </w:tcPr>
          <w:p w:rsidR="000B30F5" w:rsidRPr="00F220A6" w:rsidRDefault="000B30F5" w:rsidP="009B7EB0">
            <w:pPr>
              <w:pStyle w:val="BASICONEBA0"/>
              <w:spacing w:before="60" w:after="60"/>
              <w:rPr>
                <w:rFonts w:cs="Arial"/>
                <w:sz w:val="20"/>
              </w:rPr>
            </w:pPr>
            <w:r w:rsidRPr="00F220A6">
              <w:rPr>
                <w:rFonts w:cs="Arial"/>
                <w:sz w:val="20"/>
              </w:rPr>
              <w:t>Tipo de Interfaz</w:t>
            </w:r>
          </w:p>
        </w:tc>
        <w:tc>
          <w:tcPr>
            <w:tcW w:w="1528" w:type="dxa"/>
          </w:tcPr>
          <w:p w:rsidR="000B30F5" w:rsidRPr="00F220A6" w:rsidRDefault="000B30F5" w:rsidP="009B7EB0">
            <w:pPr>
              <w:pStyle w:val="BASICONEBA0"/>
              <w:spacing w:before="60" w:after="60"/>
              <w:rPr>
                <w:rFonts w:cs="Arial"/>
                <w:sz w:val="20"/>
              </w:rPr>
            </w:pPr>
            <w:r w:rsidRPr="00F220A6">
              <w:rPr>
                <w:rFonts w:cs="Arial"/>
                <w:sz w:val="20"/>
              </w:rPr>
              <w:t>Codificación</w:t>
            </w:r>
          </w:p>
        </w:tc>
        <w:tc>
          <w:tcPr>
            <w:tcW w:w="1358" w:type="dxa"/>
          </w:tcPr>
          <w:p w:rsidR="000B30F5" w:rsidRPr="00F220A6" w:rsidRDefault="000B30F5" w:rsidP="009B7EB0">
            <w:pPr>
              <w:pStyle w:val="BASICONEBA0"/>
              <w:spacing w:before="60" w:after="60"/>
              <w:rPr>
                <w:rFonts w:cs="Arial"/>
                <w:sz w:val="20"/>
              </w:rPr>
            </w:pPr>
            <w:r w:rsidRPr="00F220A6">
              <w:rPr>
                <w:rFonts w:cs="Arial"/>
                <w:sz w:val="20"/>
              </w:rPr>
              <w:t>Capacidad</w:t>
            </w:r>
          </w:p>
        </w:tc>
        <w:tc>
          <w:tcPr>
            <w:tcW w:w="1906" w:type="dxa"/>
          </w:tcPr>
          <w:p w:rsidR="000B30F5" w:rsidRPr="00F220A6" w:rsidRDefault="000B30F5" w:rsidP="009B7EB0">
            <w:pPr>
              <w:pStyle w:val="BASICONEBA0"/>
              <w:spacing w:before="60" w:after="60"/>
              <w:rPr>
                <w:rFonts w:cs="Arial"/>
                <w:sz w:val="20"/>
              </w:rPr>
            </w:pPr>
            <w:r w:rsidRPr="00F220A6">
              <w:rPr>
                <w:rFonts w:cs="Arial"/>
                <w:sz w:val="20"/>
              </w:rPr>
              <w:t>Tarjeta (1)</w:t>
            </w:r>
          </w:p>
        </w:tc>
      </w:tr>
      <w:tr w:rsidR="000B30F5" w:rsidRPr="00C1447B" w:rsidTr="002276F4">
        <w:trPr>
          <w:jc w:val="center"/>
        </w:trPr>
        <w:tc>
          <w:tcPr>
            <w:tcW w:w="2518" w:type="dxa"/>
          </w:tcPr>
          <w:p w:rsidR="000B30F5" w:rsidRPr="00F220A6" w:rsidRDefault="000B30F5" w:rsidP="009B7EB0">
            <w:pPr>
              <w:pStyle w:val="BASICONEBA0"/>
              <w:spacing w:before="60" w:after="60"/>
              <w:rPr>
                <w:rFonts w:cs="Arial"/>
                <w:sz w:val="20"/>
              </w:rPr>
            </w:pPr>
            <w:r w:rsidRPr="00F220A6">
              <w:rPr>
                <w:rFonts w:cs="Arial"/>
                <w:sz w:val="20"/>
              </w:rPr>
              <w:t xml:space="preserve">1G-MA </w:t>
            </w:r>
          </w:p>
        </w:tc>
        <w:tc>
          <w:tcPr>
            <w:tcW w:w="1528" w:type="dxa"/>
          </w:tcPr>
          <w:p w:rsidR="000B30F5" w:rsidRPr="00F220A6" w:rsidRDefault="000B30F5" w:rsidP="009B7EB0">
            <w:pPr>
              <w:pStyle w:val="BASICONEBA0"/>
              <w:spacing w:before="60" w:after="60"/>
              <w:rPr>
                <w:rFonts w:cs="Arial"/>
                <w:sz w:val="20"/>
              </w:rPr>
            </w:pPr>
            <w:r w:rsidRPr="00F220A6">
              <w:rPr>
                <w:rFonts w:cs="Arial"/>
                <w:sz w:val="20"/>
              </w:rPr>
              <w:t>1GMA</w:t>
            </w:r>
          </w:p>
        </w:tc>
        <w:tc>
          <w:tcPr>
            <w:tcW w:w="1358" w:type="dxa"/>
          </w:tcPr>
          <w:p w:rsidR="000B30F5" w:rsidRPr="00F220A6" w:rsidRDefault="000B30F5" w:rsidP="009B7EB0">
            <w:pPr>
              <w:pStyle w:val="BASICONEBA0"/>
              <w:spacing w:before="60" w:after="60"/>
              <w:rPr>
                <w:rFonts w:cs="Arial"/>
                <w:sz w:val="20"/>
              </w:rPr>
            </w:pPr>
            <w:smartTag w:uri="urn:schemas-microsoft-com:office:smarttags" w:element="metricconverter">
              <w:smartTagPr>
                <w:attr w:name="ProductID" w:val="1 G"/>
              </w:smartTagPr>
              <w:r w:rsidRPr="00F220A6">
                <w:rPr>
                  <w:rFonts w:cs="Arial"/>
                  <w:sz w:val="20"/>
                </w:rPr>
                <w:t>1 G</w:t>
              </w:r>
            </w:smartTag>
          </w:p>
        </w:tc>
        <w:tc>
          <w:tcPr>
            <w:tcW w:w="1906" w:type="dxa"/>
          </w:tcPr>
          <w:p w:rsidR="000B30F5" w:rsidRPr="00F220A6" w:rsidRDefault="000B30F5" w:rsidP="009B7EB0">
            <w:pPr>
              <w:pStyle w:val="BASICONEBA0"/>
              <w:spacing w:before="60" w:after="60"/>
              <w:rPr>
                <w:rFonts w:cs="Arial"/>
                <w:sz w:val="20"/>
              </w:rPr>
            </w:pPr>
            <w:r w:rsidRPr="00F220A6">
              <w:rPr>
                <w:rFonts w:cs="Arial"/>
                <w:sz w:val="20"/>
              </w:rPr>
              <w:t>1000Base-LX</w:t>
            </w:r>
          </w:p>
        </w:tc>
      </w:tr>
      <w:tr w:rsidR="000B30F5" w:rsidRPr="00C1447B" w:rsidTr="002276F4">
        <w:trPr>
          <w:jc w:val="center"/>
        </w:trPr>
        <w:tc>
          <w:tcPr>
            <w:tcW w:w="2518" w:type="dxa"/>
          </w:tcPr>
          <w:p w:rsidR="000B30F5" w:rsidRPr="00F220A6" w:rsidRDefault="000B30F5" w:rsidP="009B7EB0">
            <w:pPr>
              <w:pStyle w:val="BASICONEBA0"/>
              <w:spacing w:before="60" w:after="60"/>
              <w:rPr>
                <w:rFonts w:cs="Arial"/>
                <w:sz w:val="20"/>
              </w:rPr>
            </w:pPr>
            <w:r w:rsidRPr="00F220A6">
              <w:rPr>
                <w:rFonts w:cs="Arial"/>
                <w:sz w:val="20"/>
              </w:rPr>
              <w:t>1G-LA</w:t>
            </w:r>
          </w:p>
        </w:tc>
        <w:tc>
          <w:tcPr>
            <w:tcW w:w="1528" w:type="dxa"/>
          </w:tcPr>
          <w:p w:rsidR="000B30F5" w:rsidRPr="00F220A6" w:rsidRDefault="000B30F5" w:rsidP="009B7EB0">
            <w:pPr>
              <w:pStyle w:val="BASICONEBA0"/>
              <w:spacing w:before="60" w:after="60"/>
              <w:rPr>
                <w:rFonts w:cs="Arial"/>
                <w:sz w:val="20"/>
              </w:rPr>
            </w:pPr>
            <w:r w:rsidRPr="00F220A6">
              <w:rPr>
                <w:rFonts w:cs="Arial"/>
                <w:sz w:val="20"/>
              </w:rPr>
              <w:t>1GLA</w:t>
            </w:r>
          </w:p>
        </w:tc>
        <w:tc>
          <w:tcPr>
            <w:tcW w:w="1358" w:type="dxa"/>
          </w:tcPr>
          <w:p w:rsidR="000B30F5" w:rsidRPr="00F220A6" w:rsidRDefault="000B30F5" w:rsidP="009B7EB0">
            <w:pPr>
              <w:pStyle w:val="BASICONEBA0"/>
              <w:spacing w:before="60" w:after="60"/>
              <w:rPr>
                <w:rFonts w:cs="Arial"/>
                <w:sz w:val="20"/>
              </w:rPr>
            </w:pPr>
            <w:smartTag w:uri="urn:schemas-microsoft-com:office:smarttags" w:element="metricconverter">
              <w:smartTagPr>
                <w:attr w:name="ProductID" w:val="1 G"/>
              </w:smartTagPr>
              <w:r w:rsidRPr="00F220A6">
                <w:rPr>
                  <w:rFonts w:cs="Arial"/>
                  <w:sz w:val="20"/>
                </w:rPr>
                <w:t>1 G</w:t>
              </w:r>
            </w:smartTag>
            <w:r w:rsidRPr="00F220A6">
              <w:rPr>
                <w:rFonts w:cs="Arial"/>
                <w:sz w:val="20"/>
              </w:rPr>
              <w:t xml:space="preserve"> </w:t>
            </w:r>
          </w:p>
        </w:tc>
        <w:tc>
          <w:tcPr>
            <w:tcW w:w="1906" w:type="dxa"/>
          </w:tcPr>
          <w:p w:rsidR="000B30F5" w:rsidRPr="00F220A6" w:rsidRDefault="000B30F5" w:rsidP="009B7EB0">
            <w:pPr>
              <w:pStyle w:val="BASICONEBA0"/>
              <w:spacing w:before="60" w:after="60"/>
              <w:rPr>
                <w:rFonts w:cs="Arial"/>
                <w:sz w:val="20"/>
              </w:rPr>
            </w:pPr>
            <w:r w:rsidRPr="00F220A6">
              <w:rPr>
                <w:rFonts w:cs="Arial"/>
                <w:sz w:val="20"/>
              </w:rPr>
              <w:t>1000Base-ZX</w:t>
            </w:r>
          </w:p>
        </w:tc>
      </w:tr>
      <w:tr w:rsidR="000B30F5" w:rsidRPr="00C1447B" w:rsidTr="002276F4">
        <w:trPr>
          <w:jc w:val="center"/>
        </w:trPr>
        <w:tc>
          <w:tcPr>
            <w:tcW w:w="2518" w:type="dxa"/>
          </w:tcPr>
          <w:p w:rsidR="000B30F5" w:rsidRPr="00F220A6" w:rsidRDefault="000B30F5" w:rsidP="009B7EB0">
            <w:pPr>
              <w:pStyle w:val="BASICONEBA0"/>
              <w:spacing w:before="60" w:after="60"/>
              <w:rPr>
                <w:rFonts w:cs="Arial"/>
                <w:sz w:val="20"/>
              </w:rPr>
            </w:pPr>
            <w:r w:rsidRPr="00F220A6">
              <w:rPr>
                <w:rFonts w:cs="Arial"/>
                <w:sz w:val="20"/>
              </w:rPr>
              <w:t xml:space="preserve">10G-MA </w:t>
            </w:r>
          </w:p>
        </w:tc>
        <w:tc>
          <w:tcPr>
            <w:tcW w:w="1528" w:type="dxa"/>
          </w:tcPr>
          <w:p w:rsidR="000B30F5" w:rsidRPr="00F220A6" w:rsidRDefault="000B30F5" w:rsidP="009B7EB0">
            <w:pPr>
              <w:pStyle w:val="BASICONEBA0"/>
              <w:spacing w:before="60" w:after="60"/>
              <w:rPr>
                <w:rFonts w:cs="Arial"/>
                <w:sz w:val="20"/>
              </w:rPr>
            </w:pPr>
            <w:r w:rsidRPr="00F220A6">
              <w:rPr>
                <w:rFonts w:cs="Arial"/>
                <w:sz w:val="20"/>
              </w:rPr>
              <w:t>10GMA</w:t>
            </w:r>
          </w:p>
        </w:tc>
        <w:tc>
          <w:tcPr>
            <w:tcW w:w="1358" w:type="dxa"/>
          </w:tcPr>
          <w:p w:rsidR="000B30F5" w:rsidRPr="00F220A6" w:rsidRDefault="000B30F5" w:rsidP="009B7EB0">
            <w:pPr>
              <w:pStyle w:val="BASICONEBA0"/>
              <w:spacing w:before="60" w:after="60"/>
              <w:rPr>
                <w:rFonts w:cs="Arial"/>
                <w:sz w:val="20"/>
              </w:rPr>
            </w:pPr>
            <w:smartTag w:uri="urn:schemas-microsoft-com:office:smarttags" w:element="metricconverter">
              <w:smartTagPr>
                <w:attr w:name="ProductID" w:val="10 G"/>
              </w:smartTagPr>
              <w:r w:rsidRPr="00F220A6">
                <w:rPr>
                  <w:rFonts w:cs="Arial"/>
                  <w:sz w:val="20"/>
                </w:rPr>
                <w:t>10 G</w:t>
              </w:r>
            </w:smartTag>
          </w:p>
        </w:tc>
        <w:tc>
          <w:tcPr>
            <w:tcW w:w="1906" w:type="dxa"/>
          </w:tcPr>
          <w:p w:rsidR="000B30F5" w:rsidRPr="00F220A6" w:rsidRDefault="000B30F5" w:rsidP="009B7EB0">
            <w:pPr>
              <w:pStyle w:val="BASICONEBA0"/>
              <w:spacing w:before="60" w:after="60"/>
              <w:rPr>
                <w:rFonts w:cs="Arial"/>
                <w:sz w:val="20"/>
              </w:rPr>
            </w:pPr>
            <w:r w:rsidRPr="00F220A6">
              <w:rPr>
                <w:rFonts w:cs="Arial"/>
                <w:sz w:val="20"/>
              </w:rPr>
              <w:t>10GBase- LW/LR</w:t>
            </w:r>
          </w:p>
        </w:tc>
      </w:tr>
      <w:tr w:rsidR="000B30F5" w:rsidRPr="00C1447B" w:rsidTr="002276F4">
        <w:trPr>
          <w:jc w:val="center"/>
        </w:trPr>
        <w:tc>
          <w:tcPr>
            <w:tcW w:w="2518" w:type="dxa"/>
          </w:tcPr>
          <w:p w:rsidR="000B30F5" w:rsidRPr="00F220A6" w:rsidRDefault="000B30F5" w:rsidP="009B7EB0">
            <w:pPr>
              <w:pStyle w:val="BASICONEBA0"/>
              <w:spacing w:before="60" w:after="60"/>
              <w:rPr>
                <w:rFonts w:cs="Arial"/>
                <w:sz w:val="20"/>
              </w:rPr>
            </w:pPr>
            <w:r w:rsidRPr="00F220A6">
              <w:rPr>
                <w:rFonts w:cs="Arial"/>
                <w:sz w:val="20"/>
              </w:rPr>
              <w:t>10G-LA</w:t>
            </w:r>
          </w:p>
        </w:tc>
        <w:tc>
          <w:tcPr>
            <w:tcW w:w="1528" w:type="dxa"/>
          </w:tcPr>
          <w:p w:rsidR="000B30F5" w:rsidRPr="00F220A6" w:rsidRDefault="000B30F5" w:rsidP="009B7EB0">
            <w:pPr>
              <w:pStyle w:val="BASICONEBA0"/>
              <w:spacing w:before="60" w:after="60"/>
              <w:rPr>
                <w:rFonts w:cs="Arial"/>
                <w:sz w:val="20"/>
              </w:rPr>
            </w:pPr>
            <w:r w:rsidRPr="00F220A6">
              <w:rPr>
                <w:rFonts w:cs="Arial"/>
                <w:sz w:val="20"/>
              </w:rPr>
              <w:t>10GLA</w:t>
            </w:r>
          </w:p>
        </w:tc>
        <w:tc>
          <w:tcPr>
            <w:tcW w:w="1358" w:type="dxa"/>
          </w:tcPr>
          <w:p w:rsidR="000B30F5" w:rsidRPr="00F220A6" w:rsidRDefault="000B30F5" w:rsidP="009B7EB0">
            <w:pPr>
              <w:pStyle w:val="BASICONEBA0"/>
              <w:spacing w:before="60" w:after="60"/>
              <w:rPr>
                <w:rFonts w:cs="Arial"/>
                <w:sz w:val="20"/>
              </w:rPr>
            </w:pPr>
            <w:smartTag w:uri="urn:schemas-microsoft-com:office:smarttags" w:element="metricconverter">
              <w:smartTagPr>
                <w:attr w:name="ProductID" w:val="10 G"/>
              </w:smartTagPr>
              <w:r w:rsidRPr="00F220A6">
                <w:rPr>
                  <w:rFonts w:cs="Arial"/>
                  <w:sz w:val="20"/>
                </w:rPr>
                <w:t>10 G</w:t>
              </w:r>
            </w:smartTag>
          </w:p>
        </w:tc>
        <w:tc>
          <w:tcPr>
            <w:tcW w:w="1906" w:type="dxa"/>
          </w:tcPr>
          <w:p w:rsidR="000B30F5" w:rsidRPr="00F220A6" w:rsidRDefault="000B30F5" w:rsidP="009B7EB0">
            <w:pPr>
              <w:pStyle w:val="BASICONEBA0"/>
              <w:spacing w:before="60" w:after="60"/>
              <w:rPr>
                <w:rFonts w:cs="Arial"/>
                <w:sz w:val="20"/>
              </w:rPr>
            </w:pPr>
            <w:r w:rsidRPr="00F220A6">
              <w:rPr>
                <w:rFonts w:cs="Arial"/>
                <w:sz w:val="20"/>
              </w:rPr>
              <w:t>10GBase- ZW/LR</w:t>
            </w:r>
          </w:p>
        </w:tc>
      </w:tr>
      <w:tr w:rsidR="000B30F5" w:rsidRPr="00C1447B" w:rsidTr="002276F4">
        <w:trPr>
          <w:jc w:val="center"/>
        </w:trPr>
        <w:tc>
          <w:tcPr>
            <w:tcW w:w="7310" w:type="dxa"/>
            <w:gridSpan w:val="4"/>
          </w:tcPr>
          <w:p w:rsidR="000B30F5" w:rsidRPr="00F220A6" w:rsidRDefault="00E57CE8" w:rsidP="009B7EB0">
            <w:pPr>
              <w:pStyle w:val="BASICONEBA0"/>
              <w:spacing w:before="60" w:after="60"/>
              <w:rPr>
                <w:rFonts w:cs="Arial"/>
                <w:sz w:val="20"/>
                <w:lang w:val="es-ES"/>
              </w:rPr>
            </w:pPr>
            <w:r>
              <w:rPr>
                <w:rFonts w:cs="Arial"/>
                <w:sz w:val="20"/>
                <w:lang w:val="es-ES"/>
              </w:rPr>
              <w:t>(1) El tipo de tarjeta podrá cambiar</w:t>
            </w:r>
            <w:r w:rsidR="000B30F5" w:rsidRPr="00F220A6">
              <w:rPr>
                <w:rFonts w:cs="Arial"/>
                <w:sz w:val="20"/>
                <w:lang w:val="es-ES"/>
              </w:rPr>
              <w:t xml:space="preserve"> según la disponibilidad tecnológica</w:t>
            </w:r>
          </w:p>
        </w:tc>
      </w:tr>
    </w:tbl>
    <w:p w:rsidR="007F6B78" w:rsidRPr="004309A9" w:rsidRDefault="007F6B78" w:rsidP="009F2001">
      <w:pPr>
        <w:pStyle w:val="NEBATitulotablafigura"/>
      </w:pPr>
      <w:r w:rsidRPr="004309A9">
        <w:t xml:space="preserve"> Tipos de interfaz (pPAI-E) y su codificación</w:t>
      </w:r>
    </w:p>
    <w:p w:rsidR="00324642" w:rsidRDefault="00324642" w:rsidP="0034798B">
      <w:pPr>
        <w:pStyle w:val="BASICONEBA0"/>
        <w:rPr>
          <w:b/>
        </w:rPr>
      </w:pPr>
    </w:p>
    <w:p w:rsidR="007F6B78" w:rsidRPr="004309A9" w:rsidRDefault="007F6B78" w:rsidP="0034798B">
      <w:pPr>
        <w:pStyle w:val="BASICONEBA0"/>
      </w:pPr>
      <w:r w:rsidRPr="004309A9">
        <w:rPr>
          <w:b/>
        </w:rPr>
        <w:t>Descarte de tráfico por QoS</w:t>
      </w:r>
      <w:r w:rsidRPr="004309A9">
        <w:t>: indica, para cada calidad de servicio, la política de descarte aplicable al tráfico de dicha QoS que exceda la capacidad contratada en el pPAI-E.</w:t>
      </w:r>
    </w:p>
    <w:p w:rsidR="004309A9" w:rsidRPr="00BF1342" w:rsidRDefault="004309A9" w:rsidP="0034798B">
      <w:pPr>
        <w:pStyle w:val="BASICONEBA0"/>
      </w:pPr>
      <w:r w:rsidRPr="00BF1342">
        <w:t>El atributo de descarte será el mismo para todos los pPAI-E</w:t>
      </w:r>
      <w:r>
        <w:t xml:space="preserve"> / LAG</w:t>
      </w:r>
      <w:r w:rsidRPr="00BF1342">
        <w:t xml:space="preserve"> de un Sector. </w:t>
      </w:r>
    </w:p>
    <w:p w:rsidR="004309A9" w:rsidRPr="00BF1342" w:rsidRDefault="004309A9" w:rsidP="0034798B">
      <w:pPr>
        <w:pStyle w:val="BASICONEBA0"/>
      </w:pPr>
      <w:r w:rsidRPr="00BF1342">
        <w:t xml:space="preserve">El valor por defecto será la realización de descarte. </w:t>
      </w:r>
    </w:p>
    <w:p w:rsidR="004309A9" w:rsidRPr="00C52B3E" w:rsidRDefault="00327C07" w:rsidP="0034798B">
      <w:pPr>
        <w:pStyle w:val="BASICONEBA0"/>
      </w:pPr>
      <w:r>
        <w:t>La solicitud de un nuevo p</w:t>
      </w:r>
      <w:r w:rsidR="00E57CE8">
        <w:t xml:space="preserve">PAI-E / LAG en un Sector deberá ser coherente en </w:t>
      </w:r>
      <w:r>
        <w:t>términos</w:t>
      </w:r>
      <w:r w:rsidR="00E57CE8">
        <w:t xml:space="preserve"> de </w:t>
      </w:r>
      <w:r>
        <w:t>política</w:t>
      </w:r>
      <w:r w:rsidR="00E57CE8">
        <w:t xml:space="preserve"> de Descarte a la ya existente para cada QoS y dicho Sector.</w:t>
      </w:r>
      <w:r w:rsidR="002567B8">
        <w:t xml:space="preserve"> </w:t>
      </w:r>
      <w:r w:rsidR="002567B8" w:rsidRPr="00425726">
        <w:t>En caso contrario, se rechazará la solicitud.</w:t>
      </w:r>
    </w:p>
    <w:p w:rsidR="004309A9" w:rsidRPr="00C52B3E" w:rsidRDefault="004309A9" w:rsidP="0034798B">
      <w:pPr>
        <w:pStyle w:val="BASICONEBA0"/>
      </w:pPr>
      <w:r w:rsidRPr="00C52B3E">
        <w:t>Una modificación de política de descarte realizada con una única solicitud sobre un pPAI-E y una QoS implica modificar la política de todos los pPAI-E</w:t>
      </w:r>
      <w:r>
        <w:t xml:space="preserve"> / LAG</w:t>
      </w:r>
      <w:r w:rsidRPr="00C52B3E">
        <w:t xml:space="preserve"> del Sector.</w:t>
      </w:r>
    </w:p>
    <w:p w:rsidR="00EA47F8" w:rsidRDefault="004309A9" w:rsidP="004309A9">
      <w:pPr>
        <w:pStyle w:val="BASICONEBA0"/>
        <w:rPr>
          <w:szCs w:val="22"/>
          <w:lang w:val="es-ES"/>
        </w:rPr>
      </w:pPr>
      <w:r>
        <w:t xml:space="preserve">Un </w:t>
      </w:r>
      <w:r w:rsidR="00E57CE8">
        <w:t xml:space="preserve">pPAI-E </w:t>
      </w:r>
      <w:r w:rsidR="00462E2E">
        <w:t>no podrá trans</w:t>
      </w:r>
      <w:r>
        <w:rPr>
          <w:szCs w:val="22"/>
          <w:lang w:val="es-ES"/>
        </w:rPr>
        <w:t xml:space="preserve">formarse en </w:t>
      </w:r>
      <w:r w:rsidR="00462E2E">
        <w:rPr>
          <w:szCs w:val="22"/>
          <w:lang w:val="es-ES"/>
        </w:rPr>
        <w:t>un</w:t>
      </w:r>
      <w:r w:rsidR="00E57CE8">
        <w:rPr>
          <w:szCs w:val="22"/>
          <w:lang w:val="es-ES"/>
        </w:rPr>
        <w:t xml:space="preserve"> LAG y viceversa.</w:t>
      </w:r>
    </w:p>
    <w:p w:rsidR="0069794C" w:rsidRDefault="0069794C" w:rsidP="0069794C">
      <w:pPr>
        <w:pStyle w:val="BASICONEBA0"/>
        <w:rPr>
          <w:szCs w:val="22"/>
          <w:lang w:val="es-ES"/>
        </w:rPr>
      </w:pPr>
      <w:r>
        <w:rPr>
          <w:szCs w:val="22"/>
          <w:lang w:val="es-ES"/>
        </w:rPr>
        <w:t>La siguiente tabla muestra los datos necesarios en la contratación de un pPAI-E</w:t>
      </w:r>
    </w:p>
    <w:p w:rsidR="0069794C" w:rsidRDefault="0069794C" w:rsidP="0069794C">
      <w:pPr>
        <w:pStyle w:val="BASICONEBA0"/>
        <w:rPr>
          <w:szCs w:val="22"/>
          <w:lang w:val="es-ES"/>
        </w:rPr>
      </w:pPr>
    </w:p>
    <w:tbl>
      <w:tblPr>
        <w:tblW w:w="80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527"/>
        <w:gridCol w:w="5213"/>
        <w:gridCol w:w="1287"/>
      </w:tblGrid>
      <w:tr w:rsidR="0069794C" w:rsidRPr="00743264" w:rsidTr="00A66766">
        <w:trPr>
          <w:trHeight w:val="247"/>
          <w:tblHeader/>
          <w:jc w:val="center"/>
        </w:trPr>
        <w:tc>
          <w:tcPr>
            <w:tcW w:w="1527" w:type="dxa"/>
            <w:shd w:val="clear" w:color="auto" w:fill="auto"/>
          </w:tcPr>
          <w:p w:rsidR="0069794C" w:rsidRPr="00743264" w:rsidRDefault="0069794C" w:rsidP="009B7EB0">
            <w:pPr>
              <w:pStyle w:val="BASICONEBA0"/>
              <w:spacing w:before="60" w:after="60"/>
              <w:jc w:val="left"/>
              <w:rPr>
                <w:rFonts w:cs="Arial"/>
                <w:snapToGrid w:val="0"/>
                <w:sz w:val="20"/>
              </w:rPr>
            </w:pPr>
          </w:p>
        </w:tc>
        <w:tc>
          <w:tcPr>
            <w:tcW w:w="5213" w:type="dxa"/>
            <w:shd w:val="clear" w:color="auto" w:fill="auto"/>
          </w:tcPr>
          <w:p w:rsidR="0069794C" w:rsidRPr="00743264" w:rsidRDefault="0069794C" w:rsidP="009B7EB0">
            <w:pPr>
              <w:pStyle w:val="BASICONEBA0"/>
              <w:spacing w:before="60" w:after="60"/>
              <w:rPr>
                <w:rFonts w:cs="Arial"/>
                <w:b/>
                <w:snapToGrid w:val="0"/>
                <w:sz w:val="20"/>
              </w:rPr>
            </w:pPr>
            <w:r w:rsidRPr="00743264">
              <w:rPr>
                <w:rFonts w:cs="Arial"/>
                <w:b/>
                <w:snapToGrid w:val="0"/>
                <w:sz w:val="20"/>
              </w:rPr>
              <w:t>CAMPO</w:t>
            </w:r>
            <w:r w:rsidR="00BC33F3" w:rsidRPr="00743264">
              <w:rPr>
                <w:rFonts w:cs="Arial"/>
                <w:b/>
                <w:snapToGrid w:val="0"/>
                <w:sz w:val="20"/>
              </w:rPr>
              <w:t xml:space="preserve"> (pPAI-E)</w:t>
            </w:r>
          </w:p>
        </w:tc>
        <w:tc>
          <w:tcPr>
            <w:tcW w:w="1287" w:type="dxa"/>
            <w:shd w:val="clear" w:color="auto" w:fill="auto"/>
          </w:tcPr>
          <w:p w:rsidR="0069794C" w:rsidRPr="00743264" w:rsidRDefault="0069794C" w:rsidP="009B7EB0">
            <w:pPr>
              <w:pStyle w:val="BASICONEBA0"/>
              <w:spacing w:before="60" w:after="60"/>
              <w:rPr>
                <w:rFonts w:cs="Arial"/>
                <w:b/>
                <w:snapToGrid w:val="0"/>
                <w:sz w:val="20"/>
              </w:rPr>
            </w:pPr>
            <w:r w:rsidRPr="00743264">
              <w:rPr>
                <w:rFonts w:cs="Arial"/>
                <w:b/>
                <w:snapToGrid w:val="0"/>
                <w:sz w:val="20"/>
              </w:rPr>
              <w:t>OBLIG.</w:t>
            </w:r>
          </w:p>
        </w:tc>
      </w:tr>
      <w:tr w:rsidR="0069794C" w:rsidRPr="00743264" w:rsidTr="00A66766">
        <w:trPr>
          <w:cantSplit/>
          <w:trHeight w:val="247"/>
          <w:jc w:val="center"/>
        </w:trPr>
        <w:tc>
          <w:tcPr>
            <w:tcW w:w="1527" w:type="dxa"/>
          </w:tcPr>
          <w:p w:rsidR="0069794C" w:rsidRPr="00743264" w:rsidRDefault="0069794C" w:rsidP="009B7EB0">
            <w:pPr>
              <w:pStyle w:val="BASICONEBA0"/>
              <w:spacing w:before="60" w:after="60"/>
              <w:jc w:val="left"/>
              <w:rPr>
                <w:rFonts w:cs="Arial"/>
                <w:b/>
                <w:snapToGrid w:val="0"/>
                <w:sz w:val="20"/>
              </w:rPr>
            </w:pPr>
            <w:r w:rsidRPr="00743264">
              <w:rPr>
                <w:rFonts w:cs="Arial"/>
                <w:b/>
                <w:snapToGrid w:val="0"/>
                <w:sz w:val="20"/>
              </w:rPr>
              <w:t>DATOS DE LA SOLICITUD</w:t>
            </w:r>
          </w:p>
        </w:tc>
        <w:tc>
          <w:tcPr>
            <w:tcW w:w="5213"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Nº SOLICITUD (DEL OPERADOR)</w:t>
            </w:r>
          </w:p>
        </w:tc>
        <w:tc>
          <w:tcPr>
            <w:tcW w:w="1287"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val="restart"/>
          </w:tcPr>
          <w:p w:rsidR="0069794C" w:rsidRPr="00743264" w:rsidRDefault="0069794C" w:rsidP="009B7EB0">
            <w:pPr>
              <w:pStyle w:val="BASICONEBA0"/>
              <w:spacing w:before="60" w:after="60"/>
              <w:jc w:val="left"/>
              <w:rPr>
                <w:rFonts w:cs="Arial"/>
                <w:b/>
                <w:snapToGrid w:val="0"/>
                <w:sz w:val="20"/>
              </w:rPr>
            </w:pPr>
            <w:r w:rsidRPr="00743264">
              <w:rPr>
                <w:rFonts w:cs="Arial"/>
                <w:b/>
                <w:snapToGrid w:val="0"/>
                <w:sz w:val="20"/>
              </w:rPr>
              <w:t>DATOS DEL OPERADOR</w:t>
            </w:r>
          </w:p>
        </w:tc>
        <w:tc>
          <w:tcPr>
            <w:tcW w:w="5213"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NOMBRE DEL COORDINADOR TÉCNICO</w:t>
            </w:r>
          </w:p>
        </w:tc>
        <w:tc>
          <w:tcPr>
            <w:tcW w:w="1287"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b/>
                <w:snapToGrid w:val="0"/>
                <w:sz w:val="20"/>
              </w:rPr>
            </w:pPr>
          </w:p>
        </w:tc>
        <w:tc>
          <w:tcPr>
            <w:tcW w:w="5213"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APELLIDOS DEL COORDINADOR TÉCNICO</w:t>
            </w:r>
          </w:p>
        </w:tc>
        <w:tc>
          <w:tcPr>
            <w:tcW w:w="1287"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b/>
                <w:snapToGrid w:val="0"/>
                <w:sz w:val="20"/>
              </w:rPr>
            </w:pPr>
          </w:p>
        </w:tc>
        <w:tc>
          <w:tcPr>
            <w:tcW w:w="5213"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TELÉFONO COORDINADOR TÉCNICO  PRINCIPAL</w:t>
            </w:r>
          </w:p>
        </w:tc>
        <w:tc>
          <w:tcPr>
            <w:tcW w:w="1287"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b/>
                <w:snapToGrid w:val="0"/>
                <w:sz w:val="20"/>
              </w:rPr>
            </w:pPr>
          </w:p>
        </w:tc>
        <w:tc>
          <w:tcPr>
            <w:tcW w:w="5213" w:type="dxa"/>
          </w:tcPr>
          <w:p w:rsidR="0069794C" w:rsidRPr="00743264" w:rsidRDefault="0069794C" w:rsidP="009B7EB0">
            <w:pPr>
              <w:pStyle w:val="BASICONEBA0"/>
              <w:spacing w:before="60" w:after="60"/>
              <w:rPr>
                <w:rFonts w:cs="Arial"/>
                <w:snapToGrid w:val="0"/>
                <w:sz w:val="20"/>
                <w:lang w:val="pt-BR"/>
              </w:rPr>
            </w:pPr>
            <w:r w:rsidRPr="00743264">
              <w:rPr>
                <w:rFonts w:cs="Arial"/>
                <w:snapToGrid w:val="0"/>
                <w:sz w:val="20"/>
                <w:lang w:val="pt-BR"/>
              </w:rPr>
              <w:t>E-MAIL COORDINADOR TÉCNICO PRINCIPAL</w:t>
            </w:r>
          </w:p>
        </w:tc>
        <w:tc>
          <w:tcPr>
            <w:tcW w:w="1287" w:type="dxa"/>
          </w:tcPr>
          <w:p w:rsidR="0069794C" w:rsidRPr="00743264" w:rsidRDefault="0069794C" w:rsidP="009B7EB0">
            <w:pPr>
              <w:pStyle w:val="BASICONEBA0"/>
              <w:spacing w:before="60" w:after="60"/>
              <w:rPr>
                <w:rFonts w:cs="Arial"/>
                <w:snapToGrid w:val="0"/>
                <w:sz w:val="20"/>
                <w:lang w:val="pt-BR"/>
              </w:rPr>
            </w:pPr>
            <w:r w:rsidRPr="00743264">
              <w:rPr>
                <w:rFonts w:cs="Arial"/>
                <w:snapToGrid w:val="0"/>
                <w:sz w:val="20"/>
                <w:lang w:val="pt-BR"/>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b/>
                <w:snapToGrid w:val="0"/>
                <w:sz w:val="20"/>
                <w:lang w:val="pt-BR"/>
              </w:rPr>
            </w:pPr>
          </w:p>
        </w:tc>
        <w:tc>
          <w:tcPr>
            <w:tcW w:w="5213"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FAX</w:t>
            </w:r>
          </w:p>
        </w:tc>
        <w:tc>
          <w:tcPr>
            <w:tcW w:w="1287"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b/>
                <w:snapToGrid w:val="0"/>
                <w:sz w:val="20"/>
              </w:rPr>
            </w:pPr>
          </w:p>
        </w:tc>
        <w:tc>
          <w:tcPr>
            <w:tcW w:w="5213"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TELÉFONO COORDINADOR TÉCNICO ALTERNATIVO</w:t>
            </w:r>
          </w:p>
        </w:tc>
        <w:tc>
          <w:tcPr>
            <w:tcW w:w="1287" w:type="dxa"/>
          </w:tcPr>
          <w:p w:rsidR="0069794C" w:rsidRPr="00743264" w:rsidRDefault="001F5F27" w:rsidP="009B7EB0">
            <w:pPr>
              <w:pStyle w:val="BASICONEBA0"/>
              <w:spacing w:before="60" w:after="60"/>
              <w:rPr>
                <w:rFonts w:cs="Arial"/>
                <w:snapToGrid w:val="0"/>
                <w:sz w:val="20"/>
              </w:rPr>
            </w:pPr>
            <w:r>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b/>
                <w:snapToGrid w:val="0"/>
                <w:sz w:val="20"/>
              </w:rPr>
            </w:pPr>
          </w:p>
        </w:tc>
        <w:tc>
          <w:tcPr>
            <w:tcW w:w="5213" w:type="dxa"/>
          </w:tcPr>
          <w:p w:rsidR="0069794C" w:rsidRPr="00743264" w:rsidRDefault="0069794C" w:rsidP="009B7EB0">
            <w:pPr>
              <w:pStyle w:val="BASICONEBA0"/>
              <w:spacing w:before="60" w:after="60"/>
              <w:rPr>
                <w:rFonts w:cs="Arial"/>
                <w:snapToGrid w:val="0"/>
                <w:sz w:val="20"/>
                <w:lang w:val="pt-BR"/>
              </w:rPr>
            </w:pPr>
            <w:r w:rsidRPr="00743264">
              <w:rPr>
                <w:rFonts w:cs="Arial"/>
                <w:snapToGrid w:val="0"/>
                <w:sz w:val="20"/>
                <w:lang w:val="pt-BR"/>
              </w:rPr>
              <w:t>E-MAIL COORDINADOR TÉCNICO ALTERNATIVO</w:t>
            </w:r>
          </w:p>
        </w:tc>
        <w:tc>
          <w:tcPr>
            <w:tcW w:w="1287" w:type="dxa"/>
          </w:tcPr>
          <w:p w:rsidR="0069794C" w:rsidRPr="00743264" w:rsidRDefault="001F5F27" w:rsidP="009B7EB0">
            <w:pPr>
              <w:pStyle w:val="BASICONEBA0"/>
              <w:spacing w:before="60" w:after="60"/>
              <w:rPr>
                <w:rFonts w:cs="Arial"/>
                <w:snapToGrid w:val="0"/>
                <w:sz w:val="20"/>
                <w:lang w:val="pt-BR"/>
              </w:rPr>
            </w:pPr>
            <w:r>
              <w:rPr>
                <w:rFonts w:cs="Arial"/>
                <w:snapToGrid w:val="0"/>
                <w:sz w:val="20"/>
                <w:lang w:val="pt-BR"/>
              </w:rPr>
              <w:t>SI</w:t>
            </w:r>
          </w:p>
        </w:tc>
      </w:tr>
      <w:tr w:rsidR="0069794C" w:rsidRPr="00743264" w:rsidTr="00A66766">
        <w:trPr>
          <w:cantSplit/>
          <w:trHeight w:val="247"/>
          <w:jc w:val="center"/>
        </w:trPr>
        <w:tc>
          <w:tcPr>
            <w:tcW w:w="1527" w:type="dxa"/>
            <w:vMerge w:val="restart"/>
          </w:tcPr>
          <w:p w:rsidR="0069794C" w:rsidRPr="00743264" w:rsidRDefault="0069794C" w:rsidP="009B7EB0">
            <w:pPr>
              <w:pStyle w:val="BASICONEBA0"/>
              <w:spacing w:before="60" w:after="60"/>
              <w:jc w:val="left"/>
              <w:rPr>
                <w:rFonts w:cs="Arial"/>
                <w:b/>
                <w:snapToGrid w:val="0"/>
                <w:sz w:val="20"/>
              </w:rPr>
            </w:pPr>
            <w:r w:rsidRPr="00743264">
              <w:rPr>
                <w:rFonts w:cs="Arial"/>
                <w:b/>
                <w:snapToGrid w:val="0"/>
                <w:sz w:val="20"/>
              </w:rPr>
              <w:t>DATOS OPERACIÓN</w:t>
            </w:r>
          </w:p>
          <w:p w:rsidR="0069794C" w:rsidRPr="00743264" w:rsidRDefault="0069794C" w:rsidP="009B7EB0">
            <w:pPr>
              <w:pStyle w:val="BASICONEBA0"/>
              <w:spacing w:before="60" w:after="60"/>
              <w:jc w:val="left"/>
              <w:rPr>
                <w:rFonts w:cs="Arial"/>
                <w:b/>
                <w:snapToGrid w:val="0"/>
                <w:sz w:val="20"/>
              </w:rPr>
            </w:pPr>
          </w:p>
        </w:tc>
        <w:tc>
          <w:tcPr>
            <w:tcW w:w="5213"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 xml:space="preserve">TIPO DE REGISTRO </w:t>
            </w:r>
            <w:r w:rsidR="009D3448" w:rsidRPr="00743264">
              <w:rPr>
                <w:rFonts w:cs="Arial"/>
                <w:snapToGrid w:val="0"/>
                <w:sz w:val="20"/>
              </w:rPr>
              <w:t>(PPE100</w:t>
            </w:r>
            <w:r w:rsidRPr="00743264">
              <w:rPr>
                <w:rFonts w:cs="Arial"/>
                <w:snapToGrid w:val="0"/>
                <w:sz w:val="20"/>
              </w:rPr>
              <w:t>)</w:t>
            </w:r>
          </w:p>
        </w:tc>
        <w:tc>
          <w:tcPr>
            <w:tcW w:w="1287"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SI (1*)</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b/>
                <w:snapToGrid w:val="0"/>
                <w:sz w:val="20"/>
              </w:rPr>
            </w:pPr>
          </w:p>
        </w:tc>
        <w:tc>
          <w:tcPr>
            <w:tcW w:w="5213"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SECTOR</w:t>
            </w:r>
          </w:p>
        </w:tc>
        <w:tc>
          <w:tcPr>
            <w:tcW w:w="1287"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SI (2*)</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b/>
                <w:snapToGrid w:val="0"/>
                <w:sz w:val="20"/>
              </w:rPr>
            </w:pPr>
          </w:p>
        </w:tc>
        <w:tc>
          <w:tcPr>
            <w:tcW w:w="5213"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CENTRAL</w:t>
            </w:r>
          </w:p>
        </w:tc>
        <w:tc>
          <w:tcPr>
            <w:tcW w:w="1287"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SI (2*)</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b/>
                <w:snapToGrid w:val="0"/>
                <w:sz w:val="20"/>
              </w:rPr>
            </w:pPr>
          </w:p>
        </w:tc>
        <w:tc>
          <w:tcPr>
            <w:tcW w:w="5213"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CAPACIDAD CONTRATADA BE</w:t>
            </w:r>
          </w:p>
        </w:tc>
        <w:tc>
          <w:tcPr>
            <w:tcW w:w="1287"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SI (3*)</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b/>
                <w:snapToGrid w:val="0"/>
                <w:sz w:val="20"/>
              </w:rPr>
            </w:pPr>
          </w:p>
        </w:tc>
        <w:tc>
          <w:tcPr>
            <w:tcW w:w="5213"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CAPACIDAD CONTRATADA ORO</w:t>
            </w:r>
          </w:p>
        </w:tc>
        <w:tc>
          <w:tcPr>
            <w:tcW w:w="1287"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SI (3*)</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b/>
                <w:snapToGrid w:val="0"/>
                <w:sz w:val="20"/>
              </w:rPr>
            </w:pPr>
          </w:p>
        </w:tc>
        <w:tc>
          <w:tcPr>
            <w:tcW w:w="5213"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CAPACIDAD CONTRATADA RT</w:t>
            </w:r>
          </w:p>
        </w:tc>
        <w:tc>
          <w:tcPr>
            <w:tcW w:w="1287"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SI (3*)</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b/>
                <w:snapToGrid w:val="0"/>
                <w:sz w:val="20"/>
              </w:rPr>
            </w:pPr>
          </w:p>
        </w:tc>
        <w:tc>
          <w:tcPr>
            <w:tcW w:w="5213"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TIPO ETHERNET (</w:t>
            </w:r>
            <w:r w:rsidR="00C73F3B" w:rsidRPr="00743264">
              <w:rPr>
                <w:rFonts w:cs="Arial"/>
                <w:snapToGrid w:val="0"/>
                <w:sz w:val="20"/>
              </w:rPr>
              <w:t>0x</w:t>
            </w:r>
            <w:r w:rsidRPr="00743264">
              <w:rPr>
                <w:rFonts w:cs="Arial"/>
                <w:snapToGrid w:val="0"/>
                <w:sz w:val="20"/>
              </w:rPr>
              <w:t xml:space="preserve">88a8 / </w:t>
            </w:r>
            <w:r w:rsidR="00C73F3B" w:rsidRPr="00743264">
              <w:rPr>
                <w:rFonts w:cs="Arial"/>
                <w:snapToGrid w:val="0"/>
                <w:sz w:val="20"/>
              </w:rPr>
              <w:t>0x8100</w:t>
            </w:r>
            <w:r w:rsidRPr="00743264">
              <w:rPr>
                <w:rFonts w:cs="Arial"/>
                <w:snapToGrid w:val="0"/>
                <w:sz w:val="20"/>
              </w:rPr>
              <w:t>)</w:t>
            </w:r>
          </w:p>
        </w:tc>
        <w:tc>
          <w:tcPr>
            <w:tcW w:w="1287"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b/>
                <w:snapToGrid w:val="0"/>
                <w:sz w:val="20"/>
              </w:rPr>
            </w:pPr>
          </w:p>
        </w:tc>
        <w:tc>
          <w:tcPr>
            <w:tcW w:w="5213" w:type="dxa"/>
          </w:tcPr>
          <w:p w:rsidR="0069794C" w:rsidRPr="00743264" w:rsidRDefault="0069794C" w:rsidP="009B7EB0">
            <w:pPr>
              <w:pStyle w:val="BASICONEBA0"/>
              <w:spacing w:before="60" w:after="60"/>
              <w:rPr>
                <w:rFonts w:cs="Arial"/>
                <w:snapToGrid w:val="0"/>
                <w:sz w:val="20"/>
                <w:lang w:val="it-IT"/>
              </w:rPr>
            </w:pPr>
            <w:r w:rsidRPr="00743264">
              <w:rPr>
                <w:rFonts w:cs="Arial"/>
                <w:snapToGrid w:val="0"/>
                <w:sz w:val="20"/>
                <w:lang w:val="it-IT"/>
              </w:rPr>
              <w:t xml:space="preserve">TIPO INTERFAZ </w:t>
            </w:r>
          </w:p>
          <w:p w:rsidR="0069794C" w:rsidRPr="00743264" w:rsidRDefault="0069794C" w:rsidP="009B7EB0">
            <w:pPr>
              <w:pStyle w:val="BASICONEBA0"/>
              <w:spacing w:before="60" w:after="60"/>
              <w:rPr>
                <w:rFonts w:cs="Arial"/>
                <w:snapToGrid w:val="0"/>
                <w:sz w:val="20"/>
                <w:lang w:val="it-IT"/>
              </w:rPr>
            </w:pPr>
            <w:r w:rsidRPr="00743264">
              <w:rPr>
                <w:rFonts w:cs="Arial"/>
                <w:snapToGrid w:val="0"/>
                <w:sz w:val="20"/>
                <w:lang w:val="it-IT"/>
              </w:rPr>
              <w:t xml:space="preserve">1GMA / 1GLA / 10GMA / 10GLA </w:t>
            </w:r>
          </w:p>
        </w:tc>
        <w:tc>
          <w:tcPr>
            <w:tcW w:w="1287"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b/>
                <w:snapToGrid w:val="0"/>
                <w:sz w:val="20"/>
              </w:rPr>
            </w:pPr>
          </w:p>
        </w:tc>
        <w:tc>
          <w:tcPr>
            <w:tcW w:w="5213"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DESCARTE TRÁFICO BE (SI / NO)</w:t>
            </w:r>
          </w:p>
        </w:tc>
        <w:tc>
          <w:tcPr>
            <w:tcW w:w="1287"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b/>
                <w:snapToGrid w:val="0"/>
                <w:sz w:val="20"/>
              </w:rPr>
            </w:pPr>
          </w:p>
        </w:tc>
        <w:tc>
          <w:tcPr>
            <w:tcW w:w="5213"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DESCARTE TRÁFICO ORO (SI / NO)</w:t>
            </w:r>
          </w:p>
        </w:tc>
        <w:tc>
          <w:tcPr>
            <w:tcW w:w="1287"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b/>
                <w:snapToGrid w:val="0"/>
                <w:sz w:val="20"/>
              </w:rPr>
            </w:pPr>
          </w:p>
        </w:tc>
        <w:tc>
          <w:tcPr>
            <w:tcW w:w="5213"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DESCARTE TRÁFICO RT (SI / NO)</w:t>
            </w:r>
          </w:p>
        </w:tc>
        <w:tc>
          <w:tcPr>
            <w:tcW w:w="1287" w:type="dxa"/>
          </w:tcPr>
          <w:p w:rsidR="0069794C" w:rsidRPr="00743264" w:rsidRDefault="0069794C" w:rsidP="009B7EB0">
            <w:pPr>
              <w:pStyle w:val="BASICONEBA0"/>
              <w:spacing w:before="60" w:after="60"/>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8027" w:type="dxa"/>
            <w:gridSpan w:val="3"/>
          </w:tcPr>
          <w:p w:rsidR="0069794C" w:rsidRPr="00743264" w:rsidRDefault="0069794C" w:rsidP="009B7EB0">
            <w:pPr>
              <w:pStyle w:val="BASICONEBA0"/>
              <w:spacing w:before="60" w:after="60"/>
              <w:jc w:val="left"/>
              <w:rPr>
                <w:sz w:val="20"/>
              </w:rPr>
            </w:pPr>
            <w:r w:rsidRPr="00743264">
              <w:rPr>
                <w:sz w:val="20"/>
              </w:rPr>
              <w:t>(1*) Permitirá identificar el tipo de operación solicitada, ver tabla de tipos de registros por operación.</w:t>
            </w:r>
          </w:p>
          <w:p w:rsidR="0069794C" w:rsidRPr="00743264" w:rsidRDefault="0069794C" w:rsidP="009B7EB0">
            <w:pPr>
              <w:pStyle w:val="BASICONEBA0"/>
              <w:spacing w:before="60" w:after="60"/>
              <w:jc w:val="left"/>
              <w:rPr>
                <w:sz w:val="20"/>
              </w:rPr>
            </w:pPr>
            <w:r w:rsidRPr="00743264">
              <w:rPr>
                <w:sz w:val="20"/>
              </w:rPr>
              <w:t>(2</w:t>
            </w:r>
            <w:r w:rsidRPr="00743264">
              <w:rPr>
                <w:sz w:val="20"/>
                <w:lang w:val="es-ES"/>
              </w:rPr>
              <w:t xml:space="preserve">*) </w:t>
            </w:r>
            <w:r w:rsidRPr="00743264">
              <w:rPr>
                <w:sz w:val="20"/>
              </w:rPr>
              <w:t xml:space="preserve">De conformidad con los posibles valores (se facilitará a los Operadores la lista de valores permitidos). </w:t>
            </w:r>
          </w:p>
          <w:p w:rsidR="0069794C" w:rsidRPr="00743264" w:rsidRDefault="0069794C" w:rsidP="009B7EB0">
            <w:pPr>
              <w:pStyle w:val="BASICONEBA0"/>
              <w:spacing w:before="60" w:after="60"/>
              <w:jc w:val="left"/>
              <w:rPr>
                <w:sz w:val="20"/>
              </w:rPr>
            </w:pPr>
            <w:r w:rsidRPr="00743264">
              <w:rPr>
                <w:sz w:val="20"/>
              </w:rPr>
              <w:t>(3*) Según granularidad establecida.</w:t>
            </w:r>
          </w:p>
        </w:tc>
      </w:tr>
    </w:tbl>
    <w:p w:rsidR="0069794C" w:rsidRDefault="0069794C" w:rsidP="0069794C">
      <w:pPr>
        <w:pStyle w:val="BASICONEBA0"/>
      </w:pPr>
    </w:p>
    <w:p w:rsidR="0069794C" w:rsidRDefault="0069794C" w:rsidP="0069794C">
      <w:pPr>
        <w:pStyle w:val="BASICONEBA0"/>
      </w:pPr>
      <w:r>
        <w:t>La tabla siguiente identifica los tipos de registro. Cada solicitud, tendrá un tipo de registro en función de la operación que se trate.</w:t>
      </w:r>
    </w:p>
    <w:tbl>
      <w:tblPr>
        <w:tblW w:w="7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5559"/>
      </w:tblGrid>
      <w:tr w:rsidR="0069794C" w:rsidRPr="00140492" w:rsidTr="009B7EB0">
        <w:trPr>
          <w:jc w:val="center"/>
        </w:trPr>
        <w:tc>
          <w:tcPr>
            <w:tcW w:w="2399" w:type="dxa"/>
          </w:tcPr>
          <w:p w:rsidR="0069794C" w:rsidRPr="00443523" w:rsidRDefault="0069794C" w:rsidP="00A66766">
            <w:pPr>
              <w:pStyle w:val="Textotabla"/>
              <w:keepNext/>
              <w:spacing w:before="60" w:after="60"/>
              <w:jc w:val="center"/>
              <w:rPr>
                <w:rFonts w:cs="Arial"/>
                <w:b/>
                <w:snapToGrid w:val="0"/>
              </w:rPr>
            </w:pPr>
            <w:r>
              <w:rPr>
                <w:rFonts w:cs="Arial"/>
                <w:b/>
                <w:snapToGrid w:val="0"/>
              </w:rPr>
              <w:t>TIPO REGISTRO</w:t>
            </w:r>
          </w:p>
        </w:tc>
        <w:tc>
          <w:tcPr>
            <w:tcW w:w="5559" w:type="dxa"/>
          </w:tcPr>
          <w:p w:rsidR="0069794C" w:rsidRPr="00443523" w:rsidRDefault="00BC33F3" w:rsidP="00A66766">
            <w:pPr>
              <w:pStyle w:val="Textotabla"/>
              <w:keepNext/>
              <w:spacing w:before="60" w:after="60"/>
              <w:jc w:val="center"/>
              <w:rPr>
                <w:rFonts w:cs="Arial"/>
                <w:b/>
                <w:snapToGrid w:val="0"/>
              </w:rPr>
            </w:pPr>
            <w:r>
              <w:rPr>
                <w:rFonts w:cs="Arial"/>
                <w:b/>
                <w:snapToGrid w:val="0"/>
              </w:rPr>
              <w:t>OPERACIÓN (pPAI-E)</w:t>
            </w:r>
          </w:p>
        </w:tc>
      </w:tr>
      <w:tr w:rsidR="0069794C" w:rsidRPr="00140492" w:rsidTr="009B7EB0">
        <w:trPr>
          <w:jc w:val="center"/>
        </w:trPr>
        <w:tc>
          <w:tcPr>
            <w:tcW w:w="2399" w:type="dxa"/>
          </w:tcPr>
          <w:p w:rsidR="0069794C" w:rsidRPr="00C905B4" w:rsidRDefault="0069794C" w:rsidP="00A66766">
            <w:pPr>
              <w:pStyle w:val="Textotabla"/>
              <w:keepNext/>
              <w:spacing w:before="60" w:after="60"/>
              <w:jc w:val="center"/>
              <w:rPr>
                <w:rFonts w:cs="Arial"/>
                <w:snapToGrid w:val="0"/>
              </w:rPr>
            </w:pPr>
            <w:r>
              <w:rPr>
                <w:rFonts w:cs="Arial"/>
                <w:snapToGrid w:val="0"/>
              </w:rPr>
              <w:t>PPE100</w:t>
            </w:r>
          </w:p>
        </w:tc>
        <w:tc>
          <w:tcPr>
            <w:tcW w:w="5559" w:type="dxa"/>
          </w:tcPr>
          <w:p w:rsidR="0069794C" w:rsidRPr="00C905B4" w:rsidRDefault="0069794C" w:rsidP="00A66766">
            <w:pPr>
              <w:pStyle w:val="Textotabla"/>
              <w:keepNext/>
              <w:spacing w:before="60" w:after="60"/>
              <w:rPr>
                <w:rFonts w:cs="Arial"/>
                <w:snapToGrid w:val="0"/>
              </w:rPr>
            </w:pPr>
            <w:r>
              <w:rPr>
                <w:rFonts w:cs="Arial"/>
                <w:snapToGrid w:val="0"/>
              </w:rPr>
              <w:t>Alta pPAI-E</w:t>
            </w:r>
          </w:p>
        </w:tc>
      </w:tr>
    </w:tbl>
    <w:p w:rsidR="0069794C" w:rsidRDefault="0069794C" w:rsidP="009D3448">
      <w:pPr>
        <w:pStyle w:val="BASICONEBA0"/>
        <w:tabs>
          <w:tab w:val="left" w:pos="720"/>
        </w:tabs>
        <w:rPr>
          <w:szCs w:val="22"/>
          <w:lang w:val="es-ES"/>
        </w:rPr>
      </w:pPr>
    </w:p>
    <w:p w:rsidR="001F6FB6" w:rsidRPr="00660E1E" w:rsidRDefault="001F6FB6" w:rsidP="0074612D">
      <w:pPr>
        <w:pStyle w:val="Ttulo4"/>
      </w:pPr>
      <w:bookmarkStart w:id="16" w:name="_Toc463595347"/>
      <w:r w:rsidRPr="00660E1E">
        <w:t xml:space="preserve">Validaciones de una solicitud de Alta de un </w:t>
      </w:r>
      <w:r w:rsidR="00347ACE">
        <w:t>pPAI-E</w:t>
      </w:r>
      <w:bookmarkEnd w:id="16"/>
    </w:p>
    <w:tbl>
      <w:tblPr>
        <w:tblW w:w="4142" w:type="pct"/>
        <w:tblInd w:w="790" w:type="dxa"/>
        <w:tblCellMar>
          <w:left w:w="70" w:type="dxa"/>
          <w:right w:w="70" w:type="dxa"/>
        </w:tblCellMar>
        <w:tblLook w:val="0000" w:firstRow="0" w:lastRow="0" w:firstColumn="0" w:lastColumn="0" w:noHBand="0" w:noVBand="0"/>
      </w:tblPr>
      <w:tblGrid>
        <w:gridCol w:w="8100"/>
      </w:tblGrid>
      <w:tr w:rsidR="00347ACE" w:rsidRPr="00D25648" w:rsidTr="009B7EB0">
        <w:trPr>
          <w:trHeight w:val="313"/>
        </w:trPr>
        <w:tc>
          <w:tcPr>
            <w:tcW w:w="500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347ACE" w:rsidRPr="00D25648" w:rsidRDefault="00347ACE" w:rsidP="009B7EB0">
            <w:pPr>
              <w:pStyle w:val="BASICONEBA0"/>
              <w:spacing w:before="60" w:after="60"/>
              <w:jc w:val="center"/>
            </w:pPr>
            <w:r w:rsidRPr="00D25648">
              <w:t>DESCRIPCIÓN</w:t>
            </w:r>
            <w:r w:rsidR="00BC33F3" w:rsidRPr="00D25648">
              <w:t xml:space="preserve"> (pPAI-E)</w:t>
            </w:r>
          </w:p>
        </w:tc>
      </w:tr>
      <w:tr w:rsidR="00347ACE" w:rsidRPr="00D25648" w:rsidTr="009B7EB0">
        <w:trPr>
          <w:trHeight w:val="396"/>
        </w:trPr>
        <w:tc>
          <w:tcPr>
            <w:tcW w:w="5000" w:type="pct"/>
            <w:vMerge/>
            <w:tcBorders>
              <w:top w:val="single" w:sz="4" w:space="0" w:color="auto"/>
              <w:left w:val="single" w:sz="4" w:space="0" w:color="auto"/>
              <w:bottom w:val="single" w:sz="4" w:space="0" w:color="auto"/>
              <w:right w:val="single" w:sz="4" w:space="0" w:color="auto"/>
            </w:tcBorders>
            <w:shd w:val="clear" w:color="auto" w:fill="auto"/>
            <w:vAlign w:val="center"/>
          </w:tcPr>
          <w:p w:rsidR="00347ACE" w:rsidRPr="00D25648" w:rsidRDefault="00347ACE" w:rsidP="009B7EB0">
            <w:pPr>
              <w:spacing w:before="60" w:after="60"/>
            </w:pPr>
          </w:p>
        </w:tc>
      </w:tr>
      <w:tr w:rsidR="00C73F3B"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C73F3B" w:rsidRPr="00D25648" w:rsidRDefault="00C73F3B" w:rsidP="009B7EB0">
            <w:pPr>
              <w:pStyle w:val="BASICONEBA0"/>
              <w:spacing w:before="60" w:after="60"/>
            </w:pPr>
            <w:r w:rsidRPr="00D25648">
              <w:t>El Operador está dado de alta en NEON y tiene permiso para realizar el tipo de operación solicitada</w:t>
            </w:r>
          </w:p>
        </w:tc>
      </w:tr>
      <w:tr w:rsidR="00347ACE"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347ACE" w:rsidRPr="00D25648" w:rsidRDefault="00347ACE" w:rsidP="009B7EB0">
            <w:pPr>
              <w:pStyle w:val="BASICONEBA0"/>
              <w:spacing w:before="60" w:after="60"/>
            </w:pPr>
            <w:r w:rsidRPr="00D25648">
              <w:t>Los campos obligatorios están informados y con el formato correcto.</w:t>
            </w:r>
          </w:p>
        </w:tc>
      </w:tr>
      <w:tr w:rsidR="00347ACE"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347ACE" w:rsidRPr="00D25648" w:rsidRDefault="00347ACE" w:rsidP="009B7EB0">
            <w:pPr>
              <w:pStyle w:val="BASICONEBA0"/>
              <w:spacing w:before="60" w:after="60"/>
            </w:pPr>
            <w:r w:rsidRPr="00D25648">
              <w:t>Los campos opcionales informados tengan el formato correcto.</w:t>
            </w:r>
          </w:p>
        </w:tc>
      </w:tr>
      <w:tr w:rsidR="00B41A72"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B41A72" w:rsidRPr="00D25648" w:rsidRDefault="00B41A72" w:rsidP="009B7EB0">
            <w:pPr>
              <w:pStyle w:val="BASICONEBA0"/>
              <w:spacing w:before="60" w:after="60"/>
            </w:pPr>
            <w:r w:rsidRPr="00D25648">
              <w:t>Todos los pPAI-E del Operador en el Sector disponen de la misma política de descarte por QoS.</w:t>
            </w:r>
          </w:p>
        </w:tc>
      </w:tr>
      <w:tr w:rsidR="00347ACE"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347ACE" w:rsidRPr="00D25648" w:rsidRDefault="00347ACE" w:rsidP="009B7EB0">
            <w:pPr>
              <w:pStyle w:val="BASICONEBA0"/>
              <w:spacing w:before="60" w:after="60"/>
            </w:pPr>
            <w:r w:rsidRPr="00D25648">
              <w:t xml:space="preserve">No existen pedidos </w:t>
            </w:r>
            <w:r w:rsidR="00B41A72" w:rsidRPr="00D25648">
              <w:t>de pPAI-E en vuelo, por Sector,</w:t>
            </w:r>
            <w:r w:rsidR="00327C07" w:rsidRPr="00D25648">
              <w:t xml:space="preserve"> </w:t>
            </w:r>
            <w:r w:rsidRPr="00D25648">
              <w:t>Operador</w:t>
            </w:r>
            <w:r w:rsidR="00B41A72" w:rsidRPr="00D25648">
              <w:t xml:space="preserve"> y Calidad</w:t>
            </w:r>
            <w:r w:rsidRPr="00D25648">
              <w:t>, con distinta política de descarte.</w:t>
            </w:r>
          </w:p>
        </w:tc>
      </w:tr>
      <w:tr w:rsidR="00347ACE"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347ACE" w:rsidRPr="00D25648" w:rsidRDefault="00347ACE" w:rsidP="009B7EB0">
            <w:pPr>
              <w:pStyle w:val="BASICONEBA0"/>
              <w:spacing w:before="60" w:after="60"/>
            </w:pPr>
            <w:r w:rsidRPr="00D25648">
              <w:t>Comprobar que el Tipo de registro es uno de los válidos</w:t>
            </w:r>
          </w:p>
        </w:tc>
      </w:tr>
      <w:tr w:rsidR="00347ACE"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347ACE" w:rsidRPr="00D25648" w:rsidRDefault="00347ACE" w:rsidP="009B7EB0">
            <w:pPr>
              <w:pStyle w:val="BASICONEBA0"/>
              <w:spacing w:before="60" w:after="60"/>
            </w:pPr>
            <w:r w:rsidRPr="00D25648">
              <w:t>El Sector es uno de los válidos.</w:t>
            </w:r>
          </w:p>
        </w:tc>
      </w:tr>
      <w:tr w:rsidR="00347ACE"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347ACE" w:rsidRPr="00D25648" w:rsidRDefault="00347ACE" w:rsidP="009B7EB0">
            <w:pPr>
              <w:pStyle w:val="BASICONEBA0"/>
              <w:spacing w:before="60" w:after="60"/>
            </w:pPr>
            <w:smartTag w:uri="urn:schemas-microsoft-com:office:smarttags" w:element="PersonName">
              <w:smartTagPr>
                <w:attr w:name="ProductID" w:val="la Central"/>
              </w:smartTagPr>
              <w:r w:rsidRPr="00D25648">
                <w:t>La Central</w:t>
              </w:r>
            </w:smartTag>
            <w:r w:rsidRPr="00D25648">
              <w:t xml:space="preserve"> es una de las válidas.</w:t>
            </w:r>
          </w:p>
        </w:tc>
      </w:tr>
      <w:tr w:rsidR="00347ACE"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347ACE" w:rsidRPr="00D25648" w:rsidRDefault="00347ACE" w:rsidP="009B7EB0">
            <w:pPr>
              <w:pStyle w:val="BASICONEBA0"/>
              <w:spacing w:before="60" w:after="60"/>
            </w:pPr>
            <w:smartTag w:uri="urn:schemas-microsoft-com:office:smarttags" w:element="PersonName">
              <w:smartTagPr>
                <w:attr w:name="ProductID" w:val="la Central"/>
              </w:smartTagPr>
              <w:r w:rsidRPr="00D25648">
                <w:t>La Central</w:t>
              </w:r>
            </w:smartTag>
            <w:r w:rsidRPr="00D25648">
              <w:t xml:space="preserve"> pertenece al Sector</w:t>
            </w:r>
          </w:p>
        </w:tc>
      </w:tr>
      <w:tr w:rsidR="00347ACE"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347ACE" w:rsidRPr="00D25648" w:rsidRDefault="00347ACE" w:rsidP="009B7EB0">
            <w:pPr>
              <w:pStyle w:val="BASICONEBA0"/>
              <w:spacing w:before="60" w:after="60"/>
            </w:pPr>
            <w:r w:rsidRPr="00D25648">
              <w:t>El Ethertype es uno de los válidos.</w:t>
            </w:r>
          </w:p>
        </w:tc>
      </w:tr>
      <w:tr w:rsidR="00347ACE"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347ACE" w:rsidRPr="00D25648" w:rsidRDefault="00347ACE" w:rsidP="009B7EB0">
            <w:pPr>
              <w:pStyle w:val="BASICONEBA0"/>
              <w:spacing w:before="60" w:after="60"/>
            </w:pPr>
            <w:r w:rsidRPr="00D25648">
              <w:t>El Caudal Contratado BE es uno de los válidos (granularidad).</w:t>
            </w:r>
          </w:p>
        </w:tc>
      </w:tr>
      <w:tr w:rsidR="00347ACE"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347ACE" w:rsidRPr="00D25648" w:rsidRDefault="00347ACE" w:rsidP="009B7EB0">
            <w:pPr>
              <w:pStyle w:val="BASICONEBA0"/>
              <w:spacing w:before="60" w:after="60"/>
            </w:pPr>
            <w:r w:rsidRPr="00D25648">
              <w:t>El Caudal Contratado ORO es uno de los válidos (granularidad).</w:t>
            </w:r>
          </w:p>
        </w:tc>
      </w:tr>
      <w:tr w:rsidR="00347ACE"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347ACE" w:rsidRPr="00D25648" w:rsidRDefault="00347ACE" w:rsidP="009B7EB0">
            <w:pPr>
              <w:pStyle w:val="BASICONEBA0"/>
              <w:spacing w:before="60" w:after="60"/>
            </w:pPr>
            <w:r w:rsidRPr="00D25648">
              <w:t>El Caudal Contratado RT es uno de los válidos  (granularidad).</w:t>
            </w:r>
          </w:p>
        </w:tc>
      </w:tr>
      <w:tr w:rsidR="00347ACE"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347ACE" w:rsidRPr="00D25648" w:rsidRDefault="00347ACE" w:rsidP="009B7EB0">
            <w:pPr>
              <w:pStyle w:val="BASICONEBA0"/>
              <w:spacing w:before="60" w:after="60"/>
            </w:pPr>
            <w:r w:rsidRPr="00D25648">
              <w:t>El Tipo Interfaz es uno de los válidos.</w:t>
            </w:r>
          </w:p>
        </w:tc>
      </w:tr>
      <w:tr w:rsidR="00347ACE"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347ACE" w:rsidRPr="00D25648" w:rsidRDefault="00347ACE" w:rsidP="009B7EB0">
            <w:pPr>
              <w:pStyle w:val="BASICONEBA0"/>
              <w:spacing w:before="60" w:after="60"/>
            </w:pPr>
            <w:r w:rsidRPr="00D25648">
              <w:t>La marca de descarte del tráfico BE es válida.</w:t>
            </w:r>
          </w:p>
        </w:tc>
      </w:tr>
      <w:tr w:rsidR="00347ACE"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347ACE" w:rsidRPr="00D25648" w:rsidRDefault="00347ACE" w:rsidP="009B7EB0">
            <w:pPr>
              <w:pStyle w:val="BASICONEBA0"/>
              <w:spacing w:before="60" w:after="60"/>
            </w:pPr>
            <w:r w:rsidRPr="00D25648">
              <w:t>La marca de descarte del tráfico ORO es válida.</w:t>
            </w:r>
          </w:p>
        </w:tc>
      </w:tr>
      <w:tr w:rsidR="00347ACE"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347ACE" w:rsidRPr="00D25648" w:rsidRDefault="00347ACE" w:rsidP="009B7EB0">
            <w:pPr>
              <w:pStyle w:val="BASICONEBA0"/>
              <w:spacing w:before="60" w:after="60"/>
            </w:pPr>
            <w:r w:rsidRPr="00D25648">
              <w:t>La marca de descarte del tráfico RT es válida.</w:t>
            </w:r>
          </w:p>
        </w:tc>
      </w:tr>
      <w:tr w:rsidR="00347ACE"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347ACE" w:rsidRPr="00D25648" w:rsidRDefault="00347ACE" w:rsidP="009B7EB0">
            <w:pPr>
              <w:pStyle w:val="BASICONEBA0"/>
              <w:spacing w:before="60" w:after="60"/>
            </w:pPr>
            <w:r w:rsidRPr="00D25648">
              <w:t>Al menos uno de los Caudales Contratados sea mayor que 0</w:t>
            </w:r>
          </w:p>
        </w:tc>
      </w:tr>
      <w:tr w:rsidR="00347ACE" w:rsidRPr="00D25648"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347ACE" w:rsidRPr="00D25648" w:rsidRDefault="00347ACE" w:rsidP="009B7EB0">
            <w:pPr>
              <w:pStyle w:val="BASICONEBA0"/>
              <w:spacing w:before="60" w:after="60"/>
            </w:pPr>
            <w:r w:rsidRPr="00D25648">
              <w:t>La suma de los Caudales Contratados no excede la capacidad del Interfaz.</w:t>
            </w:r>
          </w:p>
        </w:tc>
      </w:tr>
    </w:tbl>
    <w:p w:rsidR="001F6FB6" w:rsidRPr="00683F92" w:rsidRDefault="001F6FB6" w:rsidP="009F2001">
      <w:pPr>
        <w:pStyle w:val="NEBATitulotablafigura"/>
      </w:pPr>
      <w:r w:rsidRPr="00683F92">
        <w:t xml:space="preserve">Validaciones de Alta de </w:t>
      </w:r>
      <w:r>
        <w:t>pPAI-E</w:t>
      </w:r>
    </w:p>
    <w:p w:rsidR="00F43A83" w:rsidRPr="00F43A83" w:rsidRDefault="00F43A83" w:rsidP="0074612D">
      <w:pPr>
        <w:pStyle w:val="Ttulo3"/>
        <w:rPr>
          <w:lang w:val="it-IT"/>
        </w:rPr>
      </w:pPr>
      <w:bookmarkStart w:id="17" w:name="_Toc463595348"/>
      <w:r>
        <w:rPr>
          <w:lang w:val="it-IT"/>
        </w:rPr>
        <w:t xml:space="preserve">Alta de un </w:t>
      </w:r>
      <w:r w:rsidR="00823EEA">
        <w:rPr>
          <w:lang w:val="it-IT"/>
        </w:rPr>
        <w:t>p</w:t>
      </w:r>
      <w:r w:rsidR="00B41A72">
        <w:rPr>
          <w:lang w:val="it-IT"/>
        </w:rPr>
        <w:t>PAI-E</w:t>
      </w:r>
      <w:r w:rsidR="00823EEA">
        <w:rPr>
          <w:lang w:val="it-IT"/>
        </w:rPr>
        <w:t xml:space="preserve"> con </w:t>
      </w:r>
      <w:r>
        <w:rPr>
          <w:lang w:val="it-IT"/>
        </w:rPr>
        <w:t>LAG</w:t>
      </w:r>
      <w:bookmarkEnd w:id="17"/>
    </w:p>
    <w:p w:rsidR="00403E07" w:rsidRPr="00EB3544" w:rsidRDefault="00403E07" w:rsidP="00403E07">
      <w:pPr>
        <w:pStyle w:val="BASICONEBA0"/>
      </w:pPr>
      <w:r w:rsidRPr="00EB3544">
        <w:t xml:space="preserve">La configuración </w:t>
      </w:r>
      <w:r w:rsidR="000A5764">
        <w:t>en</w:t>
      </w:r>
      <w:r w:rsidRPr="00EB3544">
        <w:t xml:space="preserve"> LAG tiene las peculiaridades siguientes</w:t>
      </w:r>
      <w:r>
        <w:t>:</w:t>
      </w:r>
    </w:p>
    <w:p w:rsidR="00B41A72" w:rsidRDefault="006A6089" w:rsidP="006A6089">
      <w:pPr>
        <w:pStyle w:val="BASICONEBA0"/>
        <w:numPr>
          <w:ilvl w:val="0"/>
          <w:numId w:val="7"/>
        </w:numPr>
      </w:pPr>
      <w:r>
        <w:t xml:space="preserve">Un </w:t>
      </w:r>
      <w:r w:rsidR="00823EEA">
        <w:t>LAG</w:t>
      </w:r>
      <w:r>
        <w:t xml:space="preserve"> se constituye con N interfaces </w:t>
      </w:r>
      <w:r w:rsidR="00A51279">
        <w:t>físicos</w:t>
      </w:r>
      <w:r>
        <w:t xml:space="preserve">, </w:t>
      </w:r>
      <w:r w:rsidR="009D3448">
        <w:t>o puertos</w:t>
      </w:r>
      <w:r>
        <w:t xml:space="preserve">,  y un interfaz lógico al que denominamos LAG. </w:t>
      </w:r>
    </w:p>
    <w:p w:rsidR="00403E07" w:rsidRDefault="00403E07" w:rsidP="006A6089">
      <w:pPr>
        <w:pStyle w:val="BASICONEBA0"/>
        <w:numPr>
          <w:ilvl w:val="0"/>
          <w:numId w:val="7"/>
        </w:numPr>
      </w:pPr>
      <w:r>
        <w:t xml:space="preserve">El  </w:t>
      </w:r>
      <w:r w:rsidRPr="007F6B78">
        <w:t xml:space="preserve">LAG </w:t>
      </w:r>
      <w:r>
        <w:t xml:space="preserve"> tendrá su propio número administrativo. </w:t>
      </w:r>
      <w:r w:rsidR="006A6089">
        <w:t xml:space="preserve">Este administrativo servirá para añadir o </w:t>
      </w:r>
      <w:r w:rsidR="00A51279">
        <w:t>disminuir</w:t>
      </w:r>
      <w:r w:rsidR="006A6089">
        <w:t xml:space="preserve"> enlaces al LAG, </w:t>
      </w:r>
      <w:r w:rsidR="00A51279">
        <w:t>así</w:t>
      </w:r>
      <w:r w:rsidR="006A6089">
        <w:t xml:space="preserve"> como establecer los parámetros comunes a toda la interfaz.</w:t>
      </w:r>
    </w:p>
    <w:p w:rsidR="00403E07" w:rsidRDefault="00403E07" w:rsidP="006A6089">
      <w:pPr>
        <w:pStyle w:val="BASICONEBA0"/>
        <w:numPr>
          <w:ilvl w:val="0"/>
          <w:numId w:val="7"/>
        </w:numPr>
      </w:pPr>
      <w:r>
        <w:t xml:space="preserve">Se definirá un número administrativo para </w:t>
      </w:r>
      <w:r w:rsidRPr="008E2BBC">
        <w:t>cada una de las interfaces físicas que componen el LAG</w:t>
      </w:r>
      <w:r>
        <w:t xml:space="preserve">. </w:t>
      </w:r>
    </w:p>
    <w:p w:rsidR="00403E07" w:rsidRDefault="00403E07" w:rsidP="00403E07">
      <w:pPr>
        <w:pStyle w:val="BASICONEBA0"/>
      </w:pPr>
      <w:r>
        <w:t xml:space="preserve">Se indican los pasos para la provisión de un Alta de LAG. El canal de comunicación será el correspondiente Web Service (WS) </w:t>
      </w:r>
    </w:p>
    <w:p w:rsidR="00B41A72" w:rsidRDefault="00B41A72" w:rsidP="008A0338">
      <w:pPr>
        <w:pStyle w:val="BASICONEBA0"/>
        <w:numPr>
          <w:ilvl w:val="1"/>
          <w:numId w:val="7"/>
        </w:numPr>
      </w:pPr>
      <w:r>
        <w:t>El Operador realizará su solicitud de Alta</w:t>
      </w:r>
      <w:r w:rsidR="003D515E">
        <w:t xml:space="preserve"> de LAG.</w:t>
      </w:r>
      <w:r>
        <w:t xml:space="preserve"> </w:t>
      </w:r>
    </w:p>
    <w:p w:rsidR="00B41A72" w:rsidRDefault="00B41A72" w:rsidP="008A0338">
      <w:pPr>
        <w:pStyle w:val="BASICONEBA0"/>
        <w:numPr>
          <w:ilvl w:val="1"/>
          <w:numId w:val="7"/>
        </w:numPr>
      </w:pPr>
      <w:r>
        <w:t xml:space="preserve">Se notificará al </w:t>
      </w:r>
      <w:r w:rsidR="003D515E">
        <w:t>O</w:t>
      </w:r>
      <w:r>
        <w:t>perador el número de referencia de Telefónica para dicha solicitud.</w:t>
      </w:r>
    </w:p>
    <w:p w:rsidR="00B41A72" w:rsidRDefault="00B41A72" w:rsidP="008A0338">
      <w:pPr>
        <w:pStyle w:val="BASICONEBA0"/>
        <w:numPr>
          <w:ilvl w:val="1"/>
          <w:numId w:val="7"/>
        </w:numPr>
      </w:pPr>
      <w:r>
        <w:t xml:space="preserve">Telefónica realizará las validaciones oportunas en un plazo máximo de </w:t>
      </w:r>
      <w:r w:rsidR="009B62E7">
        <w:t xml:space="preserve">24 </w:t>
      </w:r>
      <w:r>
        <w:t xml:space="preserve">horas. Véase apartado de Validaciones </w:t>
      </w:r>
    </w:p>
    <w:p w:rsidR="00403E07" w:rsidRDefault="00403E07" w:rsidP="008A0338">
      <w:pPr>
        <w:pStyle w:val="BASICONEBA0"/>
        <w:numPr>
          <w:ilvl w:val="1"/>
          <w:numId w:val="7"/>
        </w:numPr>
      </w:pPr>
      <w:r>
        <w:t xml:space="preserve">En caso de superar las validaciones, se notificará al Operador la aceptación de la solicitud. Se informará entonces del Número Administrativo que identificará al LAG </w:t>
      </w:r>
      <w:r w:rsidR="008D29F0">
        <w:t>y</w:t>
      </w:r>
      <w:r w:rsidR="000A5764">
        <w:t xml:space="preserve"> </w:t>
      </w:r>
      <w:r>
        <w:t xml:space="preserve">los </w:t>
      </w:r>
      <w:r w:rsidR="00A51279">
        <w:t>números</w:t>
      </w:r>
      <w:r>
        <w:t xml:space="preserve"> Adm</w:t>
      </w:r>
      <w:r w:rsidR="00B41A72">
        <w:t xml:space="preserve">inistrativos que identifican a </w:t>
      </w:r>
      <w:r>
        <w:t xml:space="preserve">cada uno de los </w:t>
      </w:r>
      <w:r w:rsidR="008D29F0">
        <w:t>puertos</w:t>
      </w:r>
      <w:r w:rsidR="00B41A72">
        <w:t xml:space="preserve"> que conforman el LAG</w:t>
      </w:r>
      <w:r>
        <w:t>.</w:t>
      </w:r>
    </w:p>
    <w:p w:rsidR="000A0BB0" w:rsidRDefault="000A0BB0" w:rsidP="008A0338">
      <w:pPr>
        <w:pStyle w:val="BASICONEBA0"/>
        <w:numPr>
          <w:ilvl w:val="1"/>
          <w:numId w:val="7"/>
        </w:numPr>
      </w:pPr>
      <w:r>
        <w:t xml:space="preserve">El Operador solicitará el servicio de Entrega de Señal correspondiente a cada puerto, haciendo referencia al correspondiente </w:t>
      </w:r>
      <w:r w:rsidRPr="00B61E48">
        <w:t>número Administra</w:t>
      </w:r>
      <w:r>
        <w:t>tivo asociado al puerto.</w:t>
      </w:r>
    </w:p>
    <w:p w:rsidR="00A636E8" w:rsidRDefault="00A636E8" w:rsidP="008A0338">
      <w:pPr>
        <w:pStyle w:val="BASICONEBA0"/>
        <w:numPr>
          <w:ilvl w:val="1"/>
          <w:numId w:val="7"/>
        </w:numPr>
      </w:pPr>
      <w:r>
        <w:t>La provisión de cada puerto que conforma el LAG, progresará hasta el punto en que se informe al Operador que dicho puerto ha quedado pendiente de pruebas físicas.</w:t>
      </w:r>
    </w:p>
    <w:p w:rsidR="00403E07" w:rsidRDefault="00264E69" w:rsidP="008A0338">
      <w:pPr>
        <w:pStyle w:val="BASICONEBA0"/>
        <w:numPr>
          <w:ilvl w:val="1"/>
          <w:numId w:val="7"/>
        </w:numPr>
      </w:pPr>
      <w:r>
        <w:t>El Operador</w:t>
      </w:r>
      <w:r w:rsidR="00403E07">
        <w:t xml:space="preserve"> deberá disponer del servicio de Entrega de Señal correspondiente</w:t>
      </w:r>
      <w:r>
        <w:t xml:space="preserve"> de cada puerto que conforma el LAG</w:t>
      </w:r>
      <w:r w:rsidR="00403E07">
        <w:t xml:space="preserve">. Se establece un plazo máximo de 90 días para la realización de las pruebas con el Operador desde la notificación al operador de pendiente de pruebas. </w:t>
      </w:r>
      <w:r w:rsidR="002562CC">
        <w:t xml:space="preserve"> </w:t>
      </w:r>
    </w:p>
    <w:p w:rsidR="00403E07" w:rsidRDefault="002562CC" w:rsidP="008A0338">
      <w:pPr>
        <w:pStyle w:val="BASICONEBA0"/>
        <w:numPr>
          <w:ilvl w:val="1"/>
          <w:numId w:val="7"/>
        </w:numPr>
      </w:pPr>
      <w:r>
        <w:t>El operador</w:t>
      </w:r>
      <w:r w:rsidR="006946DF">
        <w:t xml:space="preserve"> </w:t>
      </w:r>
      <w:r w:rsidR="00A51279">
        <w:t>deberá</w:t>
      </w:r>
      <w:r w:rsidR="006946DF">
        <w:t xml:space="preserve"> Agendar la prueba </w:t>
      </w:r>
      <w:r w:rsidR="00A51279">
        <w:t>física</w:t>
      </w:r>
      <w:r w:rsidR="006946DF">
        <w:t xml:space="preserve"> para cada </w:t>
      </w:r>
      <w:r w:rsidR="000A0BB0">
        <w:t>puerto q</w:t>
      </w:r>
      <w:r w:rsidR="009D3448">
        <w:t>ue conforma el LAG. Ver Agenda</w:t>
      </w:r>
      <w:r w:rsidR="000A0BB0">
        <w:t>.</w:t>
      </w:r>
    </w:p>
    <w:p w:rsidR="004C4560" w:rsidRDefault="004C4560" w:rsidP="008A0338">
      <w:pPr>
        <w:pStyle w:val="BASICONEBA0"/>
        <w:numPr>
          <w:ilvl w:val="1"/>
          <w:numId w:val="7"/>
        </w:numPr>
      </w:pPr>
      <w:r>
        <w:t>Una vez realizada la prueba de cada puerto, se confirmará el fin de pruebas de dicho puerto.</w:t>
      </w:r>
    </w:p>
    <w:p w:rsidR="00403E07" w:rsidRDefault="00403E07" w:rsidP="008A0338">
      <w:pPr>
        <w:pStyle w:val="BASICONEBA0"/>
        <w:numPr>
          <w:ilvl w:val="1"/>
          <w:numId w:val="7"/>
        </w:numPr>
      </w:pPr>
      <w:r>
        <w:t>Una vez constituid</w:t>
      </w:r>
      <w:r w:rsidR="006946DF">
        <w:t xml:space="preserve">os </w:t>
      </w:r>
      <w:r w:rsidR="008861B8">
        <w:t>to</w:t>
      </w:r>
      <w:r w:rsidR="006946DF">
        <w:t xml:space="preserve">dos los </w:t>
      </w:r>
      <w:r w:rsidR="008861B8">
        <w:t>puertos que conforman un LAG y las correspondientes entregas de s</w:t>
      </w:r>
      <w:r w:rsidR="00A636E8">
        <w:t>e</w:t>
      </w:r>
      <w:r w:rsidR="008861B8">
        <w:t xml:space="preserve">ñal, </w:t>
      </w:r>
      <w:r>
        <w:t>comenzará</w:t>
      </w:r>
      <w:r w:rsidR="004C4560">
        <w:t>n los trabajos de configuración</w:t>
      </w:r>
      <w:r>
        <w:t xml:space="preserve"> del LAG</w:t>
      </w:r>
      <w:r w:rsidR="00A636E8">
        <w:t>.</w:t>
      </w:r>
    </w:p>
    <w:p w:rsidR="00403E07" w:rsidRDefault="00403E07" w:rsidP="008A0338">
      <w:pPr>
        <w:pStyle w:val="BASICONEBA0"/>
        <w:numPr>
          <w:ilvl w:val="1"/>
          <w:numId w:val="7"/>
        </w:numPr>
      </w:pPr>
      <w:r>
        <w:t xml:space="preserve">La </w:t>
      </w:r>
      <w:r w:rsidR="004C4560">
        <w:t>configuración</w:t>
      </w:r>
      <w:r>
        <w:t xml:space="preserve"> del LAG progresará hasta el punto en que se informe al Operador que el LAG ha quedado pendiente de pruebas</w:t>
      </w:r>
      <w:r w:rsidR="0014723F" w:rsidRPr="0014723F">
        <w:t xml:space="preserve"> </w:t>
      </w:r>
      <w:r w:rsidR="0014723F">
        <w:t xml:space="preserve">notificando este hecho al operador e incluyendo en los mensajes el ID de LAG que constituirá </w:t>
      </w:r>
      <w:r w:rsidR="001A5101">
        <w:t>Telefónica</w:t>
      </w:r>
      <w:r w:rsidR="0014723F">
        <w:t xml:space="preserve"> en su red</w:t>
      </w:r>
      <w:r>
        <w:t xml:space="preserve">. El Operador  </w:t>
      </w:r>
      <w:r w:rsidR="004309A9">
        <w:t>tendrá un plazo máximo de 2</w:t>
      </w:r>
      <w:r>
        <w:t xml:space="preserve">0 días para la realización de las pruebas desde la notificación al operador de pendiente de pruebas. </w:t>
      </w:r>
      <w:r w:rsidR="000A0BB0">
        <w:t>Ver apartado</w:t>
      </w:r>
      <w:r w:rsidR="004C4560">
        <w:t>s</w:t>
      </w:r>
      <w:r w:rsidR="000A0BB0">
        <w:t xml:space="preserve"> </w:t>
      </w:r>
      <w:r w:rsidR="009D3448">
        <w:t>Agenda</w:t>
      </w:r>
      <w:r w:rsidR="004C4560">
        <w:t xml:space="preserve"> y </w:t>
      </w:r>
      <w:r w:rsidR="000A0BB0">
        <w:t xml:space="preserve">Pruebas de </w:t>
      </w:r>
      <w:r w:rsidR="009D3448">
        <w:t xml:space="preserve">pPAI-E o </w:t>
      </w:r>
      <w:r w:rsidR="000A0BB0">
        <w:t>LAG.</w:t>
      </w:r>
    </w:p>
    <w:p w:rsidR="006F6710" w:rsidRDefault="006F6710" w:rsidP="008A0338">
      <w:pPr>
        <w:pStyle w:val="BASICONEBA0"/>
        <w:numPr>
          <w:ilvl w:val="1"/>
          <w:numId w:val="7"/>
        </w:numPr>
      </w:pPr>
      <w:r>
        <w:t>Una vez realizadas con éxito las pruebas del LAG, el Operador recibirá el correspondiente mensaje</w:t>
      </w:r>
      <w:r w:rsidR="000A0BB0">
        <w:t xml:space="preserve"> de fin de solicitud de LAG</w:t>
      </w:r>
    </w:p>
    <w:p w:rsidR="004309A9" w:rsidRPr="0006204D" w:rsidRDefault="004309A9" w:rsidP="0074612D">
      <w:pPr>
        <w:pStyle w:val="Ttulo4"/>
      </w:pPr>
      <w:bookmarkStart w:id="18" w:name="_Toc463595349"/>
      <w:r w:rsidRPr="007F6B78">
        <w:t xml:space="preserve">Datos de contratación en el Alta de un </w:t>
      </w:r>
      <w:r>
        <w:t>LAG</w:t>
      </w:r>
      <w:bookmarkEnd w:id="18"/>
    </w:p>
    <w:p w:rsidR="00462E2E" w:rsidRPr="004309A9" w:rsidRDefault="00462E2E" w:rsidP="00462E2E">
      <w:pPr>
        <w:pStyle w:val="BASICONEBA0"/>
      </w:pPr>
      <w:r>
        <w:t>El Operador incluirá</w:t>
      </w:r>
      <w:r w:rsidRPr="004309A9">
        <w:t xml:space="preserve"> en la solicitud de Alta del pPAI-E</w:t>
      </w:r>
      <w:r>
        <w:t>, entre otros datos, los</w:t>
      </w:r>
      <w:r w:rsidRPr="004309A9">
        <w:t xml:space="preserve"> siguiente</w:t>
      </w:r>
      <w:r>
        <w:t>s</w:t>
      </w:r>
      <w:r w:rsidRPr="004309A9">
        <w:t>:</w:t>
      </w:r>
    </w:p>
    <w:p w:rsidR="00462E2E" w:rsidRDefault="00462E2E" w:rsidP="00462E2E">
      <w:pPr>
        <w:pStyle w:val="BASICONEBA0"/>
      </w:pPr>
      <w:r w:rsidRPr="004309A9">
        <w:rPr>
          <w:b/>
        </w:rPr>
        <w:t>Sector</w:t>
      </w:r>
      <w:r w:rsidRPr="004309A9">
        <w:t xml:space="preserve">: ámbito geográfico o demarcación del servicio en el que se solicita el pPAI-E. Un Sector se corresponde con una provincia. </w:t>
      </w:r>
    </w:p>
    <w:p w:rsidR="00462E2E" w:rsidRPr="004309A9" w:rsidRDefault="00462E2E" w:rsidP="00462E2E">
      <w:pPr>
        <w:pStyle w:val="BASICONEBA0"/>
      </w:pPr>
      <w:r w:rsidRPr="004309A9">
        <w:rPr>
          <w:b/>
        </w:rPr>
        <w:t>Centra</w:t>
      </w:r>
      <w:r w:rsidRPr="004309A9">
        <w:t>l: central de Telefónica donde se ubica el equ</w:t>
      </w:r>
      <w:r>
        <w:t>ipamiento que alberga el pPAI-E</w:t>
      </w:r>
      <w:r w:rsidRPr="004309A9">
        <w:t>.</w:t>
      </w:r>
    </w:p>
    <w:p w:rsidR="00462E2E" w:rsidRPr="004309A9" w:rsidRDefault="00462E2E" w:rsidP="00462E2E">
      <w:pPr>
        <w:pStyle w:val="BASICONEBA0"/>
      </w:pPr>
      <w:r w:rsidRPr="004309A9">
        <w:rPr>
          <w:b/>
        </w:rPr>
        <w:t>Tipo Ethernet.</w:t>
      </w:r>
      <w:r w:rsidRPr="004309A9">
        <w:t xml:space="preserve"> Hace referencia al “ethertype” de la etiqueta externa del</w:t>
      </w:r>
      <w:r>
        <w:t xml:space="preserve"> QinQ ó S-</w:t>
      </w:r>
      <w:r w:rsidR="00503468">
        <w:t>VLAN</w:t>
      </w:r>
      <w:r>
        <w:t>.</w:t>
      </w:r>
      <w:r w:rsidRPr="004309A9">
        <w:t xml:space="preserve"> Los valores posibles serán 0x8100 ó 0x88a8. El valor del campo “ethertype” será el mismo para todas las conexiones de un mismo pPAI-E, ya sea constituido por una sola interfaz de 1 ó 10 Gb o sobre un LAG.</w:t>
      </w:r>
    </w:p>
    <w:p w:rsidR="00462E2E" w:rsidRPr="004309A9" w:rsidRDefault="00462E2E" w:rsidP="00462E2E">
      <w:pPr>
        <w:pStyle w:val="BASICONEBA0"/>
      </w:pPr>
      <w:r w:rsidRPr="004309A9">
        <w:rPr>
          <w:b/>
        </w:rPr>
        <w:t>Capacidad Contratada por QoS</w:t>
      </w:r>
      <w:r w:rsidRPr="004309A9">
        <w:t>. El Operador indicará la capacidad que contrata en cada pPAI</w:t>
      </w:r>
      <w:r w:rsidRPr="004309A9">
        <w:noBreakHyphen/>
        <w:t>E</w:t>
      </w:r>
      <w:r>
        <w:t xml:space="preserve"> </w:t>
      </w:r>
      <w:r w:rsidRPr="004309A9">
        <w:t xml:space="preserve"> para cada QoS. La granularidad de la capacidad contratable en cada pPAI-E para cada QoS podrá ser</w:t>
      </w:r>
      <w:r w:rsidR="001835F6">
        <w:t xml:space="preserve"> </w:t>
      </w:r>
      <w:r w:rsidRPr="004309A9">
        <w:t xml:space="preserve">alguno de los valores indicados en el cuadro siguiente en función de la capacidad de caudal contratado (válido para cualquier QoS en cuestión). </w:t>
      </w:r>
    </w:p>
    <w:p w:rsidR="004309A9" w:rsidRDefault="004309A9" w:rsidP="004309A9">
      <w:pPr>
        <w:pStyle w:val="BASICONEBA0"/>
      </w:pPr>
    </w:p>
    <w:tbl>
      <w:tblPr>
        <w:tblW w:w="7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2448"/>
        <w:gridCol w:w="2777"/>
      </w:tblGrid>
      <w:tr w:rsidR="004309A9" w:rsidRPr="00B84F64" w:rsidTr="00B84F64">
        <w:trPr>
          <w:jc w:val="center"/>
        </w:trPr>
        <w:tc>
          <w:tcPr>
            <w:tcW w:w="2700" w:type="dxa"/>
            <w:shd w:val="clear" w:color="auto" w:fill="F3F3F3"/>
          </w:tcPr>
          <w:p w:rsidR="004309A9" w:rsidRPr="00B23E10" w:rsidRDefault="004309A9" w:rsidP="009B7EB0">
            <w:pPr>
              <w:pStyle w:val="BASICONEBA0"/>
              <w:spacing w:before="60" w:after="60"/>
              <w:jc w:val="center"/>
            </w:pPr>
            <w:r w:rsidRPr="00B23E10">
              <w:t>Rango del caudal contratado (en Mb)</w:t>
            </w:r>
          </w:p>
        </w:tc>
        <w:tc>
          <w:tcPr>
            <w:tcW w:w="2448" w:type="dxa"/>
            <w:shd w:val="clear" w:color="auto" w:fill="F3F3F3"/>
          </w:tcPr>
          <w:p w:rsidR="004309A9" w:rsidRPr="00B23E10" w:rsidRDefault="004309A9" w:rsidP="009B7EB0">
            <w:pPr>
              <w:pStyle w:val="BASICONEBA0"/>
              <w:spacing w:before="60" w:after="60"/>
              <w:jc w:val="center"/>
            </w:pPr>
            <w:r w:rsidRPr="00B23E10">
              <w:t>Granularidad</w:t>
            </w:r>
          </w:p>
        </w:tc>
        <w:tc>
          <w:tcPr>
            <w:tcW w:w="2777" w:type="dxa"/>
            <w:shd w:val="clear" w:color="auto" w:fill="F3F3F3"/>
          </w:tcPr>
          <w:p w:rsidR="004309A9" w:rsidRPr="00B23E10" w:rsidRDefault="004309A9" w:rsidP="009B7EB0">
            <w:pPr>
              <w:pStyle w:val="BASICONEBA0"/>
              <w:spacing w:before="60" w:after="60"/>
              <w:jc w:val="center"/>
            </w:pPr>
            <w:r w:rsidRPr="00B23E10">
              <w:t>Valores</w:t>
            </w:r>
          </w:p>
        </w:tc>
      </w:tr>
      <w:tr w:rsidR="004309A9" w:rsidTr="00B84F64">
        <w:trPr>
          <w:jc w:val="center"/>
        </w:trPr>
        <w:tc>
          <w:tcPr>
            <w:tcW w:w="2700" w:type="dxa"/>
          </w:tcPr>
          <w:p w:rsidR="004309A9" w:rsidRPr="00B23E10" w:rsidRDefault="0014723F" w:rsidP="009B7EB0">
            <w:pPr>
              <w:pStyle w:val="BASICONEBA0"/>
              <w:spacing w:before="60" w:after="60"/>
            </w:pPr>
            <w:r>
              <w:t>0</w:t>
            </w:r>
            <w:r w:rsidR="004309A9" w:rsidRPr="00B23E10">
              <w:t>- 10</w:t>
            </w:r>
          </w:p>
        </w:tc>
        <w:tc>
          <w:tcPr>
            <w:tcW w:w="2448" w:type="dxa"/>
          </w:tcPr>
          <w:p w:rsidR="004309A9" w:rsidRPr="00B23E10" w:rsidRDefault="004309A9" w:rsidP="009B7EB0">
            <w:pPr>
              <w:pStyle w:val="BASICONEBA0"/>
              <w:spacing w:before="60" w:after="60"/>
            </w:pPr>
            <w:r w:rsidRPr="00B23E10">
              <w:t>En saltos de 1 en 1</w:t>
            </w:r>
          </w:p>
        </w:tc>
        <w:tc>
          <w:tcPr>
            <w:tcW w:w="2777" w:type="dxa"/>
          </w:tcPr>
          <w:p w:rsidR="004309A9" w:rsidRPr="00B23E10" w:rsidRDefault="004309A9" w:rsidP="009B7EB0">
            <w:pPr>
              <w:pStyle w:val="BASICONEBA0"/>
              <w:spacing w:before="60" w:after="60"/>
            </w:pPr>
            <w:r w:rsidRPr="00B23E10">
              <w:t>1, 2, 3, …10</w:t>
            </w:r>
          </w:p>
        </w:tc>
      </w:tr>
      <w:tr w:rsidR="004309A9" w:rsidTr="00B84F64">
        <w:trPr>
          <w:jc w:val="center"/>
        </w:trPr>
        <w:tc>
          <w:tcPr>
            <w:tcW w:w="2700" w:type="dxa"/>
          </w:tcPr>
          <w:p w:rsidR="004309A9" w:rsidRPr="00B23E10" w:rsidRDefault="004309A9" w:rsidP="009B7EB0">
            <w:pPr>
              <w:pStyle w:val="BASICONEBA0"/>
              <w:spacing w:before="60" w:after="60"/>
            </w:pPr>
            <w:r w:rsidRPr="00B23E10">
              <w:t>10-100</w:t>
            </w:r>
          </w:p>
        </w:tc>
        <w:tc>
          <w:tcPr>
            <w:tcW w:w="2448" w:type="dxa"/>
          </w:tcPr>
          <w:p w:rsidR="004309A9" w:rsidRPr="00B23E10" w:rsidRDefault="004309A9" w:rsidP="009B7EB0">
            <w:pPr>
              <w:pStyle w:val="BASICONEBA0"/>
              <w:spacing w:before="60" w:after="60"/>
            </w:pPr>
            <w:r w:rsidRPr="00B23E10">
              <w:t>En saltos de 5 en 5</w:t>
            </w:r>
          </w:p>
        </w:tc>
        <w:tc>
          <w:tcPr>
            <w:tcW w:w="2777" w:type="dxa"/>
          </w:tcPr>
          <w:p w:rsidR="004309A9" w:rsidRPr="00B23E10" w:rsidRDefault="004309A9" w:rsidP="009B7EB0">
            <w:pPr>
              <w:pStyle w:val="BASICONEBA0"/>
              <w:spacing w:before="60" w:after="60"/>
            </w:pPr>
            <w:r w:rsidRPr="00B23E10">
              <w:t>15, 20, 25, … 100</w:t>
            </w:r>
          </w:p>
        </w:tc>
      </w:tr>
      <w:tr w:rsidR="004309A9" w:rsidTr="00B84F64">
        <w:trPr>
          <w:jc w:val="center"/>
        </w:trPr>
        <w:tc>
          <w:tcPr>
            <w:tcW w:w="2700" w:type="dxa"/>
          </w:tcPr>
          <w:p w:rsidR="004309A9" w:rsidRPr="00B23E10" w:rsidRDefault="004309A9" w:rsidP="009B7EB0">
            <w:pPr>
              <w:pStyle w:val="BASICONEBA0"/>
              <w:spacing w:before="60" w:after="60"/>
            </w:pPr>
            <w:r w:rsidRPr="00B23E10">
              <w:t>100-1.000</w:t>
            </w:r>
          </w:p>
        </w:tc>
        <w:tc>
          <w:tcPr>
            <w:tcW w:w="2448" w:type="dxa"/>
          </w:tcPr>
          <w:p w:rsidR="004309A9" w:rsidRPr="00B23E10" w:rsidRDefault="004309A9" w:rsidP="009B7EB0">
            <w:pPr>
              <w:pStyle w:val="BASICONEBA0"/>
              <w:spacing w:before="60" w:after="60"/>
            </w:pPr>
            <w:r w:rsidRPr="00B23E10">
              <w:t>En saltos de 10</w:t>
            </w:r>
          </w:p>
        </w:tc>
        <w:tc>
          <w:tcPr>
            <w:tcW w:w="2777" w:type="dxa"/>
          </w:tcPr>
          <w:p w:rsidR="004309A9" w:rsidRPr="00B23E10" w:rsidRDefault="004309A9" w:rsidP="009B7EB0">
            <w:pPr>
              <w:pStyle w:val="BASICONEBA0"/>
              <w:spacing w:before="60" w:after="60"/>
            </w:pPr>
            <w:r>
              <w:t>110, 120</w:t>
            </w:r>
            <w:r w:rsidRPr="00B23E10">
              <w:t xml:space="preserve">, </w:t>
            </w:r>
            <w:r>
              <w:t>13</w:t>
            </w:r>
            <w:r w:rsidRPr="00B23E10">
              <w:t>0, … 1000</w:t>
            </w:r>
          </w:p>
        </w:tc>
      </w:tr>
      <w:tr w:rsidR="004309A9" w:rsidTr="00B84F64">
        <w:trPr>
          <w:jc w:val="center"/>
        </w:trPr>
        <w:tc>
          <w:tcPr>
            <w:tcW w:w="2700" w:type="dxa"/>
          </w:tcPr>
          <w:p w:rsidR="004309A9" w:rsidRPr="00B23E10" w:rsidRDefault="004309A9" w:rsidP="009B7EB0">
            <w:pPr>
              <w:pStyle w:val="BASICONEBA0"/>
              <w:spacing w:before="60" w:after="60"/>
            </w:pPr>
            <w:r w:rsidRPr="00B23E10">
              <w:t xml:space="preserve">Más de 1.000 </w:t>
            </w:r>
          </w:p>
        </w:tc>
        <w:tc>
          <w:tcPr>
            <w:tcW w:w="2448" w:type="dxa"/>
          </w:tcPr>
          <w:p w:rsidR="004309A9" w:rsidRPr="00B23E10" w:rsidRDefault="004309A9" w:rsidP="009B7EB0">
            <w:pPr>
              <w:pStyle w:val="BASICONEBA0"/>
              <w:spacing w:before="60" w:after="60"/>
            </w:pPr>
            <w:r w:rsidRPr="00B23E10">
              <w:t>En saltos de 100</w:t>
            </w:r>
          </w:p>
        </w:tc>
        <w:tc>
          <w:tcPr>
            <w:tcW w:w="2777" w:type="dxa"/>
          </w:tcPr>
          <w:p w:rsidR="004309A9" w:rsidRPr="00B23E10" w:rsidRDefault="004309A9" w:rsidP="009B7EB0">
            <w:pPr>
              <w:pStyle w:val="BASICONEBA0"/>
              <w:spacing w:before="60" w:after="60"/>
            </w:pPr>
            <w:r w:rsidRPr="00B23E10">
              <w:t>1100, 1200, 1300, …</w:t>
            </w:r>
          </w:p>
        </w:tc>
      </w:tr>
    </w:tbl>
    <w:p w:rsidR="004309A9" w:rsidRPr="00227D35" w:rsidRDefault="004309A9" w:rsidP="009F2001">
      <w:pPr>
        <w:pStyle w:val="NEBATitulotablafigura"/>
      </w:pPr>
      <w:r w:rsidRPr="00227D35">
        <w:t>Granularidad en contratación de capacidad contratada</w:t>
      </w:r>
    </w:p>
    <w:p w:rsidR="004309A9" w:rsidRPr="00BF1342" w:rsidRDefault="004309A9" w:rsidP="00462E2E">
      <w:pPr>
        <w:pStyle w:val="BASICONEBA0"/>
      </w:pPr>
    </w:p>
    <w:p w:rsidR="004309A9" w:rsidRDefault="004309A9" w:rsidP="00FF26F3">
      <w:pPr>
        <w:pStyle w:val="BASICONEBA0"/>
      </w:pPr>
      <w:r w:rsidRPr="00EA47F8">
        <w:rPr>
          <w:b/>
        </w:rPr>
        <w:t>Tipo de Interfaz</w:t>
      </w:r>
      <w:r w:rsidRPr="004B0867">
        <w:t xml:space="preserve">: </w:t>
      </w:r>
      <w:r w:rsidRPr="00A76BE8">
        <w:t xml:space="preserve">el Operador podrá solicitar </w:t>
      </w:r>
      <w:r>
        <w:t xml:space="preserve">los siguientes tipos de interfaces. En relación con las estructuras de tipo LAG, véase el capítulo correspondiente (se incluye la codificación a utilizar </w:t>
      </w:r>
      <w:r w:rsidR="00FF26F3">
        <w:t>in</w:t>
      </w:r>
      <w:r>
        <w:t>ternamente y en la contratación del Operador).</w:t>
      </w:r>
    </w:p>
    <w:tbl>
      <w:tblPr>
        <w:tblW w:w="7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528"/>
        <w:gridCol w:w="1358"/>
        <w:gridCol w:w="1906"/>
      </w:tblGrid>
      <w:tr w:rsidR="000B30F5" w:rsidRPr="00C1447B" w:rsidTr="000E3B80">
        <w:trPr>
          <w:jc w:val="center"/>
        </w:trPr>
        <w:tc>
          <w:tcPr>
            <w:tcW w:w="2515" w:type="dxa"/>
          </w:tcPr>
          <w:p w:rsidR="000B30F5" w:rsidRPr="00F220A6" w:rsidRDefault="000B30F5" w:rsidP="00F220A6">
            <w:pPr>
              <w:pStyle w:val="BASICONEBA0"/>
              <w:rPr>
                <w:rFonts w:cs="Arial"/>
                <w:sz w:val="20"/>
              </w:rPr>
            </w:pPr>
            <w:r w:rsidRPr="00F220A6">
              <w:rPr>
                <w:rFonts w:cs="Arial"/>
                <w:sz w:val="20"/>
              </w:rPr>
              <w:t>Tipo de Interfaz</w:t>
            </w:r>
          </w:p>
        </w:tc>
        <w:tc>
          <w:tcPr>
            <w:tcW w:w="1528" w:type="dxa"/>
          </w:tcPr>
          <w:p w:rsidR="000B30F5" w:rsidRPr="00F220A6" w:rsidRDefault="000B30F5" w:rsidP="00F220A6">
            <w:pPr>
              <w:pStyle w:val="BASICONEBA0"/>
              <w:rPr>
                <w:rFonts w:cs="Arial"/>
                <w:sz w:val="20"/>
              </w:rPr>
            </w:pPr>
            <w:r w:rsidRPr="00F220A6">
              <w:rPr>
                <w:rFonts w:cs="Arial"/>
                <w:sz w:val="20"/>
              </w:rPr>
              <w:t>Codificación</w:t>
            </w:r>
          </w:p>
        </w:tc>
        <w:tc>
          <w:tcPr>
            <w:tcW w:w="1358" w:type="dxa"/>
          </w:tcPr>
          <w:p w:rsidR="000B30F5" w:rsidRPr="00F220A6" w:rsidRDefault="000B30F5" w:rsidP="00F220A6">
            <w:pPr>
              <w:pStyle w:val="BASICONEBA0"/>
              <w:rPr>
                <w:rFonts w:cs="Arial"/>
                <w:sz w:val="20"/>
              </w:rPr>
            </w:pPr>
            <w:r w:rsidRPr="00F220A6">
              <w:rPr>
                <w:rFonts w:cs="Arial"/>
                <w:sz w:val="20"/>
              </w:rPr>
              <w:t>Capacidad</w:t>
            </w:r>
          </w:p>
        </w:tc>
        <w:tc>
          <w:tcPr>
            <w:tcW w:w="1906" w:type="dxa"/>
          </w:tcPr>
          <w:p w:rsidR="000B30F5" w:rsidRPr="00F220A6" w:rsidRDefault="000B30F5" w:rsidP="00F220A6">
            <w:pPr>
              <w:pStyle w:val="BASICONEBA0"/>
              <w:rPr>
                <w:rFonts w:cs="Arial"/>
                <w:sz w:val="20"/>
              </w:rPr>
            </w:pPr>
            <w:r w:rsidRPr="00F220A6">
              <w:rPr>
                <w:rFonts w:cs="Arial"/>
                <w:sz w:val="20"/>
              </w:rPr>
              <w:t>Tarjeta (1)</w:t>
            </w:r>
          </w:p>
        </w:tc>
      </w:tr>
      <w:tr w:rsidR="0014723F" w:rsidRPr="0014723F" w:rsidTr="000E3B80">
        <w:trPr>
          <w:jc w:val="center"/>
        </w:trPr>
        <w:tc>
          <w:tcPr>
            <w:tcW w:w="2515" w:type="dxa"/>
          </w:tcPr>
          <w:p w:rsidR="0014723F" w:rsidRPr="00F220A6" w:rsidRDefault="0014723F" w:rsidP="000E3B80">
            <w:pPr>
              <w:pStyle w:val="BASICONEBA0"/>
              <w:spacing w:before="0" w:after="0"/>
              <w:rPr>
                <w:rFonts w:cs="Arial"/>
                <w:sz w:val="20"/>
              </w:rPr>
            </w:pPr>
            <w:r>
              <w:rPr>
                <w:rFonts w:cs="Arial"/>
                <w:sz w:val="20"/>
              </w:rPr>
              <w:t>LAG con 1x 1G-MA</w:t>
            </w:r>
          </w:p>
        </w:tc>
        <w:tc>
          <w:tcPr>
            <w:tcW w:w="1528" w:type="dxa"/>
          </w:tcPr>
          <w:p w:rsidR="0014723F" w:rsidRPr="0014723F" w:rsidRDefault="0014723F" w:rsidP="000E3B80">
            <w:pPr>
              <w:pStyle w:val="BASICONEBA0"/>
              <w:spacing w:before="0" w:after="0"/>
              <w:rPr>
                <w:rFonts w:cs="Arial"/>
                <w:sz w:val="20"/>
              </w:rPr>
            </w:pPr>
            <w:r>
              <w:rPr>
                <w:rFonts w:cs="Arial"/>
                <w:sz w:val="20"/>
              </w:rPr>
              <w:t>LG1M1</w:t>
            </w:r>
          </w:p>
        </w:tc>
        <w:tc>
          <w:tcPr>
            <w:tcW w:w="1358" w:type="dxa"/>
          </w:tcPr>
          <w:p w:rsidR="0014723F" w:rsidRPr="0014723F" w:rsidRDefault="0014723F" w:rsidP="000E3B80">
            <w:pPr>
              <w:pStyle w:val="BASICONEBA0"/>
              <w:spacing w:before="0" w:after="0"/>
              <w:rPr>
                <w:rFonts w:cs="Arial"/>
                <w:sz w:val="20"/>
                <w:lang w:val="it-IT"/>
              </w:rPr>
            </w:pPr>
            <w:r>
              <w:rPr>
                <w:rFonts w:cs="Arial"/>
                <w:sz w:val="20"/>
                <w:lang w:val="it-IT"/>
              </w:rPr>
              <w:t>1</w:t>
            </w:r>
            <w:r w:rsidR="00A04B2E">
              <w:rPr>
                <w:rFonts w:cs="Arial"/>
                <w:sz w:val="20"/>
                <w:lang w:val="it-IT"/>
              </w:rPr>
              <w:t xml:space="preserve"> G</w:t>
            </w:r>
          </w:p>
        </w:tc>
        <w:tc>
          <w:tcPr>
            <w:tcW w:w="1906" w:type="dxa"/>
          </w:tcPr>
          <w:p w:rsidR="0014723F" w:rsidRPr="0014723F" w:rsidRDefault="0014723F" w:rsidP="000E3B80">
            <w:pPr>
              <w:pStyle w:val="BASICONEBA0"/>
              <w:spacing w:before="0" w:after="0"/>
              <w:rPr>
                <w:rFonts w:cs="Arial"/>
                <w:sz w:val="20"/>
                <w:lang w:val="it-IT"/>
              </w:rPr>
            </w:pPr>
            <w:r>
              <w:rPr>
                <w:rFonts w:cs="Arial"/>
                <w:sz w:val="20"/>
                <w:lang w:val="it-IT"/>
              </w:rPr>
              <w:t>1000Base-LX</w:t>
            </w:r>
          </w:p>
        </w:tc>
      </w:tr>
      <w:tr w:rsidR="000B30F5" w:rsidRPr="00C1447B" w:rsidTr="000E3B80">
        <w:trPr>
          <w:jc w:val="center"/>
        </w:trPr>
        <w:tc>
          <w:tcPr>
            <w:tcW w:w="2515" w:type="dxa"/>
          </w:tcPr>
          <w:p w:rsidR="000B30F5" w:rsidRPr="00F220A6" w:rsidRDefault="000B30F5" w:rsidP="000E3B80">
            <w:pPr>
              <w:pStyle w:val="BASICONEBA0"/>
              <w:spacing w:before="0" w:after="0"/>
              <w:rPr>
                <w:rFonts w:cs="Arial"/>
                <w:b/>
                <w:sz w:val="20"/>
              </w:rPr>
            </w:pPr>
            <w:r w:rsidRPr="00F220A6">
              <w:rPr>
                <w:rFonts w:cs="Arial"/>
                <w:sz w:val="20"/>
              </w:rPr>
              <w:t xml:space="preserve">LAG con </w:t>
            </w:r>
            <w:r w:rsidR="0014723F">
              <w:rPr>
                <w:rFonts w:cs="Arial"/>
                <w:sz w:val="20"/>
              </w:rPr>
              <w:t>2</w:t>
            </w:r>
            <w:r w:rsidRPr="00F220A6">
              <w:rPr>
                <w:rFonts w:cs="Arial"/>
                <w:sz w:val="20"/>
              </w:rPr>
              <w:t xml:space="preserve"> x </w:t>
            </w:r>
            <w:r w:rsidRPr="00A37EE1">
              <w:rPr>
                <w:rFonts w:cs="Arial"/>
                <w:sz w:val="20"/>
              </w:rPr>
              <w:t>1G-MA</w:t>
            </w:r>
          </w:p>
        </w:tc>
        <w:tc>
          <w:tcPr>
            <w:tcW w:w="1528" w:type="dxa"/>
          </w:tcPr>
          <w:p w:rsidR="000B30F5" w:rsidRPr="00F220A6" w:rsidRDefault="000B30F5" w:rsidP="000E3B80">
            <w:pPr>
              <w:pStyle w:val="BASICONEBA0"/>
              <w:spacing w:before="0" w:after="0"/>
              <w:rPr>
                <w:rFonts w:cs="Arial"/>
                <w:sz w:val="20"/>
              </w:rPr>
            </w:pPr>
            <w:r w:rsidRPr="00F220A6">
              <w:rPr>
                <w:rFonts w:cs="Arial"/>
                <w:sz w:val="20"/>
              </w:rPr>
              <w:t>LG1M2</w:t>
            </w:r>
          </w:p>
        </w:tc>
        <w:tc>
          <w:tcPr>
            <w:tcW w:w="1358" w:type="dxa"/>
          </w:tcPr>
          <w:p w:rsidR="000B30F5" w:rsidRPr="00F220A6" w:rsidRDefault="000B30F5" w:rsidP="000E3B80">
            <w:pPr>
              <w:pStyle w:val="BASICONEBA0"/>
              <w:spacing w:before="0" w:after="0"/>
              <w:rPr>
                <w:rFonts w:cs="Arial"/>
                <w:sz w:val="20"/>
              </w:rPr>
            </w:pPr>
            <w:smartTag w:uri="urn:schemas-microsoft-com:office:smarttags" w:element="metricconverter">
              <w:smartTagPr>
                <w:attr w:name="ProductID" w:val="2 G"/>
              </w:smartTagPr>
              <w:r w:rsidRPr="00F220A6">
                <w:rPr>
                  <w:rFonts w:cs="Arial"/>
                  <w:sz w:val="20"/>
                </w:rPr>
                <w:t>2 G</w:t>
              </w:r>
            </w:smartTag>
          </w:p>
        </w:tc>
        <w:tc>
          <w:tcPr>
            <w:tcW w:w="1906" w:type="dxa"/>
          </w:tcPr>
          <w:p w:rsidR="000B30F5" w:rsidRPr="00F220A6" w:rsidRDefault="000B30F5" w:rsidP="000E3B80">
            <w:pPr>
              <w:pStyle w:val="BASICONEBA0"/>
              <w:spacing w:before="0" w:after="0"/>
              <w:rPr>
                <w:rFonts w:cs="Arial"/>
                <w:sz w:val="20"/>
              </w:rPr>
            </w:pPr>
            <w:r w:rsidRPr="00F220A6">
              <w:rPr>
                <w:rFonts w:cs="Arial"/>
                <w:sz w:val="20"/>
              </w:rPr>
              <w:t>1000Base-LX</w:t>
            </w:r>
          </w:p>
        </w:tc>
      </w:tr>
      <w:tr w:rsidR="000B30F5" w:rsidRPr="00C1447B" w:rsidTr="000E3B80">
        <w:trPr>
          <w:jc w:val="center"/>
        </w:trPr>
        <w:tc>
          <w:tcPr>
            <w:tcW w:w="2515" w:type="dxa"/>
          </w:tcPr>
          <w:p w:rsidR="000B30F5" w:rsidRPr="00F220A6" w:rsidRDefault="000B30F5" w:rsidP="000E3B80">
            <w:pPr>
              <w:pStyle w:val="BASICONEBA0"/>
              <w:spacing w:before="0" w:after="0"/>
              <w:rPr>
                <w:rFonts w:cs="Arial"/>
                <w:b/>
                <w:sz w:val="20"/>
              </w:rPr>
            </w:pPr>
            <w:r w:rsidRPr="00F220A6">
              <w:rPr>
                <w:rFonts w:cs="Arial"/>
                <w:sz w:val="20"/>
              </w:rPr>
              <w:t xml:space="preserve">LAG con 3 x </w:t>
            </w:r>
            <w:r w:rsidRPr="00A37EE1">
              <w:rPr>
                <w:rFonts w:cs="Arial"/>
                <w:sz w:val="20"/>
              </w:rPr>
              <w:t>1G-MA</w:t>
            </w:r>
          </w:p>
        </w:tc>
        <w:tc>
          <w:tcPr>
            <w:tcW w:w="1528" w:type="dxa"/>
          </w:tcPr>
          <w:p w:rsidR="000B30F5" w:rsidRPr="00F220A6" w:rsidRDefault="000B30F5" w:rsidP="000E3B80">
            <w:pPr>
              <w:pStyle w:val="BASICONEBA0"/>
              <w:spacing w:before="0" w:after="0"/>
              <w:rPr>
                <w:rFonts w:cs="Arial"/>
                <w:sz w:val="20"/>
              </w:rPr>
            </w:pPr>
            <w:r w:rsidRPr="00F220A6">
              <w:rPr>
                <w:rFonts w:cs="Arial"/>
                <w:sz w:val="20"/>
              </w:rPr>
              <w:t>LG1M3</w:t>
            </w:r>
          </w:p>
        </w:tc>
        <w:tc>
          <w:tcPr>
            <w:tcW w:w="1358" w:type="dxa"/>
          </w:tcPr>
          <w:p w:rsidR="000B30F5" w:rsidRPr="00F220A6" w:rsidRDefault="000B30F5" w:rsidP="000E3B80">
            <w:pPr>
              <w:pStyle w:val="BASICONEBA0"/>
              <w:spacing w:before="0" w:after="0"/>
              <w:rPr>
                <w:rFonts w:cs="Arial"/>
                <w:sz w:val="20"/>
              </w:rPr>
            </w:pPr>
            <w:smartTag w:uri="urn:schemas-microsoft-com:office:smarttags" w:element="metricconverter">
              <w:smartTagPr>
                <w:attr w:name="ProductID" w:val="3 G"/>
              </w:smartTagPr>
              <w:r w:rsidRPr="00F220A6">
                <w:rPr>
                  <w:rFonts w:cs="Arial"/>
                  <w:sz w:val="20"/>
                </w:rPr>
                <w:t>3 G</w:t>
              </w:r>
            </w:smartTag>
          </w:p>
        </w:tc>
        <w:tc>
          <w:tcPr>
            <w:tcW w:w="1906" w:type="dxa"/>
          </w:tcPr>
          <w:p w:rsidR="000B30F5" w:rsidRPr="00F220A6" w:rsidRDefault="000B30F5" w:rsidP="000E3B80">
            <w:pPr>
              <w:pStyle w:val="BASICONEBA0"/>
              <w:spacing w:before="0" w:after="0"/>
              <w:rPr>
                <w:rFonts w:cs="Arial"/>
                <w:sz w:val="20"/>
              </w:rPr>
            </w:pPr>
            <w:r w:rsidRPr="00F220A6">
              <w:rPr>
                <w:rFonts w:cs="Arial"/>
                <w:sz w:val="20"/>
              </w:rPr>
              <w:t>1000Base-LX</w:t>
            </w:r>
          </w:p>
        </w:tc>
      </w:tr>
      <w:tr w:rsidR="000B30F5" w:rsidRPr="00C1447B" w:rsidTr="000E3B80">
        <w:trPr>
          <w:jc w:val="center"/>
        </w:trPr>
        <w:tc>
          <w:tcPr>
            <w:tcW w:w="2515" w:type="dxa"/>
          </w:tcPr>
          <w:p w:rsidR="000B30F5" w:rsidRPr="00F220A6" w:rsidRDefault="000B30F5" w:rsidP="000E3B80">
            <w:pPr>
              <w:pStyle w:val="BASICONEBA0"/>
              <w:spacing w:before="0" w:after="0"/>
              <w:rPr>
                <w:rFonts w:cs="Arial"/>
                <w:b/>
                <w:sz w:val="20"/>
              </w:rPr>
            </w:pPr>
            <w:r w:rsidRPr="00F220A6">
              <w:rPr>
                <w:rFonts w:cs="Arial"/>
                <w:sz w:val="20"/>
              </w:rPr>
              <w:t xml:space="preserve">LAG con 4 x </w:t>
            </w:r>
            <w:r w:rsidRPr="00A37EE1">
              <w:rPr>
                <w:rFonts w:cs="Arial"/>
                <w:sz w:val="20"/>
              </w:rPr>
              <w:t>1G-MA</w:t>
            </w:r>
          </w:p>
        </w:tc>
        <w:tc>
          <w:tcPr>
            <w:tcW w:w="1528" w:type="dxa"/>
          </w:tcPr>
          <w:p w:rsidR="000B30F5" w:rsidRPr="00F220A6" w:rsidRDefault="000B30F5" w:rsidP="000E3B80">
            <w:pPr>
              <w:pStyle w:val="BASICONEBA0"/>
              <w:spacing w:before="0" w:after="0"/>
              <w:rPr>
                <w:rFonts w:cs="Arial"/>
                <w:sz w:val="20"/>
              </w:rPr>
            </w:pPr>
            <w:r w:rsidRPr="00F220A6">
              <w:rPr>
                <w:rFonts w:cs="Arial"/>
                <w:sz w:val="20"/>
              </w:rPr>
              <w:t>LG1M4</w:t>
            </w:r>
          </w:p>
        </w:tc>
        <w:tc>
          <w:tcPr>
            <w:tcW w:w="1358" w:type="dxa"/>
          </w:tcPr>
          <w:p w:rsidR="000B30F5" w:rsidRPr="00F220A6" w:rsidRDefault="000B30F5" w:rsidP="000E3B80">
            <w:pPr>
              <w:pStyle w:val="BASICONEBA0"/>
              <w:spacing w:before="0" w:after="0"/>
              <w:rPr>
                <w:rFonts w:cs="Arial"/>
                <w:sz w:val="20"/>
              </w:rPr>
            </w:pPr>
            <w:r w:rsidRPr="00F220A6">
              <w:rPr>
                <w:rFonts w:cs="Arial"/>
                <w:sz w:val="20"/>
              </w:rPr>
              <w:t>4 G</w:t>
            </w:r>
          </w:p>
        </w:tc>
        <w:tc>
          <w:tcPr>
            <w:tcW w:w="1906" w:type="dxa"/>
          </w:tcPr>
          <w:p w:rsidR="000B30F5" w:rsidRPr="00F220A6" w:rsidRDefault="000B30F5" w:rsidP="000E3B80">
            <w:pPr>
              <w:pStyle w:val="BASICONEBA0"/>
              <w:spacing w:before="0" w:after="0"/>
              <w:rPr>
                <w:rFonts w:cs="Arial"/>
                <w:sz w:val="20"/>
              </w:rPr>
            </w:pPr>
            <w:r w:rsidRPr="00F220A6">
              <w:rPr>
                <w:rFonts w:cs="Arial"/>
                <w:sz w:val="20"/>
              </w:rPr>
              <w:t>1000Base-LX</w:t>
            </w:r>
          </w:p>
        </w:tc>
      </w:tr>
      <w:tr w:rsidR="000E3B80" w:rsidRPr="0014723F" w:rsidTr="000E3B80">
        <w:trPr>
          <w:jc w:val="center"/>
        </w:trPr>
        <w:tc>
          <w:tcPr>
            <w:tcW w:w="2515" w:type="dxa"/>
          </w:tcPr>
          <w:p w:rsidR="000E3B80" w:rsidRPr="00F220A6" w:rsidRDefault="000E3B80" w:rsidP="000E3B80">
            <w:pPr>
              <w:pStyle w:val="BASICONEBA0"/>
              <w:spacing w:before="0" w:after="0"/>
              <w:rPr>
                <w:rFonts w:cs="Arial"/>
                <w:sz w:val="20"/>
              </w:rPr>
            </w:pPr>
            <w:r>
              <w:rPr>
                <w:rFonts w:cs="Arial"/>
                <w:sz w:val="20"/>
              </w:rPr>
              <w:t>LAG con 5x 1G-MA</w:t>
            </w:r>
          </w:p>
        </w:tc>
        <w:tc>
          <w:tcPr>
            <w:tcW w:w="1528" w:type="dxa"/>
          </w:tcPr>
          <w:p w:rsidR="000E3B80" w:rsidRPr="0014723F" w:rsidRDefault="000E3B80" w:rsidP="000E3B80">
            <w:pPr>
              <w:pStyle w:val="BASICONEBA0"/>
              <w:spacing w:before="0" w:after="0"/>
              <w:rPr>
                <w:rFonts w:cs="Arial"/>
                <w:sz w:val="20"/>
              </w:rPr>
            </w:pPr>
            <w:r>
              <w:rPr>
                <w:rFonts w:cs="Arial"/>
                <w:sz w:val="20"/>
              </w:rPr>
              <w:t>LG1M5</w:t>
            </w:r>
          </w:p>
        </w:tc>
        <w:tc>
          <w:tcPr>
            <w:tcW w:w="1358" w:type="dxa"/>
          </w:tcPr>
          <w:p w:rsidR="000E3B80" w:rsidRPr="0014723F" w:rsidRDefault="000E3B80" w:rsidP="000E3B80">
            <w:pPr>
              <w:pStyle w:val="BASICONEBA0"/>
              <w:spacing w:before="0" w:after="0"/>
              <w:rPr>
                <w:rFonts w:cs="Arial"/>
                <w:sz w:val="20"/>
                <w:lang w:val="it-IT"/>
              </w:rPr>
            </w:pPr>
            <w:smartTag w:uri="urn:schemas-microsoft-com:office:smarttags" w:element="metricconverter">
              <w:smartTagPr>
                <w:attr w:name="ProductID" w:val="5 G"/>
              </w:smartTagPr>
              <w:r>
                <w:rPr>
                  <w:rFonts w:cs="Arial"/>
                  <w:sz w:val="20"/>
                  <w:lang w:val="it-IT"/>
                </w:rPr>
                <w:t>5 G</w:t>
              </w:r>
            </w:smartTag>
          </w:p>
        </w:tc>
        <w:tc>
          <w:tcPr>
            <w:tcW w:w="1906" w:type="dxa"/>
          </w:tcPr>
          <w:p w:rsidR="000E3B80" w:rsidRPr="0014723F" w:rsidRDefault="000E3B80" w:rsidP="000E3B80">
            <w:pPr>
              <w:pStyle w:val="BASICONEBA0"/>
              <w:spacing w:before="0" w:after="0"/>
              <w:rPr>
                <w:rFonts w:cs="Arial"/>
                <w:sz w:val="20"/>
                <w:lang w:val="it-IT"/>
              </w:rPr>
            </w:pPr>
            <w:r>
              <w:rPr>
                <w:rFonts w:cs="Arial"/>
                <w:sz w:val="20"/>
                <w:lang w:val="it-IT"/>
              </w:rPr>
              <w:t>1000Base-LX</w:t>
            </w:r>
          </w:p>
        </w:tc>
      </w:tr>
      <w:tr w:rsidR="000E3B80" w:rsidRPr="00C1447B" w:rsidTr="000E3B80">
        <w:trPr>
          <w:jc w:val="center"/>
        </w:trPr>
        <w:tc>
          <w:tcPr>
            <w:tcW w:w="2515" w:type="dxa"/>
          </w:tcPr>
          <w:p w:rsidR="000E3B80" w:rsidRPr="00F220A6" w:rsidRDefault="000E3B80" w:rsidP="000E3B80">
            <w:pPr>
              <w:pStyle w:val="BASICONEBA0"/>
              <w:spacing w:before="0" w:after="0"/>
              <w:rPr>
                <w:rFonts w:cs="Arial"/>
                <w:b/>
                <w:sz w:val="20"/>
              </w:rPr>
            </w:pPr>
            <w:r w:rsidRPr="00F220A6">
              <w:rPr>
                <w:rFonts w:cs="Arial"/>
                <w:sz w:val="20"/>
              </w:rPr>
              <w:t xml:space="preserve">LAG con </w:t>
            </w:r>
            <w:r>
              <w:rPr>
                <w:rFonts w:cs="Arial"/>
                <w:sz w:val="20"/>
              </w:rPr>
              <w:t>6</w:t>
            </w:r>
            <w:r w:rsidRPr="00F220A6">
              <w:rPr>
                <w:rFonts w:cs="Arial"/>
                <w:sz w:val="20"/>
              </w:rPr>
              <w:t xml:space="preserve">x </w:t>
            </w:r>
            <w:r w:rsidRPr="00A37EE1">
              <w:rPr>
                <w:rFonts w:cs="Arial"/>
                <w:sz w:val="20"/>
              </w:rPr>
              <w:t>1G-MA</w:t>
            </w:r>
          </w:p>
        </w:tc>
        <w:tc>
          <w:tcPr>
            <w:tcW w:w="1528" w:type="dxa"/>
          </w:tcPr>
          <w:p w:rsidR="000E3B80" w:rsidRPr="00F220A6" w:rsidRDefault="000E3B80" w:rsidP="000E3B80">
            <w:pPr>
              <w:pStyle w:val="BASICONEBA0"/>
              <w:spacing w:before="0" w:after="0"/>
              <w:rPr>
                <w:rFonts w:cs="Arial"/>
                <w:sz w:val="20"/>
              </w:rPr>
            </w:pPr>
            <w:r>
              <w:rPr>
                <w:rFonts w:cs="Arial"/>
                <w:sz w:val="20"/>
              </w:rPr>
              <w:t>LG1M6</w:t>
            </w:r>
          </w:p>
        </w:tc>
        <w:tc>
          <w:tcPr>
            <w:tcW w:w="1358" w:type="dxa"/>
          </w:tcPr>
          <w:p w:rsidR="000E3B80" w:rsidRPr="00F220A6" w:rsidRDefault="000E3B80" w:rsidP="000E3B80">
            <w:pPr>
              <w:pStyle w:val="BASICONEBA0"/>
              <w:spacing w:before="0" w:after="0"/>
              <w:rPr>
                <w:rFonts w:cs="Arial"/>
                <w:sz w:val="20"/>
              </w:rPr>
            </w:pPr>
            <w:r>
              <w:rPr>
                <w:rFonts w:cs="Arial"/>
                <w:sz w:val="20"/>
              </w:rPr>
              <w:t>6</w:t>
            </w:r>
            <w:r w:rsidRPr="00F220A6">
              <w:rPr>
                <w:rFonts w:cs="Arial"/>
                <w:sz w:val="20"/>
              </w:rPr>
              <w:t xml:space="preserve"> G</w:t>
            </w:r>
          </w:p>
        </w:tc>
        <w:tc>
          <w:tcPr>
            <w:tcW w:w="1906" w:type="dxa"/>
          </w:tcPr>
          <w:p w:rsidR="000E3B80" w:rsidRPr="00F220A6" w:rsidRDefault="000E3B80" w:rsidP="000E3B80">
            <w:pPr>
              <w:pStyle w:val="BASICONEBA0"/>
              <w:spacing w:before="0" w:after="0"/>
              <w:rPr>
                <w:rFonts w:cs="Arial"/>
                <w:sz w:val="20"/>
              </w:rPr>
            </w:pPr>
            <w:r w:rsidRPr="00F220A6">
              <w:rPr>
                <w:rFonts w:cs="Arial"/>
                <w:sz w:val="20"/>
              </w:rPr>
              <w:t>1000Base-LX</w:t>
            </w:r>
          </w:p>
        </w:tc>
      </w:tr>
      <w:tr w:rsidR="000E3B80" w:rsidRPr="00C1447B" w:rsidTr="000E3B80">
        <w:trPr>
          <w:jc w:val="center"/>
        </w:trPr>
        <w:tc>
          <w:tcPr>
            <w:tcW w:w="2515" w:type="dxa"/>
          </w:tcPr>
          <w:p w:rsidR="000E3B80" w:rsidRPr="00F220A6" w:rsidRDefault="000E3B80" w:rsidP="000E3B80">
            <w:pPr>
              <w:pStyle w:val="BASICONEBA0"/>
              <w:spacing w:before="0" w:after="0"/>
              <w:rPr>
                <w:rFonts w:cs="Arial"/>
                <w:b/>
                <w:sz w:val="20"/>
              </w:rPr>
            </w:pPr>
            <w:r w:rsidRPr="00F220A6">
              <w:rPr>
                <w:rFonts w:cs="Arial"/>
                <w:sz w:val="20"/>
              </w:rPr>
              <w:t xml:space="preserve">LAG con </w:t>
            </w:r>
            <w:r>
              <w:rPr>
                <w:rFonts w:cs="Arial"/>
                <w:sz w:val="20"/>
              </w:rPr>
              <w:t>7</w:t>
            </w:r>
            <w:r w:rsidRPr="00F220A6">
              <w:rPr>
                <w:rFonts w:cs="Arial"/>
                <w:sz w:val="20"/>
              </w:rPr>
              <w:t xml:space="preserve">x </w:t>
            </w:r>
            <w:r w:rsidRPr="00A37EE1">
              <w:rPr>
                <w:rFonts w:cs="Arial"/>
                <w:sz w:val="20"/>
              </w:rPr>
              <w:t>1G-MA</w:t>
            </w:r>
          </w:p>
        </w:tc>
        <w:tc>
          <w:tcPr>
            <w:tcW w:w="1528" w:type="dxa"/>
          </w:tcPr>
          <w:p w:rsidR="000E3B80" w:rsidRPr="00F220A6" w:rsidRDefault="000E3B80" w:rsidP="000E3B80">
            <w:pPr>
              <w:pStyle w:val="BASICONEBA0"/>
              <w:spacing w:before="0" w:after="0"/>
              <w:rPr>
                <w:rFonts w:cs="Arial"/>
                <w:sz w:val="20"/>
              </w:rPr>
            </w:pPr>
            <w:r>
              <w:rPr>
                <w:rFonts w:cs="Arial"/>
                <w:sz w:val="20"/>
              </w:rPr>
              <w:t>LG1M7</w:t>
            </w:r>
          </w:p>
        </w:tc>
        <w:tc>
          <w:tcPr>
            <w:tcW w:w="1358" w:type="dxa"/>
          </w:tcPr>
          <w:p w:rsidR="000E3B80" w:rsidRPr="00F220A6" w:rsidRDefault="000E3B80" w:rsidP="000E3B80">
            <w:pPr>
              <w:pStyle w:val="BASICONEBA0"/>
              <w:spacing w:before="0" w:after="0"/>
              <w:rPr>
                <w:rFonts w:cs="Arial"/>
                <w:sz w:val="20"/>
              </w:rPr>
            </w:pPr>
            <w:r>
              <w:rPr>
                <w:rFonts w:cs="Arial"/>
                <w:sz w:val="20"/>
              </w:rPr>
              <w:t>7</w:t>
            </w:r>
            <w:r w:rsidRPr="00F220A6">
              <w:rPr>
                <w:rFonts w:cs="Arial"/>
                <w:sz w:val="20"/>
              </w:rPr>
              <w:t xml:space="preserve"> G</w:t>
            </w:r>
          </w:p>
        </w:tc>
        <w:tc>
          <w:tcPr>
            <w:tcW w:w="1906" w:type="dxa"/>
          </w:tcPr>
          <w:p w:rsidR="000E3B80" w:rsidRPr="00F220A6" w:rsidRDefault="000E3B80" w:rsidP="000E3B80">
            <w:pPr>
              <w:pStyle w:val="BASICONEBA0"/>
              <w:spacing w:before="0" w:after="0"/>
              <w:rPr>
                <w:rFonts w:cs="Arial"/>
                <w:sz w:val="20"/>
              </w:rPr>
            </w:pPr>
            <w:r w:rsidRPr="00F220A6">
              <w:rPr>
                <w:rFonts w:cs="Arial"/>
                <w:sz w:val="20"/>
              </w:rPr>
              <w:t>1000Base-LX</w:t>
            </w:r>
          </w:p>
        </w:tc>
      </w:tr>
      <w:tr w:rsidR="000E3B80" w:rsidRPr="00C1447B" w:rsidTr="000E3B80">
        <w:trPr>
          <w:jc w:val="center"/>
        </w:trPr>
        <w:tc>
          <w:tcPr>
            <w:tcW w:w="2515" w:type="dxa"/>
          </w:tcPr>
          <w:p w:rsidR="000E3B80" w:rsidRPr="00F220A6" w:rsidRDefault="000E3B80" w:rsidP="000E3B80">
            <w:pPr>
              <w:pStyle w:val="BASICONEBA0"/>
              <w:spacing w:before="0" w:after="0"/>
              <w:rPr>
                <w:rFonts w:cs="Arial"/>
                <w:b/>
                <w:sz w:val="20"/>
              </w:rPr>
            </w:pPr>
            <w:r w:rsidRPr="00F220A6">
              <w:rPr>
                <w:rFonts w:cs="Arial"/>
                <w:sz w:val="20"/>
              </w:rPr>
              <w:t>LAG</w:t>
            </w:r>
            <w:r>
              <w:rPr>
                <w:rFonts w:cs="Arial"/>
                <w:sz w:val="20"/>
              </w:rPr>
              <w:t xml:space="preserve"> con 8</w:t>
            </w:r>
            <w:r w:rsidRPr="00F220A6">
              <w:rPr>
                <w:rFonts w:cs="Arial"/>
                <w:sz w:val="20"/>
              </w:rPr>
              <w:t xml:space="preserve">x </w:t>
            </w:r>
            <w:r w:rsidRPr="00A37EE1">
              <w:rPr>
                <w:rFonts w:cs="Arial"/>
                <w:sz w:val="20"/>
              </w:rPr>
              <w:t>1G-MA</w:t>
            </w:r>
          </w:p>
        </w:tc>
        <w:tc>
          <w:tcPr>
            <w:tcW w:w="1528" w:type="dxa"/>
          </w:tcPr>
          <w:p w:rsidR="000E3B80" w:rsidRPr="00F220A6" w:rsidRDefault="000E3B80" w:rsidP="000E3B80">
            <w:pPr>
              <w:pStyle w:val="BASICONEBA0"/>
              <w:spacing w:before="0" w:after="0"/>
              <w:rPr>
                <w:rFonts w:cs="Arial"/>
                <w:sz w:val="20"/>
              </w:rPr>
            </w:pPr>
            <w:r>
              <w:rPr>
                <w:rFonts w:cs="Arial"/>
                <w:sz w:val="20"/>
              </w:rPr>
              <w:t>LG1M8</w:t>
            </w:r>
          </w:p>
        </w:tc>
        <w:tc>
          <w:tcPr>
            <w:tcW w:w="1358" w:type="dxa"/>
          </w:tcPr>
          <w:p w:rsidR="000E3B80" w:rsidRPr="00F220A6" w:rsidRDefault="000E3B80" w:rsidP="000E3B80">
            <w:pPr>
              <w:pStyle w:val="BASICONEBA0"/>
              <w:spacing w:before="0" w:after="0"/>
              <w:rPr>
                <w:rFonts w:cs="Arial"/>
                <w:sz w:val="20"/>
              </w:rPr>
            </w:pPr>
            <w:r>
              <w:rPr>
                <w:rFonts w:cs="Arial"/>
                <w:sz w:val="20"/>
              </w:rPr>
              <w:t>8</w:t>
            </w:r>
            <w:r w:rsidRPr="00F220A6">
              <w:rPr>
                <w:rFonts w:cs="Arial"/>
                <w:sz w:val="20"/>
              </w:rPr>
              <w:t xml:space="preserve"> G</w:t>
            </w:r>
          </w:p>
        </w:tc>
        <w:tc>
          <w:tcPr>
            <w:tcW w:w="1906" w:type="dxa"/>
          </w:tcPr>
          <w:p w:rsidR="000E3B80" w:rsidRPr="00F220A6" w:rsidRDefault="000E3B80" w:rsidP="000E3B80">
            <w:pPr>
              <w:pStyle w:val="BASICONEBA0"/>
              <w:spacing w:before="0" w:after="0"/>
              <w:rPr>
                <w:rFonts w:cs="Arial"/>
                <w:sz w:val="20"/>
              </w:rPr>
            </w:pPr>
            <w:r w:rsidRPr="00F220A6">
              <w:rPr>
                <w:rFonts w:cs="Arial"/>
                <w:sz w:val="20"/>
              </w:rPr>
              <w:t>1000Base-LX</w:t>
            </w:r>
          </w:p>
        </w:tc>
      </w:tr>
      <w:tr w:rsidR="0014723F" w:rsidRPr="00C1447B" w:rsidTr="000E3B80">
        <w:trPr>
          <w:jc w:val="center"/>
        </w:trPr>
        <w:tc>
          <w:tcPr>
            <w:tcW w:w="2515" w:type="dxa"/>
          </w:tcPr>
          <w:p w:rsidR="0014723F" w:rsidRPr="00F220A6" w:rsidRDefault="0014723F" w:rsidP="000E3B80">
            <w:pPr>
              <w:pStyle w:val="BASICONEBA0"/>
              <w:spacing w:before="0" w:after="0"/>
              <w:rPr>
                <w:rFonts w:cs="Arial"/>
                <w:sz w:val="20"/>
              </w:rPr>
            </w:pPr>
            <w:r>
              <w:rPr>
                <w:rFonts w:cs="Arial"/>
                <w:sz w:val="20"/>
              </w:rPr>
              <w:t xml:space="preserve">LAG con 1 x </w:t>
            </w:r>
            <w:r w:rsidRPr="006651DE">
              <w:rPr>
                <w:rFonts w:cs="Arial"/>
                <w:sz w:val="20"/>
                <w:lang w:val="it-IT"/>
              </w:rPr>
              <w:t>1G-LA</w:t>
            </w:r>
          </w:p>
        </w:tc>
        <w:tc>
          <w:tcPr>
            <w:tcW w:w="1528" w:type="dxa"/>
          </w:tcPr>
          <w:p w:rsidR="0014723F" w:rsidRPr="00F220A6" w:rsidRDefault="0014723F" w:rsidP="000E3B80">
            <w:pPr>
              <w:pStyle w:val="BASICONEBA0"/>
              <w:spacing w:before="0" w:after="0"/>
              <w:rPr>
                <w:rFonts w:cs="Arial"/>
                <w:sz w:val="20"/>
              </w:rPr>
            </w:pPr>
            <w:r>
              <w:rPr>
                <w:rFonts w:cs="Arial"/>
                <w:sz w:val="20"/>
              </w:rPr>
              <w:t>LG1L1</w:t>
            </w:r>
          </w:p>
        </w:tc>
        <w:tc>
          <w:tcPr>
            <w:tcW w:w="1358" w:type="dxa"/>
          </w:tcPr>
          <w:p w:rsidR="0014723F" w:rsidRPr="00F220A6" w:rsidRDefault="0014723F" w:rsidP="000E3B80">
            <w:pPr>
              <w:pStyle w:val="BASICONEBA0"/>
              <w:spacing w:before="0" w:after="0"/>
              <w:rPr>
                <w:rFonts w:cs="Arial"/>
                <w:sz w:val="20"/>
              </w:rPr>
            </w:pPr>
            <w:r>
              <w:rPr>
                <w:rFonts w:cs="Arial"/>
                <w:sz w:val="20"/>
              </w:rPr>
              <w:t>1</w:t>
            </w:r>
            <w:r w:rsidR="00A04B2E">
              <w:rPr>
                <w:rFonts w:cs="Arial"/>
                <w:sz w:val="20"/>
              </w:rPr>
              <w:t xml:space="preserve"> G</w:t>
            </w:r>
          </w:p>
        </w:tc>
        <w:tc>
          <w:tcPr>
            <w:tcW w:w="1906" w:type="dxa"/>
          </w:tcPr>
          <w:p w:rsidR="0014723F" w:rsidRPr="00F220A6" w:rsidRDefault="0014723F" w:rsidP="000E3B80">
            <w:pPr>
              <w:pStyle w:val="BASICONEBA0"/>
              <w:spacing w:before="0" w:after="0"/>
              <w:rPr>
                <w:rFonts w:cs="Arial"/>
                <w:sz w:val="20"/>
              </w:rPr>
            </w:pPr>
            <w:r>
              <w:rPr>
                <w:rFonts w:cs="Arial"/>
                <w:sz w:val="20"/>
              </w:rPr>
              <w:t>1000Base-ZX</w:t>
            </w:r>
          </w:p>
        </w:tc>
      </w:tr>
      <w:tr w:rsidR="000B30F5" w:rsidRPr="00C1447B" w:rsidTr="000E3B80">
        <w:trPr>
          <w:jc w:val="center"/>
        </w:trPr>
        <w:tc>
          <w:tcPr>
            <w:tcW w:w="2515" w:type="dxa"/>
          </w:tcPr>
          <w:p w:rsidR="000B30F5" w:rsidRPr="00F220A6" w:rsidRDefault="000B30F5" w:rsidP="000E3B80">
            <w:pPr>
              <w:pStyle w:val="BASICONEBA0"/>
              <w:spacing w:before="0" w:after="0"/>
              <w:rPr>
                <w:rFonts w:cs="Arial"/>
                <w:b/>
                <w:sz w:val="20"/>
              </w:rPr>
            </w:pPr>
            <w:r w:rsidRPr="00F220A6">
              <w:rPr>
                <w:rFonts w:cs="Arial"/>
                <w:sz w:val="20"/>
              </w:rPr>
              <w:t xml:space="preserve">LAG con 2 x </w:t>
            </w:r>
            <w:r w:rsidRPr="00A521BA">
              <w:rPr>
                <w:rFonts w:cs="Arial"/>
                <w:sz w:val="20"/>
                <w:lang w:val="it-IT"/>
              </w:rPr>
              <w:t>1G-LA</w:t>
            </w:r>
          </w:p>
        </w:tc>
        <w:tc>
          <w:tcPr>
            <w:tcW w:w="1528" w:type="dxa"/>
          </w:tcPr>
          <w:p w:rsidR="000B30F5" w:rsidRPr="00F220A6" w:rsidRDefault="000B30F5" w:rsidP="000E3B80">
            <w:pPr>
              <w:pStyle w:val="BASICONEBA0"/>
              <w:spacing w:before="0" w:after="0"/>
              <w:rPr>
                <w:rFonts w:cs="Arial"/>
                <w:sz w:val="20"/>
              </w:rPr>
            </w:pPr>
            <w:r w:rsidRPr="00F220A6">
              <w:rPr>
                <w:rFonts w:cs="Arial"/>
                <w:sz w:val="20"/>
              </w:rPr>
              <w:t>LG1L2</w:t>
            </w:r>
          </w:p>
        </w:tc>
        <w:tc>
          <w:tcPr>
            <w:tcW w:w="1358" w:type="dxa"/>
          </w:tcPr>
          <w:p w:rsidR="000B30F5" w:rsidRPr="00F220A6" w:rsidRDefault="000B30F5" w:rsidP="000E3B80">
            <w:pPr>
              <w:pStyle w:val="BASICONEBA0"/>
              <w:spacing w:before="0" w:after="0"/>
              <w:rPr>
                <w:rFonts w:cs="Arial"/>
                <w:sz w:val="20"/>
              </w:rPr>
            </w:pPr>
            <w:smartTag w:uri="urn:schemas-microsoft-com:office:smarttags" w:element="metricconverter">
              <w:smartTagPr>
                <w:attr w:name="ProductID" w:val="2 G"/>
              </w:smartTagPr>
              <w:r w:rsidRPr="00F220A6">
                <w:rPr>
                  <w:rFonts w:cs="Arial"/>
                  <w:sz w:val="20"/>
                </w:rPr>
                <w:t>2 G</w:t>
              </w:r>
            </w:smartTag>
          </w:p>
        </w:tc>
        <w:tc>
          <w:tcPr>
            <w:tcW w:w="1906" w:type="dxa"/>
          </w:tcPr>
          <w:p w:rsidR="000B30F5" w:rsidRPr="00F220A6" w:rsidRDefault="000B30F5" w:rsidP="000E3B80">
            <w:pPr>
              <w:pStyle w:val="BASICONEBA0"/>
              <w:spacing w:before="0" w:after="0"/>
              <w:rPr>
                <w:rFonts w:cs="Arial"/>
                <w:sz w:val="20"/>
              </w:rPr>
            </w:pPr>
            <w:r w:rsidRPr="00F220A6">
              <w:rPr>
                <w:rFonts w:cs="Arial"/>
                <w:sz w:val="20"/>
              </w:rPr>
              <w:t>1000Base-ZX</w:t>
            </w:r>
          </w:p>
        </w:tc>
      </w:tr>
      <w:tr w:rsidR="000B30F5" w:rsidRPr="00C1447B" w:rsidTr="000E3B80">
        <w:trPr>
          <w:jc w:val="center"/>
        </w:trPr>
        <w:tc>
          <w:tcPr>
            <w:tcW w:w="2515" w:type="dxa"/>
          </w:tcPr>
          <w:p w:rsidR="000B30F5" w:rsidRPr="00F220A6" w:rsidRDefault="000B30F5" w:rsidP="000E3B80">
            <w:pPr>
              <w:pStyle w:val="BASICONEBA0"/>
              <w:spacing w:before="0" w:after="0"/>
              <w:rPr>
                <w:rFonts w:cs="Arial"/>
                <w:b/>
                <w:sz w:val="20"/>
              </w:rPr>
            </w:pPr>
            <w:r w:rsidRPr="00F220A6">
              <w:rPr>
                <w:rFonts w:cs="Arial"/>
                <w:sz w:val="20"/>
              </w:rPr>
              <w:t xml:space="preserve">LAG con 3 x </w:t>
            </w:r>
            <w:r w:rsidRPr="00A521BA">
              <w:rPr>
                <w:rFonts w:cs="Arial"/>
                <w:sz w:val="20"/>
                <w:lang w:val="it-IT"/>
              </w:rPr>
              <w:t>1G-LA</w:t>
            </w:r>
          </w:p>
        </w:tc>
        <w:tc>
          <w:tcPr>
            <w:tcW w:w="1528" w:type="dxa"/>
          </w:tcPr>
          <w:p w:rsidR="000B30F5" w:rsidRPr="00F220A6" w:rsidRDefault="000B30F5" w:rsidP="000E3B80">
            <w:pPr>
              <w:pStyle w:val="BASICONEBA0"/>
              <w:spacing w:before="0" w:after="0"/>
              <w:rPr>
                <w:rFonts w:cs="Arial"/>
                <w:sz w:val="20"/>
              </w:rPr>
            </w:pPr>
            <w:r w:rsidRPr="00F220A6">
              <w:rPr>
                <w:rFonts w:cs="Arial"/>
                <w:sz w:val="20"/>
              </w:rPr>
              <w:t>LG1L3</w:t>
            </w:r>
          </w:p>
        </w:tc>
        <w:tc>
          <w:tcPr>
            <w:tcW w:w="1358" w:type="dxa"/>
          </w:tcPr>
          <w:p w:rsidR="000B30F5" w:rsidRPr="00F220A6" w:rsidRDefault="000B30F5" w:rsidP="000E3B80">
            <w:pPr>
              <w:pStyle w:val="BASICONEBA0"/>
              <w:spacing w:before="0" w:after="0"/>
              <w:rPr>
                <w:rFonts w:cs="Arial"/>
                <w:sz w:val="20"/>
              </w:rPr>
            </w:pPr>
            <w:smartTag w:uri="urn:schemas-microsoft-com:office:smarttags" w:element="metricconverter">
              <w:smartTagPr>
                <w:attr w:name="ProductID" w:val="3 G"/>
              </w:smartTagPr>
              <w:r w:rsidRPr="00F220A6">
                <w:rPr>
                  <w:rFonts w:cs="Arial"/>
                  <w:sz w:val="20"/>
                </w:rPr>
                <w:t>3 G</w:t>
              </w:r>
            </w:smartTag>
          </w:p>
        </w:tc>
        <w:tc>
          <w:tcPr>
            <w:tcW w:w="1906" w:type="dxa"/>
          </w:tcPr>
          <w:p w:rsidR="000B30F5" w:rsidRPr="00F220A6" w:rsidRDefault="000B30F5" w:rsidP="000E3B80">
            <w:pPr>
              <w:pStyle w:val="BASICONEBA0"/>
              <w:spacing w:before="0" w:after="0"/>
              <w:rPr>
                <w:rFonts w:cs="Arial"/>
                <w:sz w:val="20"/>
              </w:rPr>
            </w:pPr>
            <w:r w:rsidRPr="00F220A6">
              <w:rPr>
                <w:rFonts w:cs="Arial"/>
                <w:sz w:val="20"/>
              </w:rPr>
              <w:t>1000Base-ZX</w:t>
            </w:r>
          </w:p>
        </w:tc>
      </w:tr>
      <w:tr w:rsidR="000B30F5" w:rsidRPr="00C1447B" w:rsidTr="000E3B80">
        <w:trPr>
          <w:jc w:val="center"/>
        </w:trPr>
        <w:tc>
          <w:tcPr>
            <w:tcW w:w="2515" w:type="dxa"/>
          </w:tcPr>
          <w:p w:rsidR="000B30F5" w:rsidRPr="00F220A6" w:rsidRDefault="000B30F5" w:rsidP="000E3B80">
            <w:pPr>
              <w:pStyle w:val="BASICONEBA0"/>
              <w:spacing w:before="0" w:after="0"/>
              <w:rPr>
                <w:rFonts w:cs="Arial"/>
                <w:b/>
                <w:sz w:val="20"/>
              </w:rPr>
            </w:pPr>
            <w:r w:rsidRPr="00F220A6">
              <w:rPr>
                <w:rFonts w:cs="Arial"/>
                <w:sz w:val="20"/>
              </w:rPr>
              <w:t xml:space="preserve">LAG con 4 x </w:t>
            </w:r>
            <w:r w:rsidRPr="00A521BA">
              <w:rPr>
                <w:rFonts w:cs="Arial"/>
                <w:sz w:val="20"/>
                <w:lang w:val="it-IT"/>
              </w:rPr>
              <w:t>1G-LA</w:t>
            </w:r>
          </w:p>
        </w:tc>
        <w:tc>
          <w:tcPr>
            <w:tcW w:w="1528" w:type="dxa"/>
          </w:tcPr>
          <w:p w:rsidR="000B30F5" w:rsidRPr="00F220A6" w:rsidRDefault="000B30F5" w:rsidP="000E3B80">
            <w:pPr>
              <w:pStyle w:val="BASICONEBA0"/>
              <w:spacing w:before="0" w:after="0"/>
              <w:rPr>
                <w:rFonts w:cs="Arial"/>
                <w:sz w:val="20"/>
              </w:rPr>
            </w:pPr>
            <w:r w:rsidRPr="00F220A6">
              <w:rPr>
                <w:rFonts w:cs="Arial"/>
                <w:sz w:val="20"/>
              </w:rPr>
              <w:t>LG1L4</w:t>
            </w:r>
          </w:p>
        </w:tc>
        <w:tc>
          <w:tcPr>
            <w:tcW w:w="1358" w:type="dxa"/>
          </w:tcPr>
          <w:p w:rsidR="000B30F5" w:rsidRPr="00F220A6" w:rsidRDefault="000B30F5" w:rsidP="000E3B80">
            <w:pPr>
              <w:pStyle w:val="BASICONEBA0"/>
              <w:spacing w:before="0" w:after="0"/>
              <w:rPr>
                <w:rFonts w:cs="Arial"/>
                <w:sz w:val="20"/>
              </w:rPr>
            </w:pPr>
            <w:smartTag w:uri="urn:schemas-microsoft-com:office:smarttags" w:element="metricconverter">
              <w:smartTagPr>
                <w:attr w:name="ProductID" w:val="4 G"/>
              </w:smartTagPr>
              <w:r w:rsidRPr="00F220A6">
                <w:rPr>
                  <w:rFonts w:cs="Arial"/>
                  <w:sz w:val="20"/>
                </w:rPr>
                <w:t>4 G</w:t>
              </w:r>
            </w:smartTag>
          </w:p>
        </w:tc>
        <w:tc>
          <w:tcPr>
            <w:tcW w:w="1906" w:type="dxa"/>
          </w:tcPr>
          <w:p w:rsidR="000B30F5" w:rsidRPr="00F220A6" w:rsidRDefault="000B30F5" w:rsidP="000E3B80">
            <w:pPr>
              <w:pStyle w:val="BASICONEBA0"/>
              <w:spacing w:before="0" w:after="0"/>
              <w:rPr>
                <w:rFonts w:cs="Arial"/>
                <w:sz w:val="20"/>
              </w:rPr>
            </w:pPr>
            <w:r w:rsidRPr="00F220A6">
              <w:rPr>
                <w:rFonts w:cs="Arial"/>
                <w:sz w:val="20"/>
              </w:rPr>
              <w:t>1000Base-ZX</w:t>
            </w:r>
          </w:p>
        </w:tc>
      </w:tr>
      <w:tr w:rsidR="000E3B80" w:rsidRPr="0014723F" w:rsidTr="0061635A">
        <w:trPr>
          <w:jc w:val="center"/>
        </w:trPr>
        <w:tc>
          <w:tcPr>
            <w:tcW w:w="2515" w:type="dxa"/>
          </w:tcPr>
          <w:p w:rsidR="000E3B80" w:rsidRPr="00F220A6" w:rsidRDefault="000E3B80" w:rsidP="0061635A">
            <w:pPr>
              <w:pStyle w:val="BASICONEBA0"/>
              <w:spacing w:before="0" w:after="0"/>
              <w:rPr>
                <w:rFonts w:cs="Arial"/>
                <w:sz w:val="20"/>
              </w:rPr>
            </w:pPr>
            <w:r>
              <w:rPr>
                <w:rFonts w:cs="Arial"/>
                <w:sz w:val="20"/>
              </w:rPr>
              <w:t>LAG con 5x 1G-LA</w:t>
            </w:r>
          </w:p>
        </w:tc>
        <w:tc>
          <w:tcPr>
            <w:tcW w:w="1528" w:type="dxa"/>
          </w:tcPr>
          <w:p w:rsidR="000E3B80" w:rsidRPr="0014723F" w:rsidRDefault="000E3B80" w:rsidP="0061635A">
            <w:pPr>
              <w:pStyle w:val="BASICONEBA0"/>
              <w:spacing w:before="0" w:after="0"/>
              <w:rPr>
                <w:rFonts w:cs="Arial"/>
                <w:sz w:val="20"/>
              </w:rPr>
            </w:pPr>
            <w:r>
              <w:rPr>
                <w:rFonts w:cs="Arial"/>
                <w:sz w:val="20"/>
              </w:rPr>
              <w:t>LG1L5</w:t>
            </w:r>
          </w:p>
        </w:tc>
        <w:tc>
          <w:tcPr>
            <w:tcW w:w="1358" w:type="dxa"/>
          </w:tcPr>
          <w:p w:rsidR="000E3B80" w:rsidRPr="0014723F" w:rsidRDefault="000E3B80" w:rsidP="0061635A">
            <w:pPr>
              <w:pStyle w:val="BASICONEBA0"/>
              <w:spacing w:before="0" w:after="0"/>
              <w:rPr>
                <w:rFonts w:cs="Arial"/>
                <w:sz w:val="20"/>
                <w:lang w:val="it-IT"/>
              </w:rPr>
            </w:pPr>
            <w:smartTag w:uri="urn:schemas-microsoft-com:office:smarttags" w:element="metricconverter">
              <w:smartTagPr>
                <w:attr w:name="ProductID" w:val="5 G"/>
              </w:smartTagPr>
              <w:r>
                <w:rPr>
                  <w:rFonts w:cs="Arial"/>
                  <w:sz w:val="20"/>
                  <w:lang w:val="it-IT"/>
                </w:rPr>
                <w:t>5 G</w:t>
              </w:r>
            </w:smartTag>
          </w:p>
        </w:tc>
        <w:tc>
          <w:tcPr>
            <w:tcW w:w="1906" w:type="dxa"/>
          </w:tcPr>
          <w:p w:rsidR="000E3B80" w:rsidRPr="0014723F" w:rsidRDefault="000E3B80" w:rsidP="0061635A">
            <w:pPr>
              <w:pStyle w:val="BASICONEBA0"/>
              <w:spacing w:before="0" w:after="0"/>
              <w:rPr>
                <w:rFonts w:cs="Arial"/>
                <w:sz w:val="20"/>
                <w:lang w:val="it-IT"/>
              </w:rPr>
            </w:pPr>
            <w:r>
              <w:rPr>
                <w:rFonts w:cs="Arial"/>
                <w:sz w:val="20"/>
                <w:lang w:val="it-IT"/>
              </w:rPr>
              <w:t>1000Base-ZX</w:t>
            </w:r>
          </w:p>
        </w:tc>
      </w:tr>
      <w:tr w:rsidR="000E3B80" w:rsidRPr="00C1447B" w:rsidTr="0061635A">
        <w:trPr>
          <w:jc w:val="center"/>
        </w:trPr>
        <w:tc>
          <w:tcPr>
            <w:tcW w:w="2515" w:type="dxa"/>
          </w:tcPr>
          <w:p w:rsidR="000E3B80" w:rsidRPr="00F220A6" w:rsidRDefault="000E3B80" w:rsidP="0061635A">
            <w:pPr>
              <w:pStyle w:val="BASICONEBA0"/>
              <w:spacing w:before="0" w:after="0"/>
              <w:rPr>
                <w:rFonts w:cs="Arial"/>
                <w:b/>
                <w:sz w:val="20"/>
              </w:rPr>
            </w:pPr>
            <w:r w:rsidRPr="00F220A6">
              <w:rPr>
                <w:rFonts w:cs="Arial"/>
                <w:sz w:val="20"/>
              </w:rPr>
              <w:t xml:space="preserve">LAG con </w:t>
            </w:r>
            <w:r>
              <w:rPr>
                <w:rFonts w:cs="Arial"/>
                <w:sz w:val="20"/>
              </w:rPr>
              <w:t>6</w:t>
            </w:r>
            <w:r w:rsidRPr="00F220A6">
              <w:rPr>
                <w:rFonts w:cs="Arial"/>
                <w:sz w:val="20"/>
              </w:rPr>
              <w:t xml:space="preserve">x </w:t>
            </w:r>
            <w:r w:rsidRPr="00A37EE1">
              <w:rPr>
                <w:rFonts w:cs="Arial"/>
                <w:sz w:val="20"/>
              </w:rPr>
              <w:t>1G-</w:t>
            </w:r>
            <w:r>
              <w:rPr>
                <w:rFonts w:cs="Arial"/>
                <w:sz w:val="20"/>
              </w:rPr>
              <w:t>L</w:t>
            </w:r>
            <w:r w:rsidRPr="00A37EE1">
              <w:rPr>
                <w:rFonts w:cs="Arial"/>
                <w:sz w:val="20"/>
              </w:rPr>
              <w:t>A</w:t>
            </w:r>
          </w:p>
        </w:tc>
        <w:tc>
          <w:tcPr>
            <w:tcW w:w="1528" w:type="dxa"/>
          </w:tcPr>
          <w:p w:rsidR="000E3B80" w:rsidRPr="00F220A6" w:rsidRDefault="000E3B80" w:rsidP="0061635A">
            <w:pPr>
              <w:pStyle w:val="BASICONEBA0"/>
              <w:spacing w:before="0" w:after="0"/>
              <w:rPr>
                <w:rFonts w:cs="Arial"/>
                <w:sz w:val="20"/>
              </w:rPr>
            </w:pPr>
            <w:r>
              <w:rPr>
                <w:rFonts w:cs="Arial"/>
                <w:sz w:val="20"/>
              </w:rPr>
              <w:t>LG1L6</w:t>
            </w:r>
          </w:p>
        </w:tc>
        <w:tc>
          <w:tcPr>
            <w:tcW w:w="1358" w:type="dxa"/>
          </w:tcPr>
          <w:p w:rsidR="000E3B80" w:rsidRPr="00F220A6" w:rsidRDefault="000E3B80" w:rsidP="0061635A">
            <w:pPr>
              <w:pStyle w:val="BASICONEBA0"/>
              <w:spacing w:before="0" w:after="0"/>
              <w:rPr>
                <w:rFonts w:cs="Arial"/>
                <w:sz w:val="20"/>
              </w:rPr>
            </w:pPr>
            <w:r>
              <w:rPr>
                <w:rFonts w:cs="Arial"/>
                <w:sz w:val="20"/>
              </w:rPr>
              <w:t>6</w:t>
            </w:r>
            <w:r w:rsidRPr="00F220A6">
              <w:rPr>
                <w:rFonts w:cs="Arial"/>
                <w:sz w:val="20"/>
              </w:rPr>
              <w:t xml:space="preserve"> G</w:t>
            </w:r>
          </w:p>
        </w:tc>
        <w:tc>
          <w:tcPr>
            <w:tcW w:w="1906" w:type="dxa"/>
          </w:tcPr>
          <w:p w:rsidR="000E3B80" w:rsidRPr="00F220A6" w:rsidRDefault="000E3B80" w:rsidP="0061635A">
            <w:pPr>
              <w:pStyle w:val="BASICONEBA0"/>
              <w:spacing w:before="0" w:after="0"/>
              <w:rPr>
                <w:rFonts w:cs="Arial"/>
                <w:sz w:val="20"/>
              </w:rPr>
            </w:pPr>
            <w:r w:rsidRPr="00F220A6">
              <w:rPr>
                <w:rFonts w:cs="Arial"/>
                <w:sz w:val="20"/>
              </w:rPr>
              <w:t>1000Base-</w:t>
            </w:r>
            <w:r>
              <w:rPr>
                <w:rFonts w:cs="Arial"/>
                <w:sz w:val="20"/>
              </w:rPr>
              <w:t>Z</w:t>
            </w:r>
            <w:r w:rsidRPr="00F220A6">
              <w:rPr>
                <w:rFonts w:cs="Arial"/>
                <w:sz w:val="20"/>
              </w:rPr>
              <w:t>X</w:t>
            </w:r>
          </w:p>
        </w:tc>
      </w:tr>
      <w:tr w:rsidR="000E3B80" w:rsidRPr="00C1447B" w:rsidTr="0061635A">
        <w:trPr>
          <w:jc w:val="center"/>
        </w:trPr>
        <w:tc>
          <w:tcPr>
            <w:tcW w:w="2515" w:type="dxa"/>
          </w:tcPr>
          <w:p w:rsidR="000E3B80" w:rsidRPr="00F220A6" w:rsidRDefault="000E3B80" w:rsidP="0061635A">
            <w:pPr>
              <w:pStyle w:val="BASICONEBA0"/>
              <w:spacing w:before="0" w:after="0"/>
              <w:rPr>
                <w:rFonts w:cs="Arial"/>
                <w:b/>
                <w:sz w:val="20"/>
              </w:rPr>
            </w:pPr>
            <w:r w:rsidRPr="00F220A6">
              <w:rPr>
                <w:rFonts w:cs="Arial"/>
                <w:sz w:val="20"/>
              </w:rPr>
              <w:t xml:space="preserve">LAG con </w:t>
            </w:r>
            <w:r>
              <w:rPr>
                <w:rFonts w:cs="Arial"/>
                <w:sz w:val="20"/>
              </w:rPr>
              <w:t>7</w:t>
            </w:r>
            <w:r w:rsidRPr="00F220A6">
              <w:rPr>
                <w:rFonts w:cs="Arial"/>
                <w:sz w:val="20"/>
              </w:rPr>
              <w:t xml:space="preserve">x </w:t>
            </w:r>
            <w:r w:rsidRPr="00A37EE1">
              <w:rPr>
                <w:rFonts w:cs="Arial"/>
                <w:sz w:val="20"/>
              </w:rPr>
              <w:t>1G-</w:t>
            </w:r>
            <w:r>
              <w:rPr>
                <w:rFonts w:cs="Arial"/>
                <w:sz w:val="20"/>
              </w:rPr>
              <w:t>L</w:t>
            </w:r>
            <w:r w:rsidRPr="00A37EE1">
              <w:rPr>
                <w:rFonts w:cs="Arial"/>
                <w:sz w:val="20"/>
              </w:rPr>
              <w:t>A</w:t>
            </w:r>
          </w:p>
        </w:tc>
        <w:tc>
          <w:tcPr>
            <w:tcW w:w="1528" w:type="dxa"/>
          </w:tcPr>
          <w:p w:rsidR="000E3B80" w:rsidRPr="00F220A6" w:rsidRDefault="000E3B80" w:rsidP="0061635A">
            <w:pPr>
              <w:pStyle w:val="BASICONEBA0"/>
              <w:spacing w:before="0" w:after="0"/>
              <w:rPr>
                <w:rFonts w:cs="Arial"/>
                <w:sz w:val="20"/>
              </w:rPr>
            </w:pPr>
            <w:r>
              <w:rPr>
                <w:rFonts w:cs="Arial"/>
                <w:sz w:val="20"/>
              </w:rPr>
              <w:t>LG1L7</w:t>
            </w:r>
          </w:p>
        </w:tc>
        <w:tc>
          <w:tcPr>
            <w:tcW w:w="1358" w:type="dxa"/>
          </w:tcPr>
          <w:p w:rsidR="000E3B80" w:rsidRPr="00F220A6" w:rsidRDefault="000E3B80" w:rsidP="0061635A">
            <w:pPr>
              <w:pStyle w:val="BASICONEBA0"/>
              <w:spacing w:before="0" w:after="0"/>
              <w:rPr>
                <w:rFonts w:cs="Arial"/>
                <w:sz w:val="20"/>
              </w:rPr>
            </w:pPr>
            <w:r>
              <w:rPr>
                <w:rFonts w:cs="Arial"/>
                <w:sz w:val="20"/>
              </w:rPr>
              <w:t>7</w:t>
            </w:r>
            <w:r w:rsidRPr="00F220A6">
              <w:rPr>
                <w:rFonts w:cs="Arial"/>
                <w:sz w:val="20"/>
              </w:rPr>
              <w:t xml:space="preserve"> G</w:t>
            </w:r>
          </w:p>
        </w:tc>
        <w:tc>
          <w:tcPr>
            <w:tcW w:w="1906" w:type="dxa"/>
          </w:tcPr>
          <w:p w:rsidR="000E3B80" w:rsidRPr="00F220A6" w:rsidRDefault="000E3B80" w:rsidP="0061635A">
            <w:pPr>
              <w:pStyle w:val="BASICONEBA0"/>
              <w:spacing w:before="0" w:after="0"/>
              <w:rPr>
                <w:rFonts w:cs="Arial"/>
                <w:sz w:val="20"/>
              </w:rPr>
            </w:pPr>
            <w:r w:rsidRPr="00F220A6">
              <w:rPr>
                <w:rFonts w:cs="Arial"/>
                <w:sz w:val="20"/>
              </w:rPr>
              <w:t>1000Base-</w:t>
            </w:r>
            <w:r>
              <w:rPr>
                <w:rFonts w:cs="Arial"/>
                <w:sz w:val="20"/>
              </w:rPr>
              <w:t>Z</w:t>
            </w:r>
            <w:r w:rsidRPr="00F220A6">
              <w:rPr>
                <w:rFonts w:cs="Arial"/>
                <w:sz w:val="20"/>
              </w:rPr>
              <w:t>X</w:t>
            </w:r>
          </w:p>
        </w:tc>
      </w:tr>
      <w:tr w:rsidR="000E3B80" w:rsidRPr="00C1447B" w:rsidTr="0061635A">
        <w:trPr>
          <w:jc w:val="center"/>
        </w:trPr>
        <w:tc>
          <w:tcPr>
            <w:tcW w:w="2515" w:type="dxa"/>
          </w:tcPr>
          <w:p w:rsidR="000E3B80" w:rsidRPr="00F220A6" w:rsidRDefault="000E3B80" w:rsidP="0061635A">
            <w:pPr>
              <w:pStyle w:val="BASICONEBA0"/>
              <w:spacing w:before="0" w:after="0"/>
              <w:rPr>
                <w:rFonts w:cs="Arial"/>
                <w:b/>
                <w:sz w:val="20"/>
              </w:rPr>
            </w:pPr>
            <w:r w:rsidRPr="00F220A6">
              <w:rPr>
                <w:rFonts w:cs="Arial"/>
                <w:sz w:val="20"/>
              </w:rPr>
              <w:t>LAG</w:t>
            </w:r>
            <w:r>
              <w:rPr>
                <w:rFonts w:cs="Arial"/>
                <w:sz w:val="20"/>
              </w:rPr>
              <w:t xml:space="preserve"> con 8</w:t>
            </w:r>
            <w:r w:rsidRPr="00F220A6">
              <w:rPr>
                <w:rFonts w:cs="Arial"/>
                <w:sz w:val="20"/>
              </w:rPr>
              <w:t xml:space="preserve">x </w:t>
            </w:r>
            <w:r w:rsidRPr="00A37EE1">
              <w:rPr>
                <w:rFonts w:cs="Arial"/>
                <w:sz w:val="20"/>
              </w:rPr>
              <w:t>1G-</w:t>
            </w:r>
            <w:r>
              <w:rPr>
                <w:rFonts w:cs="Arial"/>
                <w:sz w:val="20"/>
              </w:rPr>
              <w:t>L</w:t>
            </w:r>
            <w:r w:rsidRPr="00A37EE1">
              <w:rPr>
                <w:rFonts w:cs="Arial"/>
                <w:sz w:val="20"/>
              </w:rPr>
              <w:t>A</w:t>
            </w:r>
          </w:p>
        </w:tc>
        <w:tc>
          <w:tcPr>
            <w:tcW w:w="1528" w:type="dxa"/>
          </w:tcPr>
          <w:p w:rsidR="000E3B80" w:rsidRPr="00F220A6" w:rsidRDefault="000E3B80" w:rsidP="0061635A">
            <w:pPr>
              <w:pStyle w:val="BASICONEBA0"/>
              <w:spacing w:before="0" w:after="0"/>
              <w:rPr>
                <w:rFonts w:cs="Arial"/>
                <w:sz w:val="20"/>
              </w:rPr>
            </w:pPr>
            <w:r>
              <w:rPr>
                <w:rFonts w:cs="Arial"/>
                <w:sz w:val="20"/>
              </w:rPr>
              <w:t>LG1L8</w:t>
            </w:r>
          </w:p>
        </w:tc>
        <w:tc>
          <w:tcPr>
            <w:tcW w:w="1358" w:type="dxa"/>
          </w:tcPr>
          <w:p w:rsidR="000E3B80" w:rsidRPr="00F220A6" w:rsidRDefault="000E3B80" w:rsidP="0061635A">
            <w:pPr>
              <w:pStyle w:val="BASICONEBA0"/>
              <w:spacing w:before="0" w:after="0"/>
              <w:rPr>
                <w:rFonts w:cs="Arial"/>
                <w:sz w:val="20"/>
              </w:rPr>
            </w:pPr>
            <w:r>
              <w:rPr>
                <w:rFonts w:cs="Arial"/>
                <w:sz w:val="20"/>
              </w:rPr>
              <w:t>8</w:t>
            </w:r>
            <w:r w:rsidRPr="00F220A6">
              <w:rPr>
                <w:rFonts w:cs="Arial"/>
                <w:sz w:val="20"/>
              </w:rPr>
              <w:t xml:space="preserve"> G</w:t>
            </w:r>
          </w:p>
        </w:tc>
        <w:tc>
          <w:tcPr>
            <w:tcW w:w="1906" w:type="dxa"/>
          </w:tcPr>
          <w:p w:rsidR="000E3B80" w:rsidRPr="00F220A6" w:rsidRDefault="000E3B80" w:rsidP="0061635A">
            <w:pPr>
              <w:pStyle w:val="BASICONEBA0"/>
              <w:spacing w:before="0" w:after="0"/>
              <w:rPr>
                <w:rFonts w:cs="Arial"/>
                <w:sz w:val="20"/>
              </w:rPr>
            </w:pPr>
            <w:r>
              <w:rPr>
                <w:rFonts w:cs="Arial"/>
                <w:sz w:val="20"/>
              </w:rPr>
              <w:t>1000Base-Z</w:t>
            </w:r>
            <w:r w:rsidRPr="00F220A6">
              <w:rPr>
                <w:rFonts w:cs="Arial"/>
                <w:sz w:val="20"/>
              </w:rPr>
              <w:t>X</w:t>
            </w:r>
          </w:p>
        </w:tc>
      </w:tr>
      <w:tr w:rsidR="0014723F" w:rsidTr="000E3B80">
        <w:trPr>
          <w:jc w:val="center"/>
        </w:trPr>
        <w:tc>
          <w:tcPr>
            <w:tcW w:w="2515" w:type="dxa"/>
          </w:tcPr>
          <w:p w:rsidR="0014723F" w:rsidRDefault="0014723F" w:rsidP="000E3B80">
            <w:pPr>
              <w:pStyle w:val="BASICONEBA0"/>
              <w:spacing w:before="0" w:after="0"/>
              <w:rPr>
                <w:rFonts w:cs="Arial"/>
                <w:sz w:val="20"/>
              </w:rPr>
            </w:pPr>
            <w:r>
              <w:rPr>
                <w:rFonts w:cs="Arial"/>
                <w:sz w:val="20"/>
              </w:rPr>
              <w:t>LAG con 1 x 1</w:t>
            </w:r>
            <w:r w:rsidR="00A04B2E">
              <w:rPr>
                <w:rFonts w:cs="Arial"/>
                <w:sz w:val="20"/>
              </w:rPr>
              <w:t>0</w:t>
            </w:r>
            <w:r>
              <w:rPr>
                <w:rFonts w:cs="Arial"/>
                <w:sz w:val="20"/>
              </w:rPr>
              <w:t>G-LA</w:t>
            </w:r>
          </w:p>
        </w:tc>
        <w:tc>
          <w:tcPr>
            <w:tcW w:w="1528" w:type="dxa"/>
          </w:tcPr>
          <w:p w:rsidR="0014723F" w:rsidRDefault="0014723F" w:rsidP="000E3B80">
            <w:pPr>
              <w:pStyle w:val="BASICONEBA0"/>
              <w:spacing w:before="0" w:after="0"/>
              <w:rPr>
                <w:rFonts w:cs="Arial"/>
                <w:sz w:val="20"/>
              </w:rPr>
            </w:pPr>
            <w:r>
              <w:rPr>
                <w:rFonts w:cs="Arial"/>
                <w:sz w:val="20"/>
              </w:rPr>
              <w:t>LG0L1</w:t>
            </w:r>
          </w:p>
        </w:tc>
        <w:tc>
          <w:tcPr>
            <w:tcW w:w="1358" w:type="dxa"/>
          </w:tcPr>
          <w:p w:rsidR="0014723F" w:rsidRDefault="00A04B2E" w:rsidP="000E3B80">
            <w:pPr>
              <w:pStyle w:val="BASICONEBA0"/>
              <w:spacing w:before="0" w:after="0"/>
              <w:rPr>
                <w:rFonts w:cs="Arial"/>
                <w:sz w:val="20"/>
              </w:rPr>
            </w:pPr>
            <w:smartTag w:uri="urn:schemas-microsoft-com:office:smarttags" w:element="metricconverter">
              <w:smartTagPr>
                <w:attr w:name="ProductID" w:val="10 G"/>
              </w:smartTagPr>
              <w:r>
                <w:rPr>
                  <w:rFonts w:cs="Arial"/>
                  <w:sz w:val="20"/>
                </w:rPr>
                <w:t>10 G</w:t>
              </w:r>
            </w:smartTag>
          </w:p>
        </w:tc>
        <w:tc>
          <w:tcPr>
            <w:tcW w:w="1906" w:type="dxa"/>
          </w:tcPr>
          <w:p w:rsidR="0014723F" w:rsidRDefault="0014723F" w:rsidP="000E3B80">
            <w:pPr>
              <w:pStyle w:val="BASICONEBA0"/>
              <w:spacing w:before="0" w:after="0"/>
              <w:rPr>
                <w:rFonts w:cs="Arial"/>
                <w:sz w:val="20"/>
              </w:rPr>
            </w:pPr>
            <w:r>
              <w:rPr>
                <w:rFonts w:cs="Arial"/>
                <w:sz w:val="20"/>
              </w:rPr>
              <w:t>10GBase-LW/LR</w:t>
            </w:r>
          </w:p>
        </w:tc>
      </w:tr>
      <w:tr w:rsidR="0014723F" w:rsidTr="000E3B80">
        <w:trPr>
          <w:jc w:val="center"/>
        </w:trPr>
        <w:tc>
          <w:tcPr>
            <w:tcW w:w="2515" w:type="dxa"/>
          </w:tcPr>
          <w:p w:rsidR="0014723F" w:rsidRDefault="0014723F" w:rsidP="000E3B80">
            <w:pPr>
              <w:pStyle w:val="BASICONEBA0"/>
              <w:spacing w:before="0" w:after="0"/>
              <w:rPr>
                <w:rFonts w:cs="Arial"/>
                <w:sz w:val="20"/>
              </w:rPr>
            </w:pPr>
            <w:r>
              <w:rPr>
                <w:rFonts w:cs="Arial"/>
                <w:sz w:val="20"/>
              </w:rPr>
              <w:t>LAG con 1 x 10G-MA</w:t>
            </w:r>
          </w:p>
        </w:tc>
        <w:tc>
          <w:tcPr>
            <w:tcW w:w="1528" w:type="dxa"/>
          </w:tcPr>
          <w:p w:rsidR="0014723F" w:rsidRDefault="0014723F" w:rsidP="000E3B80">
            <w:pPr>
              <w:pStyle w:val="BASICONEBA0"/>
              <w:spacing w:before="0" w:after="0"/>
              <w:rPr>
                <w:rFonts w:cs="Arial"/>
                <w:sz w:val="20"/>
              </w:rPr>
            </w:pPr>
            <w:r>
              <w:rPr>
                <w:rFonts w:cs="Arial"/>
                <w:sz w:val="20"/>
              </w:rPr>
              <w:t>LG0M1</w:t>
            </w:r>
          </w:p>
        </w:tc>
        <w:tc>
          <w:tcPr>
            <w:tcW w:w="1358" w:type="dxa"/>
          </w:tcPr>
          <w:p w:rsidR="0014723F" w:rsidRDefault="00A04B2E" w:rsidP="000E3B80">
            <w:pPr>
              <w:pStyle w:val="BASICONEBA0"/>
              <w:spacing w:before="0" w:after="0"/>
              <w:rPr>
                <w:rFonts w:cs="Arial"/>
                <w:sz w:val="20"/>
              </w:rPr>
            </w:pPr>
            <w:smartTag w:uri="urn:schemas-microsoft-com:office:smarttags" w:element="metricconverter">
              <w:smartTagPr>
                <w:attr w:name="ProductID" w:val="10 G"/>
              </w:smartTagPr>
              <w:r>
                <w:rPr>
                  <w:rFonts w:cs="Arial"/>
                  <w:sz w:val="20"/>
                </w:rPr>
                <w:t>10 G</w:t>
              </w:r>
            </w:smartTag>
          </w:p>
        </w:tc>
        <w:tc>
          <w:tcPr>
            <w:tcW w:w="1906" w:type="dxa"/>
          </w:tcPr>
          <w:p w:rsidR="0014723F" w:rsidRDefault="0014723F" w:rsidP="000E3B80">
            <w:pPr>
              <w:pStyle w:val="BASICONEBA0"/>
              <w:spacing w:before="0" w:after="0"/>
              <w:rPr>
                <w:rFonts w:cs="Arial"/>
                <w:sz w:val="20"/>
              </w:rPr>
            </w:pPr>
            <w:r>
              <w:rPr>
                <w:rFonts w:cs="Arial"/>
                <w:sz w:val="20"/>
              </w:rPr>
              <w:t>10GBase-LW/LR</w:t>
            </w:r>
          </w:p>
        </w:tc>
      </w:tr>
      <w:tr w:rsidR="000B30F5" w:rsidRPr="00C1447B" w:rsidTr="000E3B80">
        <w:trPr>
          <w:jc w:val="center"/>
        </w:trPr>
        <w:tc>
          <w:tcPr>
            <w:tcW w:w="2515" w:type="dxa"/>
          </w:tcPr>
          <w:p w:rsidR="000B30F5" w:rsidRPr="00A37EE1" w:rsidRDefault="000B30F5" w:rsidP="000E3B80">
            <w:pPr>
              <w:pStyle w:val="BASICONEBA0"/>
              <w:spacing w:before="0" w:after="0"/>
              <w:rPr>
                <w:rFonts w:cs="Arial"/>
                <w:sz w:val="20"/>
              </w:rPr>
            </w:pPr>
            <w:r w:rsidRPr="00A37EE1">
              <w:rPr>
                <w:rFonts w:cs="Arial"/>
                <w:sz w:val="20"/>
              </w:rPr>
              <w:t>LAG con 2 x 10G-MA</w:t>
            </w:r>
          </w:p>
        </w:tc>
        <w:tc>
          <w:tcPr>
            <w:tcW w:w="1528" w:type="dxa"/>
          </w:tcPr>
          <w:p w:rsidR="000B30F5" w:rsidRPr="00F220A6" w:rsidRDefault="000B30F5" w:rsidP="000E3B80">
            <w:pPr>
              <w:pStyle w:val="BASICONEBA0"/>
              <w:spacing w:before="0" w:after="0"/>
              <w:rPr>
                <w:rFonts w:cs="Arial"/>
                <w:sz w:val="20"/>
              </w:rPr>
            </w:pPr>
            <w:r w:rsidRPr="00F220A6">
              <w:rPr>
                <w:rFonts w:cs="Arial"/>
                <w:sz w:val="20"/>
              </w:rPr>
              <w:t>LG0M2</w:t>
            </w:r>
          </w:p>
        </w:tc>
        <w:tc>
          <w:tcPr>
            <w:tcW w:w="1358" w:type="dxa"/>
          </w:tcPr>
          <w:p w:rsidR="000B30F5" w:rsidRPr="00F220A6" w:rsidRDefault="000B30F5" w:rsidP="000E3B80">
            <w:pPr>
              <w:pStyle w:val="BASICONEBA0"/>
              <w:spacing w:before="0" w:after="0"/>
              <w:rPr>
                <w:rFonts w:cs="Arial"/>
                <w:sz w:val="20"/>
              </w:rPr>
            </w:pPr>
            <w:r w:rsidRPr="00F220A6">
              <w:rPr>
                <w:rFonts w:cs="Arial"/>
                <w:sz w:val="20"/>
              </w:rPr>
              <w:t>20G</w:t>
            </w:r>
          </w:p>
        </w:tc>
        <w:tc>
          <w:tcPr>
            <w:tcW w:w="1906" w:type="dxa"/>
          </w:tcPr>
          <w:p w:rsidR="000B30F5" w:rsidRPr="00F220A6" w:rsidRDefault="000B30F5" w:rsidP="000E3B80">
            <w:pPr>
              <w:pStyle w:val="BASICONEBA0"/>
              <w:spacing w:before="0" w:after="0"/>
              <w:rPr>
                <w:rFonts w:cs="Arial"/>
                <w:sz w:val="20"/>
              </w:rPr>
            </w:pPr>
            <w:r w:rsidRPr="00F220A6">
              <w:rPr>
                <w:rFonts w:cs="Arial"/>
                <w:sz w:val="20"/>
              </w:rPr>
              <w:t>10GBase-LW/LR</w:t>
            </w:r>
          </w:p>
        </w:tc>
      </w:tr>
      <w:tr w:rsidR="000B30F5" w:rsidRPr="00C1447B" w:rsidTr="000E3B80">
        <w:trPr>
          <w:jc w:val="center"/>
        </w:trPr>
        <w:tc>
          <w:tcPr>
            <w:tcW w:w="2515" w:type="dxa"/>
          </w:tcPr>
          <w:p w:rsidR="000B30F5" w:rsidRPr="00A521BA" w:rsidRDefault="00762C02" w:rsidP="000E3B80">
            <w:pPr>
              <w:pStyle w:val="BASICONEBA0"/>
              <w:spacing w:before="0" w:after="0"/>
              <w:rPr>
                <w:rFonts w:cs="Arial"/>
                <w:sz w:val="20"/>
                <w:lang w:val="it-IT"/>
              </w:rPr>
            </w:pPr>
            <w:r>
              <w:rPr>
                <w:rFonts w:cs="Arial"/>
                <w:sz w:val="20"/>
                <w:lang w:val="it-IT"/>
              </w:rPr>
              <w:t xml:space="preserve">LAG con 2 x </w:t>
            </w:r>
            <w:r w:rsidR="000B30F5" w:rsidRPr="00A521BA">
              <w:rPr>
                <w:rFonts w:cs="Arial"/>
                <w:sz w:val="20"/>
                <w:lang w:val="it-IT"/>
              </w:rPr>
              <w:t>10G-LA</w:t>
            </w:r>
          </w:p>
        </w:tc>
        <w:tc>
          <w:tcPr>
            <w:tcW w:w="1528" w:type="dxa"/>
          </w:tcPr>
          <w:p w:rsidR="000B30F5" w:rsidRPr="00F220A6" w:rsidRDefault="000B30F5" w:rsidP="000E3B80">
            <w:pPr>
              <w:pStyle w:val="BASICONEBA0"/>
              <w:spacing w:before="0" w:after="0"/>
              <w:rPr>
                <w:rFonts w:cs="Arial"/>
                <w:sz w:val="20"/>
                <w:lang w:val="nl-NL"/>
              </w:rPr>
            </w:pPr>
            <w:r w:rsidRPr="00F220A6">
              <w:rPr>
                <w:rFonts w:cs="Arial"/>
                <w:sz w:val="20"/>
                <w:lang w:val="nl-NL"/>
              </w:rPr>
              <w:t>LG0L2</w:t>
            </w:r>
            <w:r w:rsidRPr="00F220A6">
              <w:rPr>
                <w:rFonts w:cs="Arial"/>
                <w:sz w:val="20"/>
                <w:lang w:val="nl-NL"/>
              </w:rPr>
              <w:tab/>
            </w:r>
          </w:p>
        </w:tc>
        <w:tc>
          <w:tcPr>
            <w:tcW w:w="1358" w:type="dxa"/>
          </w:tcPr>
          <w:p w:rsidR="000B30F5" w:rsidRPr="00F220A6" w:rsidRDefault="000B30F5" w:rsidP="000E3B80">
            <w:pPr>
              <w:pStyle w:val="BASICONEBA0"/>
              <w:spacing w:before="0" w:after="0"/>
              <w:rPr>
                <w:rFonts w:cs="Arial"/>
                <w:sz w:val="20"/>
                <w:lang w:val="nl-NL"/>
              </w:rPr>
            </w:pPr>
            <w:r w:rsidRPr="00F220A6">
              <w:rPr>
                <w:rFonts w:cs="Arial"/>
                <w:sz w:val="20"/>
                <w:lang w:val="nl-NL"/>
              </w:rPr>
              <w:t>20G</w:t>
            </w:r>
          </w:p>
        </w:tc>
        <w:tc>
          <w:tcPr>
            <w:tcW w:w="1906" w:type="dxa"/>
          </w:tcPr>
          <w:p w:rsidR="000B30F5" w:rsidRPr="00F220A6" w:rsidRDefault="000B30F5" w:rsidP="000E3B80">
            <w:pPr>
              <w:pStyle w:val="BASICONEBA0"/>
              <w:spacing w:before="0" w:after="0"/>
              <w:rPr>
                <w:rFonts w:cs="Arial"/>
                <w:sz w:val="20"/>
                <w:lang w:val="nl-NL"/>
              </w:rPr>
            </w:pPr>
            <w:r w:rsidRPr="00F220A6">
              <w:rPr>
                <w:rFonts w:cs="Arial"/>
                <w:sz w:val="20"/>
                <w:lang w:val="nl-NL"/>
              </w:rPr>
              <w:t>10GBase-ZW/LR</w:t>
            </w:r>
          </w:p>
        </w:tc>
      </w:tr>
      <w:tr w:rsidR="00803056" w:rsidRPr="00C1447B" w:rsidTr="000E3B80">
        <w:trPr>
          <w:jc w:val="center"/>
        </w:trPr>
        <w:tc>
          <w:tcPr>
            <w:tcW w:w="2515" w:type="dxa"/>
          </w:tcPr>
          <w:p w:rsidR="00803056" w:rsidRPr="00A521BA" w:rsidRDefault="00803056" w:rsidP="000E3B80">
            <w:pPr>
              <w:pStyle w:val="BASICONEBA0"/>
              <w:spacing w:before="0" w:after="0"/>
              <w:rPr>
                <w:rFonts w:cs="Arial"/>
                <w:sz w:val="20"/>
                <w:lang w:val="it-IT"/>
              </w:rPr>
            </w:pPr>
            <w:r>
              <w:rPr>
                <w:rFonts w:cs="Arial"/>
                <w:sz w:val="20"/>
              </w:rPr>
              <w:t>LAG con 3 x 10G-LA</w:t>
            </w:r>
          </w:p>
        </w:tc>
        <w:tc>
          <w:tcPr>
            <w:tcW w:w="1528" w:type="dxa"/>
          </w:tcPr>
          <w:p w:rsidR="00803056" w:rsidRPr="00F220A6" w:rsidRDefault="00803056" w:rsidP="000E3B80">
            <w:pPr>
              <w:pStyle w:val="BASICONEBA0"/>
              <w:spacing w:before="0" w:after="0"/>
              <w:rPr>
                <w:rFonts w:cs="Arial"/>
                <w:sz w:val="20"/>
                <w:lang w:val="nl-NL"/>
              </w:rPr>
            </w:pPr>
            <w:r>
              <w:rPr>
                <w:rFonts w:cs="Arial"/>
                <w:sz w:val="20"/>
              </w:rPr>
              <w:t>LG0L3</w:t>
            </w:r>
          </w:p>
        </w:tc>
        <w:tc>
          <w:tcPr>
            <w:tcW w:w="1358" w:type="dxa"/>
          </w:tcPr>
          <w:p w:rsidR="00803056" w:rsidRPr="00F220A6" w:rsidRDefault="00803056" w:rsidP="000E3B80">
            <w:pPr>
              <w:pStyle w:val="BASICONEBA0"/>
              <w:spacing w:before="0" w:after="0"/>
              <w:rPr>
                <w:rFonts w:cs="Arial"/>
                <w:sz w:val="20"/>
                <w:lang w:val="nl-NL"/>
              </w:rPr>
            </w:pPr>
            <w:r>
              <w:rPr>
                <w:rFonts w:cs="Arial"/>
                <w:sz w:val="20"/>
              </w:rPr>
              <w:t>30 G</w:t>
            </w:r>
          </w:p>
        </w:tc>
        <w:tc>
          <w:tcPr>
            <w:tcW w:w="1906" w:type="dxa"/>
          </w:tcPr>
          <w:p w:rsidR="00803056" w:rsidRPr="00F220A6" w:rsidRDefault="00803056" w:rsidP="000E3B80">
            <w:pPr>
              <w:pStyle w:val="BASICONEBA0"/>
              <w:spacing w:before="0" w:after="0"/>
              <w:rPr>
                <w:rFonts w:cs="Arial"/>
                <w:sz w:val="20"/>
                <w:lang w:val="nl-NL"/>
              </w:rPr>
            </w:pPr>
            <w:r>
              <w:rPr>
                <w:rFonts w:cs="Arial"/>
                <w:sz w:val="20"/>
              </w:rPr>
              <w:t>10GBase-LW/LR</w:t>
            </w:r>
          </w:p>
        </w:tc>
      </w:tr>
      <w:tr w:rsidR="00803056" w:rsidRPr="00C1447B" w:rsidTr="000E3B80">
        <w:trPr>
          <w:jc w:val="center"/>
        </w:trPr>
        <w:tc>
          <w:tcPr>
            <w:tcW w:w="2515" w:type="dxa"/>
          </w:tcPr>
          <w:p w:rsidR="00803056" w:rsidRPr="00A521BA" w:rsidRDefault="00803056" w:rsidP="000E3B80">
            <w:pPr>
              <w:pStyle w:val="BASICONEBA0"/>
              <w:spacing w:before="0" w:after="0"/>
              <w:rPr>
                <w:rFonts w:cs="Arial"/>
                <w:sz w:val="20"/>
                <w:lang w:val="it-IT"/>
              </w:rPr>
            </w:pPr>
            <w:r>
              <w:rPr>
                <w:rFonts w:cs="Arial"/>
                <w:sz w:val="20"/>
              </w:rPr>
              <w:t>LAG con 3 x 10G-MA</w:t>
            </w:r>
          </w:p>
        </w:tc>
        <w:tc>
          <w:tcPr>
            <w:tcW w:w="1528" w:type="dxa"/>
          </w:tcPr>
          <w:p w:rsidR="00803056" w:rsidRPr="00F220A6" w:rsidRDefault="00803056" w:rsidP="000E3B80">
            <w:pPr>
              <w:pStyle w:val="BASICONEBA0"/>
              <w:spacing w:before="0" w:after="0"/>
              <w:rPr>
                <w:rFonts w:cs="Arial"/>
                <w:sz w:val="20"/>
                <w:lang w:val="nl-NL"/>
              </w:rPr>
            </w:pPr>
            <w:r>
              <w:rPr>
                <w:rFonts w:cs="Arial"/>
                <w:sz w:val="20"/>
              </w:rPr>
              <w:t>LG0M3</w:t>
            </w:r>
          </w:p>
        </w:tc>
        <w:tc>
          <w:tcPr>
            <w:tcW w:w="1358" w:type="dxa"/>
          </w:tcPr>
          <w:p w:rsidR="00803056" w:rsidRPr="00F220A6" w:rsidRDefault="00803056" w:rsidP="000E3B80">
            <w:pPr>
              <w:pStyle w:val="BASICONEBA0"/>
              <w:spacing w:before="0" w:after="0"/>
              <w:rPr>
                <w:rFonts w:cs="Arial"/>
                <w:sz w:val="20"/>
                <w:lang w:val="nl-NL"/>
              </w:rPr>
            </w:pPr>
            <w:r>
              <w:rPr>
                <w:rFonts w:cs="Arial"/>
                <w:sz w:val="20"/>
              </w:rPr>
              <w:t>30 G</w:t>
            </w:r>
          </w:p>
        </w:tc>
        <w:tc>
          <w:tcPr>
            <w:tcW w:w="1906" w:type="dxa"/>
          </w:tcPr>
          <w:p w:rsidR="00803056" w:rsidRPr="00F220A6" w:rsidRDefault="00803056" w:rsidP="000E3B80">
            <w:pPr>
              <w:pStyle w:val="BASICONEBA0"/>
              <w:spacing w:before="0" w:after="0"/>
              <w:rPr>
                <w:rFonts w:cs="Arial"/>
                <w:sz w:val="20"/>
                <w:lang w:val="nl-NL"/>
              </w:rPr>
            </w:pPr>
            <w:r>
              <w:rPr>
                <w:rFonts w:cs="Arial"/>
                <w:sz w:val="20"/>
              </w:rPr>
              <w:t>10GBase-LW/LR</w:t>
            </w:r>
          </w:p>
        </w:tc>
      </w:tr>
      <w:tr w:rsidR="00803056" w:rsidRPr="00C1447B" w:rsidTr="000E3B80">
        <w:trPr>
          <w:jc w:val="center"/>
        </w:trPr>
        <w:tc>
          <w:tcPr>
            <w:tcW w:w="2515" w:type="dxa"/>
          </w:tcPr>
          <w:p w:rsidR="00803056" w:rsidRPr="00A521BA" w:rsidRDefault="00803056" w:rsidP="00F053D8">
            <w:pPr>
              <w:pStyle w:val="BASICONEBA0"/>
              <w:spacing w:before="0" w:after="0"/>
              <w:rPr>
                <w:rFonts w:cs="Arial"/>
                <w:sz w:val="20"/>
                <w:lang w:val="it-IT"/>
              </w:rPr>
            </w:pPr>
            <w:r w:rsidRPr="00A37EE1">
              <w:rPr>
                <w:rFonts w:cs="Arial"/>
                <w:sz w:val="20"/>
              </w:rPr>
              <w:t xml:space="preserve">LAG con </w:t>
            </w:r>
            <w:r>
              <w:rPr>
                <w:rFonts w:cs="Arial"/>
                <w:sz w:val="20"/>
              </w:rPr>
              <w:t>4</w:t>
            </w:r>
            <w:r w:rsidRPr="00A37EE1">
              <w:rPr>
                <w:rFonts w:cs="Arial"/>
                <w:sz w:val="20"/>
              </w:rPr>
              <w:t xml:space="preserve"> x 10G-MA</w:t>
            </w:r>
          </w:p>
        </w:tc>
        <w:tc>
          <w:tcPr>
            <w:tcW w:w="1528" w:type="dxa"/>
          </w:tcPr>
          <w:p w:rsidR="00803056" w:rsidRPr="00F220A6" w:rsidRDefault="00803056" w:rsidP="000E3B80">
            <w:pPr>
              <w:pStyle w:val="BASICONEBA0"/>
              <w:spacing w:before="0" w:after="0"/>
              <w:rPr>
                <w:rFonts w:cs="Arial"/>
                <w:sz w:val="20"/>
                <w:lang w:val="nl-NL"/>
              </w:rPr>
            </w:pPr>
            <w:r>
              <w:rPr>
                <w:rFonts w:cs="Arial"/>
                <w:sz w:val="20"/>
              </w:rPr>
              <w:t>LG0M4</w:t>
            </w:r>
          </w:p>
        </w:tc>
        <w:tc>
          <w:tcPr>
            <w:tcW w:w="1358" w:type="dxa"/>
          </w:tcPr>
          <w:p w:rsidR="00803056" w:rsidRPr="00F220A6" w:rsidRDefault="00803056" w:rsidP="000E3B80">
            <w:pPr>
              <w:pStyle w:val="BASICONEBA0"/>
              <w:spacing w:before="0" w:after="0"/>
              <w:rPr>
                <w:rFonts w:cs="Arial"/>
                <w:sz w:val="20"/>
                <w:lang w:val="nl-NL"/>
              </w:rPr>
            </w:pPr>
            <w:r>
              <w:rPr>
                <w:rFonts w:cs="Arial"/>
                <w:sz w:val="20"/>
              </w:rPr>
              <w:t>4</w:t>
            </w:r>
            <w:r w:rsidRPr="00F220A6">
              <w:rPr>
                <w:rFonts w:cs="Arial"/>
                <w:sz w:val="20"/>
              </w:rPr>
              <w:t>0G</w:t>
            </w:r>
          </w:p>
        </w:tc>
        <w:tc>
          <w:tcPr>
            <w:tcW w:w="1906" w:type="dxa"/>
          </w:tcPr>
          <w:p w:rsidR="00803056" w:rsidRPr="00F220A6" w:rsidRDefault="00803056" w:rsidP="000E3B80">
            <w:pPr>
              <w:pStyle w:val="BASICONEBA0"/>
              <w:spacing w:before="0" w:after="0"/>
              <w:rPr>
                <w:rFonts w:cs="Arial"/>
                <w:sz w:val="20"/>
                <w:lang w:val="nl-NL"/>
              </w:rPr>
            </w:pPr>
            <w:r w:rsidRPr="00F220A6">
              <w:rPr>
                <w:rFonts w:cs="Arial"/>
                <w:sz w:val="20"/>
              </w:rPr>
              <w:t>10GBase-LW/LR</w:t>
            </w:r>
          </w:p>
        </w:tc>
      </w:tr>
      <w:tr w:rsidR="00803056" w:rsidRPr="00C1447B" w:rsidTr="000E3B80">
        <w:trPr>
          <w:jc w:val="center"/>
        </w:trPr>
        <w:tc>
          <w:tcPr>
            <w:tcW w:w="2515" w:type="dxa"/>
          </w:tcPr>
          <w:p w:rsidR="00803056" w:rsidRPr="00A521BA" w:rsidRDefault="00803056" w:rsidP="00F053D8">
            <w:pPr>
              <w:pStyle w:val="BASICONEBA0"/>
              <w:spacing w:before="0" w:after="0"/>
              <w:rPr>
                <w:rFonts w:cs="Arial"/>
                <w:sz w:val="20"/>
                <w:lang w:val="it-IT"/>
              </w:rPr>
            </w:pPr>
            <w:r w:rsidRPr="00A521BA">
              <w:rPr>
                <w:rFonts w:cs="Arial"/>
                <w:sz w:val="20"/>
                <w:lang w:val="it-IT"/>
              </w:rPr>
              <w:t xml:space="preserve">LAG con </w:t>
            </w:r>
            <w:r>
              <w:rPr>
                <w:rFonts w:cs="Arial"/>
                <w:sz w:val="20"/>
                <w:lang w:val="it-IT"/>
              </w:rPr>
              <w:t>4</w:t>
            </w:r>
            <w:r w:rsidR="008265C1">
              <w:rPr>
                <w:rFonts w:cs="Arial"/>
                <w:sz w:val="20"/>
                <w:lang w:val="it-IT"/>
              </w:rPr>
              <w:t xml:space="preserve"> x </w:t>
            </w:r>
            <w:r w:rsidRPr="00A521BA">
              <w:rPr>
                <w:rFonts w:cs="Arial"/>
                <w:sz w:val="20"/>
                <w:lang w:val="it-IT"/>
              </w:rPr>
              <w:t>10G-LA</w:t>
            </w:r>
          </w:p>
        </w:tc>
        <w:tc>
          <w:tcPr>
            <w:tcW w:w="1528" w:type="dxa"/>
          </w:tcPr>
          <w:p w:rsidR="00803056" w:rsidRPr="00F220A6" w:rsidRDefault="002C5182" w:rsidP="000E3B80">
            <w:pPr>
              <w:pStyle w:val="BASICONEBA0"/>
              <w:spacing w:before="0" w:after="0"/>
              <w:rPr>
                <w:rFonts w:cs="Arial"/>
                <w:sz w:val="20"/>
                <w:lang w:val="nl-NL"/>
              </w:rPr>
            </w:pPr>
            <w:r>
              <w:rPr>
                <w:rFonts w:cs="Arial"/>
                <w:sz w:val="20"/>
                <w:lang w:val="nl-NL"/>
              </w:rPr>
              <w:t>LG0L</w:t>
            </w:r>
            <w:r w:rsidR="00803056">
              <w:rPr>
                <w:rFonts w:cs="Arial"/>
                <w:sz w:val="20"/>
                <w:lang w:val="nl-NL"/>
              </w:rPr>
              <w:t>4</w:t>
            </w:r>
          </w:p>
        </w:tc>
        <w:tc>
          <w:tcPr>
            <w:tcW w:w="1358" w:type="dxa"/>
          </w:tcPr>
          <w:p w:rsidR="00803056" w:rsidRPr="00F220A6" w:rsidRDefault="00803056" w:rsidP="000E3B80">
            <w:pPr>
              <w:pStyle w:val="BASICONEBA0"/>
              <w:spacing w:before="0" w:after="0"/>
              <w:rPr>
                <w:rFonts w:cs="Arial"/>
                <w:sz w:val="20"/>
                <w:lang w:val="nl-NL"/>
              </w:rPr>
            </w:pPr>
            <w:r>
              <w:rPr>
                <w:rFonts w:cs="Arial"/>
                <w:sz w:val="20"/>
                <w:lang w:val="nl-NL"/>
              </w:rPr>
              <w:t>4</w:t>
            </w:r>
            <w:r w:rsidRPr="00F220A6">
              <w:rPr>
                <w:rFonts w:cs="Arial"/>
                <w:sz w:val="20"/>
                <w:lang w:val="nl-NL"/>
              </w:rPr>
              <w:t>0G</w:t>
            </w:r>
          </w:p>
        </w:tc>
        <w:tc>
          <w:tcPr>
            <w:tcW w:w="1906" w:type="dxa"/>
          </w:tcPr>
          <w:p w:rsidR="00803056" w:rsidRPr="00F220A6" w:rsidRDefault="00803056" w:rsidP="000E3B80">
            <w:pPr>
              <w:pStyle w:val="BASICONEBA0"/>
              <w:spacing w:before="0" w:after="0"/>
              <w:rPr>
                <w:rFonts w:cs="Arial"/>
                <w:sz w:val="20"/>
                <w:lang w:val="nl-NL"/>
              </w:rPr>
            </w:pPr>
            <w:r w:rsidRPr="00F220A6">
              <w:rPr>
                <w:rFonts w:cs="Arial"/>
                <w:sz w:val="20"/>
                <w:lang w:val="nl-NL"/>
              </w:rPr>
              <w:t>10GBase-ZW/LR</w:t>
            </w:r>
          </w:p>
        </w:tc>
      </w:tr>
      <w:tr w:rsidR="00803056" w:rsidRPr="00C1447B" w:rsidTr="000E3B80">
        <w:trPr>
          <w:jc w:val="center"/>
        </w:trPr>
        <w:tc>
          <w:tcPr>
            <w:tcW w:w="7307" w:type="dxa"/>
            <w:gridSpan w:val="4"/>
          </w:tcPr>
          <w:p w:rsidR="00803056" w:rsidRPr="00F220A6" w:rsidRDefault="00803056" w:rsidP="00F220A6">
            <w:pPr>
              <w:pStyle w:val="BASICONEBA0"/>
              <w:rPr>
                <w:rFonts w:cs="Arial"/>
                <w:sz w:val="20"/>
                <w:lang w:val="es-ES"/>
              </w:rPr>
            </w:pPr>
            <w:r w:rsidRPr="00F220A6">
              <w:rPr>
                <w:rFonts w:cs="Arial"/>
                <w:sz w:val="20"/>
                <w:lang w:val="es-ES"/>
              </w:rPr>
              <w:t>(1) Podrá cambiar según la disponibilidad tecnológica y en planta</w:t>
            </w:r>
          </w:p>
        </w:tc>
      </w:tr>
    </w:tbl>
    <w:p w:rsidR="004309A9" w:rsidRPr="00683F92" w:rsidRDefault="00462E2E" w:rsidP="009F2001">
      <w:pPr>
        <w:pStyle w:val="NEBATitulotablafigura"/>
      </w:pPr>
      <w:r>
        <w:t>Tipos de interfaz y s</w:t>
      </w:r>
      <w:r w:rsidR="004309A9" w:rsidRPr="00683F92">
        <w:t>u codificación</w:t>
      </w:r>
      <w:r>
        <w:t xml:space="preserve"> (LAG)</w:t>
      </w:r>
    </w:p>
    <w:p w:rsidR="004309A9" w:rsidRDefault="004309A9" w:rsidP="00E1724C">
      <w:pPr>
        <w:pStyle w:val="BASICONEBA0"/>
      </w:pPr>
    </w:p>
    <w:p w:rsidR="004309A9" w:rsidRPr="00B62F99" w:rsidRDefault="004309A9" w:rsidP="00FF26F3">
      <w:pPr>
        <w:pStyle w:val="BASICONEBA0"/>
      </w:pPr>
      <w:r w:rsidRPr="00EA47F8">
        <w:rPr>
          <w:b/>
        </w:rPr>
        <w:t>Descarte de tráfico por QoS</w:t>
      </w:r>
      <w:r w:rsidRPr="00EA47F8">
        <w:t xml:space="preserve">: </w:t>
      </w:r>
      <w:r>
        <w:t xml:space="preserve">indica, para cada calidad de servicio, </w:t>
      </w:r>
      <w:r w:rsidRPr="00A76BE8">
        <w:t xml:space="preserve">la política </w:t>
      </w:r>
      <w:r>
        <w:t xml:space="preserve">de descarte </w:t>
      </w:r>
      <w:r w:rsidRPr="00A76BE8">
        <w:t>aplica</w:t>
      </w:r>
      <w:r>
        <w:t xml:space="preserve">ble al tráfico de dicha QoS que exceda </w:t>
      </w:r>
      <w:r w:rsidRPr="004B0867">
        <w:t>l</w:t>
      </w:r>
      <w:r>
        <w:t>a</w:t>
      </w:r>
      <w:r w:rsidRPr="004B0867">
        <w:t xml:space="preserve"> </w:t>
      </w:r>
      <w:r>
        <w:t>capacidad contratada en el LAG.</w:t>
      </w:r>
    </w:p>
    <w:p w:rsidR="004309A9" w:rsidRPr="00BF1342" w:rsidRDefault="004309A9" w:rsidP="00BC33F3">
      <w:pPr>
        <w:pStyle w:val="BASICONEBA0"/>
      </w:pPr>
      <w:r w:rsidRPr="00BF1342">
        <w:t>El atributo de descarte será el mismo para todos los pPAI-E</w:t>
      </w:r>
      <w:r>
        <w:t xml:space="preserve"> / LAG</w:t>
      </w:r>
      <w:r w:rsidRPr="00BF1342">
        <w:t xml:space="preserve"> de un Sector. </w:t>
      </w:r>
    </w:p>
    <w:p w:rsidR="004309A9" w:rsidRPr="00425726" w:rsidRDefault="004309A9" w:rsidP="00BC33F3">
      <w:pPr>
        <w:pStyle w:val="BASICONEBA0"/>
      </w:pPr>
      <w:r w:rsidRPr="00425726">
        <w:t xml:space="preserve">El valor por defecto incluido en el formulario de solicitud será  la realización de descarte, es decir, Descarte= Sí. </w:t>
      </w:r>
    </w:p>
    <w:p w:rsidR="004309A9" w:rsidRPr="00425726" w:rsidRDefault="004309A9" w:rsidP="00BC33F3">
      <w:pPr>
        <w:pStyle w:val="BASICONEBA0"/>
      </w:pPr>
      <w:r w:rsidRPr="00425726">
        <w:t>La política de descarte incluida en la solicitud de un pPAI-E o LAG  deberá ser, para cada QoS, la misma que para el pPAI-E/LAG o los pPAI-E / LAG previamente solicitados en el mismo Sector. En caso contrario, se rechazará la solicitud.</w:t>
      </w:r>
    </w:p>
    <w:p w:rsidR="004309A9" w:rsidRPr="00C52B3E" w:rsidRDefault="004309A9" w:rsidP="00BC33F3">
      <w:pPr>
        <w:pStyle w:val="BASICONEBA0"/>
      </w:pPr>
      <w:r w:rsidRPr="00C52B3E">
        <w:t>Una modificación de política de descarte realizada con una única solicitud sobre un pPAI-E y una QoS implica modificar la política de todos los pPAI-E</w:t>
      </w:r>
      <w:r>
        <w:t xml:space="preserve"> / LAG</w:t>
      </w:r>
      <w:r w:rsidRPr="00C52B3E">
        <w:t xml:space="preserve"> del Sector.</w:t>
      </w:r>
    </w:p>
    <w:p w:rsidR="004309A9" w:rsidRPr="00425726" w:rsidRDefault="004309A9" w:rsidP="00BC33F3">
      <w:pPr>
        <w:pStyle w:val="BASICONEBA0"/>
      </w:pPr>
      <w:r w:rsidRPr="00425726">
        <w:t>Todos los datos del LAG son comunes para todos los enlaces que lo componen.</w:t>
      </w:r>
    </w:p>
    <w:p w:rsidR="007F6B78" w:rsidRDefault="007F6B78" w:rsidP="00BC33F3">
      <w:pPr>
        <w:pStyle w:val="BASICONEBA0"/>
      </w:pPr>
      <w:r w:rsidRPr="00425726">
        <w:t xml:space="preserve">Un LAG no puede transformarse en </w:t>
      </w:r>
      <w:r w:rsidR="00AB2AB3" w:rsidRPr="00425726">
        <w:t>pPAI-E</w:t>
      </w:r>
      <w:r w:rsidRPr="00425726">
        <w:t xml:space="preserve"> </w:t>
      </w:r>
      <w:r w:rsidR="00232996" w:rsidRPr="00425726">
        <w:t xml:space="preserve">así como un pPAI-E </w:t>
      </w:r>
      <w:r w:rsidR="0071386B" w:rsidRPr="00425726">
        <w:t>no puede transformarse en LAG</w:t>
      </w:r>
      <w:r w:rsidR="0071386B">
        <w:t>.</w:t>
      </w:r>
    </w:p>
    <w:p w:rsidR="0069794C" w:rsidRDefault="0069794C" w:rsidP="00BC33F3">
      <w:pPr>
        <w:pStyle w:val="BASICONEBA0"/>
        <w:rPr>
          <w:szCs w:val="22"/>
          <w:lang w:val="es-ES"/>
        </w:rPr>
      </w:pPr>
      <w:r>
        <w:rPr>
          <w:szCs w:val="22"/>
          <w:lang w:val="es-ES"/>
        </w:rPr>
        <w:t xml:space="preserve">La siguiente tabla muestra los datos necesarios en la contratación de un </w:t>
      </w:r>
      <w:r w:rsidR="00BC33F3">
        <w:rPr>
          <w:szCs w:val="22"/>
          <w:lang w:val="es-ES"/>
        </w:rPr>
        <w:t>LAG</w:t>
      </w:r>
    </w:p>
    <w:tbl>
      <w:tblPr>
        <w:tblW w:w="80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527"/>
        <w:gridCol w:w="5213"/>
        <w:gridCol w:w="1287"/>
      </w:tblGrid>
      <w:tr w:rsidR="0069794C" w:rsidRPr="00743264" w:rsidTr="00A66766">
        <w:trPr>
          <w:trHeight w:val="247"/>
          <w:tblHeader/>
          <w:jc w:val="center"/>
        </w:trPr>
        <w:tc>
          <w:tcPr>
            <w:tcW w:w="1527" w:type="dxa"/>
            <w:shd w:val="clear" w:color="auto" w:fill="auto"/>
          </w:tcPr>
          <w:p w:rsidR="0069794C" w:rsidRPr="00743264" w:rsidRDefault="0069794C" w:rsidP="009B7EB0">
            <w:pPr>
              <w:pStyle w:val="BASICONEBA0"/>
              <w:spacing w:before="60" w:after="60"/>
              <w:jc w:val="left"/>
              <w:rPr>
                <w:rFonts w:cs="Arial"/>
                <w:snapToGrid w:val="0"/>
                <w:sz w:val="20"/>
              </w:rPr>
            </w:pPr>
          </w:p>
        </w:tc>
        <w:tc>
          <w:tcPr>
            <w:tcW w:w="5213" w:type="dxa"/>
            <w:shd w:val="clear" w:color="auto" w:fill="auto"/>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CAMPO</w:t>
            </w:r>
            <w:r w:rsidR="00BC33F3" w:rsidRPr="00743264">
              <w:rPr>
                <w:rFonts w:cs="Arial"/>
                <w:snapToGrid w:val="0"/>
                <w:sz w:val="20"/>
              </w:rPr>
              <w:t xml:space="preserve"> (LAG)</w:t>
            </w:r>
          </w:p>
        </w:tc>
        <w:tc>
          <w:tcPr>
            <w:tcW w:w="1287" w:type="dxa"/>
            <w:shd w:val="clear" w:color="auto" w:fill="auto"/>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OBLIG.</w:t>
            </w:r>
          </w:p>
        </w:tc>
      </w:tr>
      <w:tr w:rsidR="0069794C" w:rsidRPr="00743264" w:rsidTr="00A66766">
        <w:trPr>
          <w:cantSplit/>
          <w:trHeight w:val="247"/>
          <w:jc w:val="center"/>
        </w:trPr>
        <w:tc>
          <w:tcPr>
            <w:tcW w:w="1527"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DATOS DE LA SOLICITUD</w:t>
            </w:r>
          </w:p>
        </w:tc>
        <w:tc>
          <w:tcPr>
            <w:tcW w:w="5213"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Nº SOLICITUD (DEL OPERADOR)</w:t>
            </w:r>
          </w:p>
        </w:tc>
        <w:tc>
          <w:tcPr>
            <w:tcW w:w="1287"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val="restart"/>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DATOS DEL OPERADOR</w:t>
            </w:r>
          </w:p>
        </w:tc>
        <w:tc>
          <w:tcPr>
            <w:tcW w:w="5213"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NOMBRE DEL COORDINADOR TÉCNICO</w:t>
            </w:r>
          </w:p>
        </w:tc>
        <w:tc>
          <w:tcPr>
            <w:tcW w:w="1287"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snapToGrid w:val="0"/>
                <w:sz w:val="20"/>
              </w:rPr>
            </w:pPr>
          </w:p>
        </w:tc>
        <w:tc>
          <w:tcPr>
            <w:tcW w:w="5213"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APELLIDOS DEL COORDINADOR TÉCNICO</w:t>
            </w:r>
          </w:p>
        </w:tc>
        <w:tc>
          <w:tcPr>
            <w:tcW w:w="1287"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snapToGrid w:val="0"/>
                <w:sz w:val="20"/>
              </w:rPr>
            </w:pPr>
          </w:p>
        </w:tc>
        <w:tc>
          <w:tcPr>
            <w:tcW w:w="5213"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TELÉFONO COORDINADOR TÉCNICO  PRINCIPAL</w:t>
            </w:r>
          </w:p>
        </w:tc>
        <w:tc>
          <w:tcPr>
            <w:tcW w:w="1287"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snapToGrid w:val="0"/>
                <w:sz w:val="20"/>
              </w:rPr>
            </w:pPr>
          </w:p>
        </w:tc>
        <w:tc>
          <w:tcPr>
            <w:tcW w:w="5213" w:type="dxa"/>
          </w:tcPr>
          <w:p w:rsidR="0069794C" w:rsidRPr="00743264" w:rsidRDefault="0069794C" w:rsidP="009B7EB0">
            <w:pPr>
              <w:pStyle w:val="BASICONEBA0"/>
              <w:spacing w:before="60" w:after="60"/>
              <w:jc w:val="left"/>
              <w:rPr>
                <w:rFonts w:cs="Arial"/>
                <w:snapToGrid w:val="0"/>
                <w:sz w:val="20"/>
                <w:lang w:val="pt-BR"/>
              </w:rPr>
            </w:pPr>
            <w:r w:rsidRPr="00743264">
              <w:rPr>
                <w:rFonts w:cs="Arial"/>
                <w:snapToGrid w:val="0"/>
                <w:sz w:val="20"/>
                <w:lang w:val="pt-BR"/>
              </w:rPr>
              <w:t>E-MAIL COORDINADOR TÉCNICO PRINCIPAL</w:t>
            </w:r>
          </w:p>
        </w:tc>
        <w:tc>
          <w:tcPr>
            <w:tcW w:w="1287" w:type="dxa"/>
          </w:tcPr>
          <w:p w:rsidR="0069794C" w:rsidRPr="00743264" w:rsidRDefault="0069794C" w:rsidP="009B7EB0">
            <w:pPr>
              <w:pStyle w:val="BASICONEBA0"/>
              <w:spacing w:before="60" w:after="60"/>
              <w:jc w:val="left"/>
              <w:rPr>
                <w:rFonts w:cs="Arial"/>
                <w:snapToGrid w:val="0"/>
                <w:sz w:val="20"/>
                <w:lang w:val="pt-BR"/>
              </w:rPr>
            </w:pPr>
            <w:r w:rsidRPr="00743264">
              <w:rPr>
                <w:rFonts w:cs="Arial"/>
                <w:snapToGrid w:val="0"/>
                <w:sz w:val="20"/>
                <w:lang w:val="pt-BR"/>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snapToGrid w:val="0"/>
                <w:sz w:val="20"/>
                <w:lang w:val="pt-BR"/>
              </w:rPr>
            </w:pPr>
          </w:p>
        </w:tc>
        <w:tc>
          <w:tcPr>
            <w:tcW w:w="5213"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FAX</w:t>
            </w:r>
          </w:p>
        </w:tc>
        <w:tc>
          <w:tcPr>
            <w:tcW w:w="1287"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snapToGrid w:val="0"/>
                <w:sz w:val="20"/>
              </w:rPr>
            </w:pPr>
          </w:p>
        </w:tc>
        <w:tc>
          <w:tcPr>
            <w:tcW w:w="5213"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TELÉFONO COORDINADOR TÉCNICO ALTERNATIVO</w:t>
            </w:r>
          </w:p>
        </w:tc>
        <w:tc>
          <w:tcPr>
            <w:tcW w:w="1287" w:type="dxa"/>
          </w:tcPr>
          <w:p w:rsidR="0069794C" w:rsidRPr="00743264" w:rsidRDefault="00743264" w:rsidP="009B7EB0">
            <w:pPr>
              <w:pStyle w:val="BASICONEBA0"/>
              <w:spacing w:before="60" w:after="60"/>
              <w:jc w:val="left"/>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snapToGrid w:val="0"/>
                <w:sz w:val="20"/>
              </w:rPr>
            </w:pPr>
          </w:p>
        </w:tc>
        <w:tc>
          <w:tcPr>
            <w:tcW w:w="5213" w:type="dxa"/>
          </w:tcPr>
          <w:p w:rsidR="0069794C" w:rsidRPr="00743264" w:rsidRDefault="0069794C" w:rsidP="009B7EB0">
            <w:pPr>
              <w:pStyle w:val="BASICONEBA0"/>
              <w:spacing w:before="60" w:after="60"/>
              <w:jc w:val="left"/>
              <w:rPr>
                <w:rFonts w:cs="Arial"/>
                <w:snapToGrid w:val="0"/>
                <w:sz w:val="20"/>
                <w:lang w:val="pt-BR"/>
              </w:rPr>
            </w:pPr>
            <w:r w:rsidRPr="00743264">
              <w:rPr>
                <w:rFonts w:cs="Arial"/>
                <w:snapToGrid w:val="0"/>
                <w:sz w:val="20"/>
                <w:lang w:val="pt-BR"/>
              </w:rPr>
              <w:t>E-MAIL COORDINADOR TÉCNICO ALTERNATIVO</w:t>
            </w:r>
          </w:p>
        </w:tc>
        <w:tc>
          <w:tcPr>
            <w:tcW w:w="1287" w:type="dxa"/>
          </w:tcPr>
          <w:p w:rsidR="0069794C" w:rsidRPr="00743264" w:rsidRDefault="00743264" w:rsidP="009B7EB0">
            <w:pPr>
              <w:pStyle w:val="BASICONEBA0"/>
              <w:spacing w:before="60" w:after="60"/>
              <w:jc w:val="left"/>
              <w:rPr>
                <w:rFonts w:cs="Arial"/>
                <w:snapToGrid w:val="0"/>
                <w:sz w:val="20"/>
                <w:lang w:val="pt-BR"/>
              </w:rPr>
            </w:pPr>
            <w:r w:rsidRPr="00743264">
              <w:rPr>
                <w:rFonts w:cs="Arial"/>
                <w:snapToGrid w:val="0"/>
                <w:sz w:val="20"/>
                <w:lang w:val="pt-BR"/>
              </w:rPr>
              <w:t>SI</w:t>
            </w:r>
          </w:p>
        </w:tc>
      </w:tr>
      <w:tr w:rsidR="0069794C" w:rsidRPr="00743264" w:rsidTr="00A66766">
        <w:trPr>
          <w:cantSplit/>
          <w:trHeight w:val="247"/>
          <w:jc w:val="center"/>
        </w:trPr>
        <w:tc>
          <w:tcPr>
            <w:tcW w:w="1527" w:type="dxa"/>
            <w:vMerge w:val="restart"/>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DATOS OPERACIÓN</w:t>
            </w:r>
          </w:p>
          <w:p w:rsidR="0069794C" w:rsidRPr="00743264" w:rsidRDefault="0069794C" w:rsidP="009B7EB0">
            <w:pPr>
              <w:pStyle w:val="BASICONEBA0"/>
              <w:spacing w:before="60" w:after="60"/>
              <w:jc w:val="left"/>
              <w:rPr>
                <w:rFonts w:cs="Arial"/>
                <w:snapToGrid w:val="0"/>
                <w:sz w:val="20"/>
              </w:rPr>
            </w:pPr>
          </w:p>
        </w:tc>
        <w:tc>
          <w:tcPr>
            <w:tcW w:w="5213"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 xml:space="preserve">TIPO DE REGISTRO </w:t>
            </w:r>
            <w:r w:rsidR="009D3448" w:rsidRPr="00743264">
              <w:rPr>
                <w:rFonts w:cs="Arial"/>
                <w:snapToGrid w:val="0"/>
                <w:sz w:val="20"/>
              </w:rPr>
              <w:t>(</w:t>
            </w:r>
            <w:r w:rsidRPr="00743264">
              <w:rPr>
                <w:rFonts w:cs="Arial"/>
                <w:snapToGrid w:val="0"/>
                <w:sz w:val="20"/>
              </w:rPr>
              <w:t>PPE101)</w:t>
            </w:r>
          </w:p>
        </w:tc>
        <w:tc>
          <w:tcPr>
            <w:tcW w:w="1287"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SI (1*)</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snapToGrid w:val="0"/>
                <w:sz w:val="20"/>
              </w:rPr>
            </w:pPr>
          </w:p>
        </w:tc>
        <w:tc>
          <w:tcPr>
            <w:tcW w:w="5213"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SECTOR</w:t>
            </w:r>
          </w:p>
        </w:tc>
        <w:tc>
          <w:tcPr>
            <w:tcW w:w="1287"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SI (2*)</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snapToGrid w:val="0"/>
                <w:sz w:val="20"/>
              </w:rPr>
            </w:pPr>
          </w:p>
        </w:tc>
        <w:tc>
          <w:tcPr>
            <w:tcW w:w="5213"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CENTRAL</w:t>
            </w:r>
          </w:p>
        </w:tc>
        <w:tc>
          <w:tcPr>
            <w:tcW w:w="1287"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SI (2*)</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snapToGrid w:val="0"/>
                <w:sz w:val="20"/>
              </w:rPr>
            </w:pPr>
          </w:p>
        </w:tc>
        <w:tc>
          <w:tcPr>
            <w:tcW w:w="5213"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CAPACIDAD CONTRATADA BE</w:t>
            </w:r>
          </w:p>
        </w:tc>
        <w:tc>
          <w:tcPr>
            <w:tcW w:w="1287"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SI (3*)</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snapToGrid w:val="0"/>
                <w:sz w:val="20"/>
              </w:rPr>
            </w:pPr>
          </w:p>
        </w:tc>
        <w:tc>
          <w:tcPr>
            <w:tcW w:w="5213"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CAPACIDAD CONTRATADA ORO</w:t>
            </w:r>
          </w:p>
        </w:tc>
        <w:tc>
          <w:tcPr>
            <w:tcW w:w="1287"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SI (3*)</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snapToGrid w:val="0"/>
                <w:sz w:val="20"/>
              </w:rPr>
            </w:pPr>
          </w:p>
        </w:tc>
        <w:tc>
          <w:tcPr>
            <w:tcW w:w="5213"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CAPACIDAD CONTRATADA RT</w:t>
            </w:r>
          </w:p>
        </w:tc>
        <w:tc>
          <w:tcPr>
            <w:tcW w:w="1287"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SI (3*)</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snapToGrid w:val="0"/>
                <w:sz w:val="20"/>
              </w:rPr>
            </w:pPr>
          </w:p>
        </w:tc>
        <w:tc>
          <w:tcPr>
            <w:tcW w:w="5213"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TIPO ETHERNET (</w:t>
            </w:r>
            <w:r w:rsidR="00C73F3B" w:rsidRPr="00743264">
              <w:rPr>
                <w:rFonts w:cs="Arial"/>
                <w:snapToGrid w:val="0"/>
                <w:sz w:val="20"/>
              </w:rPr>
              <w:t>0x</w:t>
            </w:r>
            <w:r w:rsidRPr="00743264">
              <w:rPr>
                <w:rFonts w:cs="Arial"/>
                <w:snapToGrid w:val="0"/>
                <w:sz w:val="20"/>
              </w:rPr>
              <w:t xml:space="preserve">88a8 / </w:t>
            </w:r>
            <w:r w:rsidR="00C73F3B" w:rsidRPr="00743264">
              <w:rPr>
                <w:rFonts w:cs="Arial"/>
                <w:snapToGrid w:val="0"/>
                <w:sz w:val="20"/>
              </w:rPr>
              <w:t>0x8100</w:t>
            </w:r>
            <w:r w:rsidRPr="00743264">
              <w:rPr>
                <w:rFonts w:cs="Arial"/>
                <w:snapToGrid w:val="0"/>
                <w:sz w:val="20"/>
              </w:rPr>
              <w:t>)</w:t>
            </w:r>
          </w:p>
        </w:tc>
        <w:tc>
          <w:tcPr>
            <w:tcW w:w="1287"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snapToGrid w:val="0"/>
                <w:sz w:val="20"/>
              </w:rPr>
            </w:pPr>
          </w:p>
        </w:tc>
        <w:tc>
          <w:tcPr>
            <w:tcW w:w="5213" w:type="dxa"/>
          </w:tcPr>
          <w:p w:rsidR="0069794C" w:rsidRPr="00A521BA" w:rsidRDefault="0069794C" w:rsidP="0020354B">
            <w:pPr>
              <w:pStyle w:val="BASICONEBA0"/>
              <w:spacing w:before="60" w:after="60"/>
              <w:jc w:val="left"/>
              <w:rPr>
                <w:rFonts w:cs="Arial"/>
                <w:snapToGrid w:val="0"/>
                <w:sz w:val="20"/>
              </w:rPr>
            </w:pPr>
            <w:r w:rsidRPr="00A521BA">
              <w:rPr>
                <w:rFonts w:cs="Arial"/>
                <w:snapToGrid w:val="0"/>
                <w:sz w:val="20"/>
              </w:rPr>
              <w:t>TIPO INTERFAZ</w:t>
            </w:r>
            <w:r w:rsidR="0020354B">
              <w:rPr>
                <w:rFonts w:cs="Arial"/>
                <w:snapToGrid w:val="0"/>
                <w:sz w:val="20"/>
              </w:rPr>
              <w:t>:</w:t>
            </w:r>
            <w:r w:rsidRPr="00A521BA">
              <w:rPr>
                <w:rFonts w:cs="Arial"/>
                <w:snapToGrid w:val="0"/>
                <w:sz w:val="20"/>
              </w:rPr>
              <w:t xml:space="preserve"> LG1M</w:t>
            </w:r>
            <w:r w:rsidR="000E3B80">
              <w:rPr>
                <w:rFonts w:cs="Arial"/>
                <w:snapToGrid w:val="0"/>
                <w:sz w:val="20"/>
              </w:rPr>
              <w:t>1</w:t>
            </w:r>
            <w:r w:rsidRPr="00A521BA">
              <w:rPr>
                <w:rFonts w:cs="Arial"/>
                <w:snapToGrid w:val="0"/>
                <w:sz w:val="20"/>
              </w:rPr>
              <w:t xml:space="preserve"> </w:t>
            </w:r>
            <w:r w:rsidR="000E3B80">
              <w:rPr>
                <w:rFonts w:cs="Arial"/>
                <w:snapToGrid w:val="0"/>
                <w:sz w:val="20"/>
              </w:rPr>
              <w:t xml:space="preserve"> etc.</w:t>
            </w:r>
            <w:r w:rsidR="005150D1">
              <w:rPr>
                <w:rFonts w:cs="Arial"/>
                <w:snapToGrid w:val="0"/>
                <w:sz w:val="20"/>
              </w:rPr>
              <w:t xml:space="preserve"> </w:t>
            </w:r>
          </w:p>
        </w:tc>
        <w:tc>
          <w:tcPr>
            <w:tcW w:w="1287"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snapToGrid w:val="0"/>
                <w:sz w:val="20"/>
              </w:rPr>
            </w:pPr>
          </w:p>
        </w:tc>
        <w:tc>
          <w:tcPr>
            <w:tcW w:w="5213"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DESCARTE TRÁFICO BE (SI / NO)</w:t>
            </w:r>
          </w:p>
        </w:tc>
        <w:tc>
          <w:tcPr>
            <w:tcW w:w="1287"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snapToGrid w:val="0"/>
                <w:sz w:val="20"/>
              </w:rPr>
            </w:pPr>
          </w:p>
        </w:tc>
        <w:tc>
          <w:tcPr>
            <w:tcW w:w="5213"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DESCARTE TRÁFICO ORO (SI / NO)</w:t>
            </w:r>
          </w:p>
        </w:tc>
        <w:tc>
          <w:tcPr>
            <w:tcW w:w="1287"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1527" w:type="dxa"/>
            <w:vMerge/>
          </w:tcPr>
          <w:p w:rsidR="0069794C" w:rsidRPr="00743264" w:rsidRDefault="0069794C" w:rsidP="009B7EB0">
            <w:pPr>
              <w:pStyle w:val="BASICONEBA0"/>
              <w:spacing w:before="60" w:after="60"/>
              <w:jc w:val="left"/>
              <w:rPr>
                <w:rFonts w:cs="Arial"/>
                <w:snapToGrid w:val="0"/>
                <w:sz w:val="20"/>
              </w:rPr>
            </w:pPr>
          </w:p>
        </w:tc>
        <w:tc>
          <w:tcPr>
            <w:tcW w:w="5213"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DESCARTE TRÁFICO RT (SI / NO)</w:t>
            </w:r>
          </w:p>
        </w:tc>
        <w:tc>
          <w:tcPr>
            <w:tcW w:w="1287" w:type="dxa"/>
          </w:tcPr>
          <w:p w:rsidR="0069794C" w:rsidRPr="00743264" w:rsidRDefault="0069794C" w:rsidP="009B7EB0">
            <w:pPr>
              <w:pStyle w:val="BASICONEBA0"/>
              <w:spacing w:before="60" w:after="60"/>
              <w:jc w:val="left"/>
              <w:rPr>
                <w:rFonts w:cs="Arial"/>
                <w:snapToGrid w:val="0"/>
                <w:sz w:val="20"/>
              </w:rPr>
            </w:pPr>
            <w:r w:rsidRPr="00743264">
              <w:rPr>
                <w:rFonts w:cs="Arial"/>
                <w:snapToGrid w:val="0"/>
                <w:sz w:val="20"/>
              </w:rPr>
              <w:t>SI</w:t>
            </w:r>
          </w:p>
        </w:tc>
      </w:tr>
      <w:tr w:rsidR="0069794C" w:rsidRPr="00743264" w:rsidTr="00A66766">
        <w:trPr>
          <w:cantSplit/>
          <w:trHeight w:val="247"/>
          <w:jc w:val="center"/>
        </w:trPr>
        <w:tc>
          <w:tcPr>
            <w:tcW w:w="8027" w:type="dxa"/>
            <w:gridSpan w:val="3"/>
          </w:tcPr>
          <w:p w:rsidR="0069794C" w:rsidRPr="00743264" w:rsidRDefault="0069794C" w:rsidP="009B7EB0">
            <w:pPr>
              <w:pStyle w:val="BASICONEBA0"/>
              <w:spacing w:before="60" w:after="60"/>
              <w:jc w:val="left"/>
              <w:rPr>
                <w:sz w:val="20"/>
              </w:rPr>
            </w:pPr>
            <w:r w:rsidRPr="00743264">
              <w:rPr>
                <w:sz w:val="20"/>
              </w:rPr>
              <w:t>(1*) Permitirá identificar el tipo de operación solicitada, ver tabla de tipos de registros por operación.</w:t>
            </w:r>
          </w:p>
          <w:p w:rsidR="0069794C" w:rsidRPr="00743264" w:rsidRDefault="0069794C" w:rsidP="009B7EB0">
            <w:pPr>
              <w:pStyle w:val="BASICONEBA0"/>
              <w:spacing w:before="60" w:after="60"/>
              <w:jc w:val="left"/>
              <w:rPr>
                <w:sz w:val="20"/>
              </w:rPr>
            </w:pPr>
            <w:r w:rsidRPr="00743264">
              <w:rPr>
                <w:sz w:val="20"/>
              </w:rPr>
              <w:t>(2</w:t>
            </w:r>
            <w:r w:rsidRPr="00743264">
              <w:rPr>
                <w:sz w:val="20"/>
                <w:lang w:val="es-ES"/>
              </w:rPr>
              <w:t xml:space="preserve">*) </w:t>
            </w:r>
            <w:r w:rsidRPr="00743264">
              <w:rPr>
                <w:sz w:val="20"/>
              </w:rPr>
              <w:t xml:space="preserve">De conformidad con los posibles valores (se facilitará a los Operadores la lista de valores permitidos). </w:t>
            </w:r>
          </w:p>
          <w:p w:rsidR="0069794C" w:rsidRPr="00743264" w:rsidRDefault="0069794C" w:rsidP="009B7EB0">
            <w:pPr>
              <w:pStyle w:val="BASICONEBA0"/>
              <w:spacing w:before="60" w:after="60"/>
              <w:jc w:val="left"/>
              <w:rPr>
                <w:sz w:val="20"/>
              </w:rPr>
            </w:pPr>
            <w:r w:rsidRPr="00743264">
              <w:rPr>
                <w:sz w:val="20"/>
              </w:rPr>
              <w:t>(3*) Según granularidad establecida.</w:t>
            </w:r>
          </w:p>
        </w:tc>
      </w:tr>
    </w:tbl>
    <w:p w:rsidR="0069794C" w:rsidRDefault="0069794C" w:rsidP="0069794C">
      <w:pPr>
        <w:pStyle w:val="BASICONEBA0"/>
      </w:pPr>
      <w:r>
        <w:t>La tabla siguiente identifica los tipos de registro. Cada solicitud, tendrá un tipo de registro en función de la operación que se trate</w:t>
      </w:r>
      <w:r w:rsidR="008E6AE4">
        <w:t>.</w:t>
      </w:r>
    </w:p>
    <w:p w:rsidR="008E6AE4" w:rsidRDefault="008E6AE4" w:rsidP="0069794C">
      <w:pPr>
        <w:pStyle w:val="BASICONEBA0"/>
      </w:pPr>
    </w:p>
    <w:tbl>
      <w:tblPr>
        <w:tblW w:w="7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559"/>
      </w:tblGrid>
      <w:tr w:rsidR="0069794C" w:rsidRPr="00140492" w:rsidTr="00A66766">
        <w:trPr>
          <w:trHeight w:val="389"/>
          <w:jc w:val="center"/>
        </w:trPr>
        <w:tc>
          <w:tcPr>
            <w:tcW w:w="2160" w:type="dxa"/>
          </w:tcPr>
          <w:p w:rsidR="0069794C" w:rsidRPr="00443523" w:rsidRDefault="0069794C" w:rsidP="00A66766">
            <w:pPr>
              <w:pStyle w:val="Textotabla"/>
              <w:keepNext/>
              <w:spacing w:before="60" w:after="60"/>
              <w:jc w:val="center"/>
              <w:rPr>
                <w:rFonts w:cs="Arial"/>
                <w:b/>
                <w:snapToGrid w:val="0"/>
              </w:rPr>
            </w:pPr>
            <w:r>
              <w:rPr>
                <w:rFonts w:cs="Arial"/>
                <w:b/>
                <w:snapToGrid w:val="0"/>
              </w:rPr>
              <w:t>TIPO REGISTRO</w:t>
            </w:r>
          </w:p>
        </w:tc>
        <w:tc>
          <w:tcPr>
            <w:tcW w:w="5559" w:type="dxa"/>
          </w:tcPr>
          <w:p w:rsidR="0069794C" w:rsidRPr="00443523" w:rsidRDefault="00BC33F3" w:rsidP="00A66766">
            <w:pPr>
              <w:pStyle w:val="Textotabla"/>
              <w:keepNext/>
              <w:spacing w:before="60" w:after="60"/>
              <w:jc w:val="center"/>
              <w:rPr>
                <w:rFonts w:cs="Arial"/>
                <w:b/>
                <w:snapToGrid w:val="0"/>
              </w:rPr>
            </w:pPr>
            <w:r>
              <w:rPr>
                <w:rFonts w:cs="Arial"/>
                <w:b/>
                <w:snapToGrid w:val="0"/>
              </w:rPr>
              <w:t>OPERACIÓN (LAG)</w:t>
            </w:r>
          </w:p>
        </w:tc>
      </w:tr>
      <w:tr w:rsidR="0069794C" w:rsidRPr="00140492" w:rsidTr="00A66766">
        <w:trPr>
          <w:trHeight w:val="389"/>
          <w:jc w:val="center"/>
        </w:trPr>
        <w:tc>
          <w:tcPr>
            <w:tcW w:w="2160" w:type="dxa"/>
          </w:tcPr>
          <w:p w:rsidR="0069794C" w:rsidRPr="00C905B4" w:rsidRDefault="0069794C" w:rsidP="00A66766">
            <w:pPr>
              <w:pStyle w:val="Textotabla"/>
              <w:keepNext/>
              <w:spacing w:before="60" w:after="60"/>
              <w:jc w:val="center"/>
              <w:rPr>
                <w:rFonts w:cs="Arial"/>
                <w:snapToGrid w:val="0"/>
              </w:rPr>
            </w:pPr>
            <w:r>
              <w:rPr>
                <w:rFonts w:cs="Arial"/>
                <w:snapToGrid w:val="0"/>
              </w:rPr>
              <w:t>PPE101</w:t>
            </w:r>
          </w:p>
        </w:tc>
        <w:tc>
          <w:tcPr>
            <w:tcW w:w="5559" w:type="dxa"/>
          </w:tcPr>
          <w:p w:rsidR="0069794C" w:rsidRPr="00C905B4" w:rsidRDefault="0069794C" w:rsidP="00A66766">
            <w:pPr>
              <w:pStyle w:val="Textotabla"/>
              <w:keepNext/>
              <w:spacing w:before="60" w:after="60"/>
              <w:rPr>
                <w:rFonts w:cs="Arial"/>
                <w:snapToGrid w:val="0"/>
              </w:rPr>
            </w:pPr>
            <w:r>
              <w:rPr>
                <w:rFonts w:cs="Arial"/>
                <w:snapToGrid w:val="0"/>
              </w:rPr>
              <w:t>Alta pPAI-E en configuración LAG</w:t>
            </w:r>
          </w:p>
        </w:tc>
      </w:tr>
    </w:tbl>
    <w:p w:rsidR="007F6B78" w:rsidRPr="00660E1E" w:rsidRDefault="007F6B78" w:rsidP="009B7EB0">
      <w:pPr>
        <w:pStyle w:val="Ttulo4"/>
      </w:pPr>
      <w:bookmarkStart w:id="19" w:name="_Toc463595350"/>
      <w:r w:rsidRPr="00660E1E">
        <w:t xml:space="preserve">Validaciones de una solicitud de Alta de un </w:t>
      </w:r>
      <w:r>
        <w:t>LAG</w:t>
      </w:r>
      <w:bookmarkEnd w:id="19"/>
    </w:p>
    <w:tbl>
      <w:tblPr>
        <w:tblW w:w="3958" w:type="pct"/>
        <w:tblInd w:w="970" w:type="dxa"/>
        <w:tblCellMar>
          <w:left w:w="70" w:type="dxa"/>
          <w:right w:w="70" w:type="dxa"/>
        </w:tblCellMar>
        <w:tblLook w:val="0000" w:firstRow="0" w:lastRow="0" w:firstColumn="0" w:lastColumn="0" w:noHBand="0" w:noVBand="0"/>
      </w:tblPr>
      <w:tblGrid>
        <w:gridCol w:w="7740"/>
      </w:tblGrid>
      <w:tr w:rsidR="0069794C" w:rsidTr="009B7EB0">
        <w:trPr>
          <w:trHeight w:val="290"/>
        </w:trPr>
        <w:tc>
          <w:tcPr>
            <w:tcW w:w="500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9794C" w:rsidRPr="00F220A6" w:rsidRDefault="0069794C" w:rsidP="009B7EB0">
            <w:pPr>
              <w:pStyle w:val="BASICONEBA0"/>
              <w:spacing w:before="60" w:after="60"/>
              <w:jc w:val="center"/>
              <w:rPr>
                <w:rFonts w:cs="Arial"/>
                <w:sz w:val="20"/>
              </w:rPr>
            </w:pPr>
            <w:r w:rsidRPr="00F220A6">
              <w:rPr>
                <w:rFonts w:cs="Arial"/>
                <w:sz w:val="20"/>
              </w:rPr>
              <w:t>DESCRIPCIÓN</w:t>
            </w:r>
            <w:r w:rsidR="00BC33F3">
              <w:rPr>
                <w:rFonts w:cs="Arial"/>
                <w:sz w:val="20"/>
              </w:rPr>
              <w:t xml:space="preserve"> (LAG)</w:t>
            </w:r>
          </w:p>
        </w:tc>
      </w:tr>
      <w:tr w:rsidR="0069794C" w:rsidTr="009B7EB0">
        <w:trPr>
          <w:trHeight w:val="389"/>
        </w:trPr>
        <w:tc>
          <w:tcPr>
            <w:tcW w:w="5000" w:type="pct"/>
            <w:vMerge/>
            <w:tcBorders>
              <w:top w:val="single" w:sz="4" w:space="0" w:color="auto"/>
              <w:left w:val="single" w:sz="4" w:space="0" w:color="auto"/>
              <w:bottom w:val="single" w:sz="4" w:space="0" w:color="auto"/>
              <w:right w:val="single" w:sz="4" w:space="0" w:color="auto"/>
            </w:tcBorders>
            <w:shd w:val="clear" w:color="auto" w:fill="auto"/>
            <w:vAlign w:val="center"/>
          </w:tcPr>
          <w:p w:rsidR="0069794C" w:rsidRDefault="0069794C" w:rsidP="009B7EB0">
            <w:pPr>
              <w:spacing w:before="60" w:after="60"/>
              <w:rPr>
                <w:rFonts w:ascii="Calibri" w:hAnsi="Calibri"/>
                <w:b/>
                <w:bCs/>
                <w:color w:val="FFFFFF"/>
                <w:sz w:val="22"/>
                <w:szCs w:val="22"/>
              </w:rPr>
            </w:pPr>
          </w:p>
        </w:tc>
      </w:tr>
      <w:tr w:rsidR="00C73F3B" w:rsidRPr="00C73F3B" w:rsidTr="009B7EB0">
        <w:tc>
          <w:tcPr>
            <w:tcW w:w="5000" w:type="pct"/>
            <w:tcBorders>
              <w:top w:val="nil"/>
              <w:left w:val="single" w:sz="4" w:space="0" w:color="auto"/>
              <w:bottom w:val="single" w:sz="4" w:space="0" w:color="auto"/>
              <w:right w:val="single" w:sz="4" w:space="0" w:color="auto"/>
            </w:tcBorders>
            <w:shd w:val="clear" w:color="auto" w:fill="FFFFFF"/>
          </w:tcPr>
          <w:p w:rsidR="00C73F3B" w:rsidRPr="00C73F3B" w:rsidRDefault="00C73F3B" w:rsidP="009B7EB0">
            <w:pPr>
              <w:pStyle w:val="Prrafodelista"/>
              <w:spacing w:before="60" w:after="60" w:line="240" w:lineRule="auto"/>
              <w:ind w:left="110"/>
              <w:rPr>
                <w:rFonts w:ascii="Arial" w:eastAsia="Times New Roman" w:hAnsi="Arial" w:cs="Arial"/>
                <w:sz w:val="20"/>
                <w:szCs w:val="20"/>
                <w:lang w:val="es-ES_tradnl"/>
              </w:rPr>
            </w:pPr>
            <w:r w:rsidRPr="00C73F3B">
              <w:rPr>
                <w:rFonts w:ascii="Arial" w:eastAsia="Times New Roman" w:hAnsi="Arial" w:cs="Arial"/>
                <w:sz w:val="20"/>
                <w:szCs w:val="20"/>
                <w:lang w:val="es-ES_tradnl"/>
              </w:rPr>
              <w:t>El Operador está dado de alta en NEON y tiene permiso para realizar el tipo de operación solicitada</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r w:rsidRPr="00F220A6">
              <w:rPr>
                <w:rFonts w:cs="Arial"/>
                <w:sz w:val="20"/>
              </w:rPr>
              <w:t>Los campos obligatorios están informados y con el formato correcto.</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r w:rsidRPr="00F220A6">
              <w:rPr>
                <w:rFonts w:cs="Arial"/>
                <w:sz w:val="20"/>
              </w:rPr>
              <w:t>Los campos opcionales informados tengan el formato correcto.</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r w:rsidRPr="00F220A6">
              <w:rPr>
                <w:rFonts w:cs="Arial"/>
                <w:sz w:val="20"/>
              </w:rPr>
              <w:t>Todos los pPAI-E del Operador en el Sector disponen de la misma política de descarte por QoS.</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r w:rsidRPr="00F220A6">
              <w:rPr>
                <w:rFonts w:cs="Arial"/>
                <w:sz w:val="20"/>
              </w:rPr>
              <w:t xml:space="preserve">No existen pedidos </w:t>
            </w:r>
            <w:r>
              <w:rPr>
                <w:rFonts w:cs="Arial"/>
                <w:sz w:val="20"/>
              </w:rPr>
              <w:t xml:space="preserve">de pPAI-E en vuelo, por </w:t>
            </w:r>
            <w:r w:rsidR="00327C07">
              <w:rPr>
                <w:rFonts w:cs="Arial"/>
                <w:sz w:val="20"/>
              </w:rPr>
              <w:t>Sector,</w:t>
            </w:r>
            <w:r w:rsidR="00327C07" w:rsidRPr="00F220A6">
              <w:rPr>
                <w:rFonts w:cs="Arial"/>
                <w:sz w:val="20"/>
              </w:rPr>
              <w:t xml:space="preserve"> operador</w:t>
            </w:r>
            <w:r>
              <w:rPr>
                <w:rFonts w:cs="Arial"/>
                <w:sz w:val="20"/>
              </w:rPr>
              <w:t xml:space="preserve"> y Calidad</w:t>
            </w:r>
            <w:r w:rsidRPr="00F220A6">
              <w:rPr>
                <w:rFonts w:cs="Arial"/>
                <w:sz w:val="20"/>
              </w:rPr>
              <w:t xml:space="preserve">, con </w:t>
            </w:r>
            <w:r>
              <w:rPr>
                <w:rFonts w:cs="Arial"/>
                <w:sz w:val="20"/>
              </w:rPr>
              <w:t>dis</w:t>
            </w:r>
            <w:r w:rsidRPr="00F220A6">
              <w:rPr>
                <w:rFonts w:cs="Arial"/>
                <w:sz w:val="20"/>
              </w:rPr>
              <w:t>tinta política de descarte.</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r w:rsidRPr="00F220A6">
              <w:rPr>
                <w:rFonts w:cs="Arial"/>
                <w:sz w:val="20"/>
              </w:rPr>
              <w:t>Comprobar que el Tipo de registro es uno de los válidos</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r w:rsidRPr="00F220A6">
              <w:rPr>
                <w:rFonts w:cs="Arial"/>
                <w:sz w:val="20"/>
              </w:rPr>
              <w:t>El Sector es uno de los válidos.</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smartTag w:uri="urn:schemas-microsoft-com:office:smarttags" w:element="PersonName">
              <w:smartTagPr>
                <w:attr w:name="ProductID" w:val="la Central"/>
              </w:smartTagPr>
              <w:r w:rsidRPr="00F220A6">
                <w:rPr>
                  <w:rFonts w:cs="Arial"/>
                  <w:sz w:val="20"/>
                </w:rPr>
                <w:t>La Central</w:t>
              </w:r>
            </w:smartTag>
            <w:r w:rsidRPr="00F220A6">
              <w:rPr>
                <w:rFonts w:cs="Arial"/>
                <w:sz w:val="20"/>
              </w:rPr>
              <w:t xml:space="preserve"> es una de las válidas.</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smartTag w:uri="urn:schemas-microsoft-com:office:smarttags" w:element="PersonName">
              <w:smartTagPr>
                <w:attr w:name="ProductID" w:val="la Central"/>
              </w:smartTagPr>
              <w:r w:rsidRPr="00F220A6">
                <w:rPr>
                  <w:rFonts w:cs="Arial"/>
                  <w:sz w:val="20"/>
                </w:rPr>
                <w:t>La Central</w:t>
              </w:r>
            </w:smartTag>
            <w:r w:rsidRPr="00F220A6">
              <w:rPr>
                <w:rFonts w:cs="Arial"/>
                <w:sz w:val="20"/>
              </w:rPr>
              <w:t xml:space="preserve"> pertenece al Sector</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r w:rsidRPr="00F220A6">
              <w:rPr>
                <w:rFonts w:cs="Arial"/>
                <w:sz w:val="20"/>
              </w:rPr>
              <w:t>El Ethertype es uno de los válidos.</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r w:rsidRPr="00F220A6">
              <w:rPr>
                <w:rFonts w:cs="Arial"/>
                <w:sz w:val="20"/>
              </w:rPr>
              <w:t>El Caudal Contratado BE es uno de los válidos (granularidad).</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r w:rsidRPr="00F220A6">
              <w:rPr>
                <w:rFonts w:cs="Arial"/>
                <w:sz w:val="20"/>
              </w:rPr>
              <w:t>El Caudal Contratado ORO es uno de los válidos (granularidad).</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r w:rsidRPr="00F220A6">
              <w:rPr>
                <w:rFonts w:cs="Arial"/>
                <w:sz w:val="20"/>
              </w:rPr>
              <w:t>El Caudal Contratado RT es uno de los válidos  (granularidad).</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r w:rsidRPr="00F220A6">
              <w:rPr>
                <w:rFonts w:cs="Arial"/>
                <w:sz w:val="20"/>
              </w:rPr>
              <w:t>El Tipo Interfaz es uno de los válidos.</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r w:rsidRPr="00F220A6">
              <w:rPr>
                <w:rFonts w:cs="Arial"/>
                <w:sz w:val="20"/>
              </w:rPr>
              <w:t>La marca de descarte del tráfico BE es válida.</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r w:rsidRPr="00F220A6">
              <w:rPr>
                <w:rFonts w:cs="Arial"/>
                <w:sz w:val="20"/>
              </w:rPr>
              <w:t>La marca de descarte del tráfico ORO es válida.</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r w:rsidRPr="00F220A6">
              <w:rPr>
                <w:rFonts w:cs="Arial"/>
                <w:sz w:val="20"/>
              </w:rPr>
              <w:t>La marca de descarte del tráfico RT es válida.</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r w:rsidRPr="00F220A6">
              <w:rPr>
                <w:rFonts w:cs="Arial"/>
                <w:sz w:val="20"/>
              </w:rPr>
              <w:t>Al menos uno de los Caudales Contratados sea mayor que 0</w:t>
            </w:r>
          </w:p>
        </w:tc>
      </w:tr>
      <w:tr w:rsidR="0069794C"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69794C" w:rsidRPr="00F220A6" w:rsidRDefault="0069794C" w:rsidP="009B7EB0">
            <w:pPr>
              <w:pStyle w:val="BASICONEBA0"/>
              <w:spacing w:before="60" w:after="60"/>
              <w:jc w:val="left"/>
              <w:rPr>
                <w:rFonts w:cs="Arial"/>
                <w:sz w:val="20"/>
              </w:rPr>
            </w:pPr>
            <w:r w:rsidRPr="00F220A6">
              <w:rPr>
                <w:rFonts w:cs="Arial"/>
                <w:sz w:val="20"/>
              </w:rPr>
              <w:t>La suma de los Caudales Contratados no excede la capacidad del Interfaz.</w:t>
            </w:r>
          </w:p>
        </w:tc>
      </w:tr>
    </w:tbl>
    <w:p w:rsidR="007F6B78" w:rsidRPr="00683F92" w:rsidRDefault="007F6B78" w:rsidP="009F2001">
      <w:pPr>
        <w:pStyle w:val="NEBATitulotablafigura"/>
      </w:pPr>
      <w:r w:rsidRPr="00683F92">
        <w:t xml:space="preserve">Validaciones de Alta de </w:t>
      </w:r>
      <w:r w:rsidR="00BC33F3">
        <w:t>LAG</w:t>
      </w:r>
    </w:p>
    <w:p w:rsidR="004B5BB6" w:rsidRPr="00494961" w:rsidRDefault="004B5BB6" w:rsidP="004B5BB6">
      <w:pPr>
        <w:pStyle w:val="BASICONEBA0"/>
      </w:pPr>
      <w:r w:rsidRPr="00494961">
        <w:t xml:space="preserve"> </w:t>
      </w:r>
    </w:p>
    <w:p w:rsidR="004B5BB6" w:rsidRPr="00C71BAE" w:rsidRDefault="004B5BB6" w:rsidP="0074612D">
      <w:pPr>
        <w:pStyle w:val="Ttulo3"/>
      </w:pPr>
      <w:bookmarkStart w:id="20" w:name="_Toc284846615"/>
      <w:bookmarkStart w:id="21" w:name="_Toc284846847"/>
      <w:bookmarkStart w:id="22" w:name="_Toc284846616"/>
      <w:bookmarkStart w:id="23" w:name="_Toc284846848"/>
      <w:bookmarkStart w:id="24" w:name="_Toc463595351"/>
      <w:bookmarkEnd w:id="20"/>
      <w:bookmarkEnd w:id="21"/>
      <w:bookmarkEnd w:id="22"/>
      <w:bookmarkEnd w:id="23"/>
      <w:r w:rsidRPr="00C71BAE">
        <w:t>Modificación de un pPAI-E</w:t>
      </w:r>
      <w:r w:rsidR="00FB32D3">
        <w:t xml:space="preserve"> </w:t>
      </w:r>
      <w:r w:rsidR="00BC33F3">
        <w:t>/LAG</w:t>
      </w:r>
      <w:bookmarkEnd w:id="24"/>
    </w:p>
    <w:p w:rsidR="004B5BB6" w:rsidRDefault="00BC33F3" w:rsidP="004B5BB6">
      <w:pPr>
        <w:pStyle w:val="BASICONEBA0"/>
      </w:pPr>
      <w:r>
        <w:t xml:space="preserve">Sobre un </w:t>
      </w:r>
      <w:r w:rsidR="004B5BB6">
        <w:t xml:space="preserve"> </w:t>
      </w:r>
      <w:r>
        <w:t>p</w:t>
      </w:r>
      <w:r w:rsidR="00FB32D3">
        <w:t>PAI-E</w:t>
      </w:r>
      <w:r>
        <w:t xml:space="preserve"> o un LAG se podrán realiz</w:t>
      </w:r>
      <w:r w:rsidR="00384E6D">
        <w:t>a</w:t>
      </w:r>
      <w:r>
        <w:t xml:space="preserve">r </w:t>
      </w:r>
      <w:r w:rsidR="00327C07">
        <w:t>las modificaciones siguientes</w:t>
      </w:r>
      <w:r>
        <w:t>:</w:t>
      </w:r>
    </w:p>
    <w:p w:rsidR="004B5BB6" w:rsidRPr="00187A5D" w:rsidRDefault="004B5BB6" w:rsidP="00C37792">
      <w:pPr>
        <w:pStyle w:val="BASICONEBA0"/>
        <w:numPr>
          <w:ilvl w:val="0"/>
          <w:numId w:val="16"/>
        </w:numPr>
      </w:pPr>
      <w:r w:rsidRPr="00187A5D">
        <w:t xml:space="preserve">Modificación de las capacidades contratadas por QoS. </w:t>
      </w:r>
    </w:p>
    <w:p w:rsidR="004B5BB6" w:rsidRPr="001A5101" w:rsidRDefault="004B5BB6" w:rsidP="00C37792">
      <w:pPr>
        <w:pStyle w:val="BASICONEBA0"/>
        <w:numPr>
          <w:ilvl w:val="0"/>
          <w:numId w:val="16"/>
        </w:numPr>
      </w:pPr>
      <w:r w:rsidRPr="00187A5D">
        <w:t xml:space="preserve">Modificación </w:t>
      </w:r>
      <w:r w:rsidR="00BC33F3">
        <w:t xml:space="preserve">de </w:t>
      </w:r>
      <w:r w:rsidRPr="00187A5D">
        <w:t>tipo E</w:t>
      </w:r>
      <w:r w:rsidR="00914BF9">
        <w:t>thernet (Ethertype)</w:t>
      </w:r>
    </w:p>
    <w:p w:rsidR="004B5BB6" w:rsidRPr="00A37EE1" w:rsidRDefault="004B5BB6" w:rsidP="00C97ABF">
      <w:pPr>
        <w:pStyle w:val="BASICONEBA0"/>
        <w:numPr>
          <w:ilvl w:val="0"/>
          <w:numId w:val="16"/>
        </w:numPr>
        <w:ind w:left="357" w:hanging="357"/>
        <w:rPr>
          <w:lang w:val="pt-BR"/>
        </w:rPr>
      </w:pPr>
      <w:r w:rsidRPr="00A37EE1">
        <w:rPr>
          <w:lang w:val="pt-BR"/>
        </w:rPr>
        <w:t xml:space="preserve">Migración </w:t>
      </w:r>
      <w:r w:rsidR="00C45FD7" w:rsidRPr="00A37EE1">
        <w:rPr>
          <w:lang w:val="pt-BR"/>
        </w:rPr>
        <w:t xml:space="preserve">masiva </w:t>
      </w:r>
      <w:r w:rsidR="00503468">
        <w:rPr>
          <w:lang w:val="pt-BR"/>
        </w:rPr>
        <w:t>VLAN</w:t>
      </w:r>
      <w:r w:rsidR="0012718C" w:rsidRPr="00A37EE1">
        <w:rPr>
          <w:lang w:val="pt-BR"/>
        </w:rPr>
        <w:t>s</w:t>
      </w:r>
      <w:r w:rsidR="00202EC8" w:rsidRPr="00A37EE1">
        <w:rPr>
          <w:lang w:val="pt-BR"/>
        </w:rPr>
        <w:t xml:space="preserve"> </w:t>
      </w:r>
      <w:r w:rsidR="00C45FD7" w:rsidRPr="00A37EE1">
        <w:rPr>
          <w:lang w:val="pt-BR"/>
        </w:rPr>
        <w:t>e</w:t>
      </w:r>
      <w:r w:rsidRPr="00A37EE1">
        <w:rPr>
          <w:lang w:val="pt-BR"/>
        </w:rPr>
        <w:t xml:space="preserve">ntre dos </w:t>
      </w:r>
      <w:r w:rsidR="00BC33F3" w:rsidRPr="00A37EE1">
        <w:rPr>
          <w:lang w:val="pt-BR"/>
        </w:rPr>
        <w:t>S</w:t>
      </w:r>
      <w:r w:rsidR="00914BF9" w:rsidRPr="00A37EE1">
        <w:rPr>
          <w:lang w:val="pt-BR"/>
        </w:rPr>
        <w:t xml:space="preserve">ervicios de </w:t>
      </w:r>
      <w:r w:rsidR="00BC33F3" w:rsidRPr="00A37EE1">
        <w:rPr>
          <w:lang w:val="pt-BR"/>
        </w:rPr>
        <w:t>Sop</w:t>
      </w:r>
      <w:r w:rsidR="00914BF9" w:rsidRPr="00A37EE1">
        <w:rPr>
          <w:lang w:val="pt-BR"/>
        </w:rPr>
        <w:t>orte</w:t>
      </w:r>
      <w:r w:rsidR="00BC33F3" w:rsidRPr="00A37EE1">
        <w:rPr>
          <w:lang w:val="pt-BR"/>
        </w:rPr>
        <w:t xml:space="preserve"> (origen pPAI-E o LAG, destino pPAI-E o LAG)</w:t>
      </w:r>
    </w:p>
    <w:p w:rsidR="00A574F0" w:rsidRDefault="00A574F0" w:rsidP="00C37792">
      <w:pPr>
        <w:pStyle w:val="BASICONEBA0"/>
        <w:numPr>
          <w:ilvl w:val="0"/>
          <w:numId w:val="16"/>
        </w:numPr>
      </w:pPr>
      <w:r>
        <w:t>Modificación de la pol</w:t>
      </w:r>
      <w:r w:rsidR="00BC33F3">
        <w:t>ítica de D</w:t>
      </w:r>
      <w:r w:rsidR="004732E9">
        <w:t>escarte</w:t>
      </w:r>
    </w:p>
    <w:p w:rsidR="007E65CC" w:rsidRDefault="00037295" w:rsidP="00C37792">
      <w:pPr>
        <w:pStyle w:val="BASICONEBA0"/>
        <w:numPr>
          <w:ilvl w:val="0"/>
          <w:numId w:val="16"/>
        </w:numPr>
      </w:pPr>
      <w:r>
        <w:t>A</w:t>
      </w:r>
      <w:r w:rsidR="00914BF9">
        <w:t>mpliación/disminución de enlaces en</w:t>
      </w:r>
      <w:r w:rsidR="007E65CC">
        <w:t xml:space="preserve"> configuración LAG</w:t>
      </w:r>
    </w:p>
    <w:p w:rsidR="004B5BB6" w:rsidRDefault="004B5BB6" w:rsidP="00EA47F8">
      <w:pPr>
        <w:pStyle w:val="BASICONEBA0"/>
      </w:pPr>
      <w:r>
        <w:t>Las sol</w:t>
      </w:r>
      <w:r w:rsidR="00037295">
        <w:t>icitudes de modificación tendrán</w:t>
      </w:r>
      <w:r>
        <w:t xml:space="preserve"> sus validaciones comerciales.</w:t>
      </w:r>
      <w:r w:rsidR="00037295">
        <w:t xml:space="preserve"> Ver validaciones en </w:t>
      </w:r>
      <w:r w:rsidR="00A51279">
        <w:t>Modificación</w:t>
      </w:r>
    </w:p>
    <w:p w:rsidR="004B5BB6" w:rsidRDefault="004B5BB6" w:rsidP="004B5BB6">
      <w:pPr>
        <w:pStyle w:val="BASICONEBA0"/>
      </w:pPr>
      <w:r>
        <w:t>Las solicitudes de Modificación de un pPAI-E deberán ser específicas, es decir, estarán sujetas a las limitaciones siguientes:</w:t>
      </w:r>
    </w:p>
    <w:p w:rsidR="004B5BB6" w:rsidRPr="00037295" w:rsidRDefault="004B5BB6" w:rsidP="00BC33F3">
      <w:pPr>
        <w:pStyle w:val="BASICONEBA0"/>
        <w:numPr>
          <w:ilvl w:val="0"/>
          <w:numId w:val="88"/>
        </w:numPr>
      </w:pPr>
      <w:r w:rsidRPr="00037295">
        <w:t xml:space="preserve">Una solicitud de modificación del </w:t>
      </w:r>
      <w:r w:rsidR="00880A08" w:rsidRPr="00037295">
        <w:t>E</w:t>
      </w:r>
      <w:r w:rsidRPr="00037295">
        <w:t>thertype no podrá incluir otras modificaciones, será exclusiva para ese fin.</w:t>
      </w:r>
    </w:p>
    <w:p w:rsidR="004B5BB6" w:rsidRPr="00037295" w:rsidRDefault="004B5BB6" w:rsidP="00BC33F3">
      <w:pPr>
        <w:pStyle w:val="BASICONEBA0"/>
        <w:numPr>
          <w:ilvl w:val="0"/>
          <w:numId w:val="88"/>
        </w:numPr>
      </w:pPr>
      <w:r w:rsidRPr="00037295">
        <w:t>Una s</w:t>
      </w:r>
      <w:r w:rsidR="00BC33F3">
        <w:t>olicitud de modificación de la p</w:t>
      </w:r>
      <w:r w:rsidRPr="00037295">
        <w:t xml:space="preserve">olítica de </w:t>
      </w:r>
      <w:r w:rsidR="00BC33F3">
        <w:t>D</w:t>
      </w:r>
      <w:r w:rsidRPr="00037295">
        <w:t>escarte no podrá incluir otras modificaciones, será exclusiva para ese fin.</w:t>
      </w:r>
    </w:p>
    <w:p w:rsidR="00952886" w:rsidRDefault="004B5BB6" w:rsidP="00EA47F8">
      <w:pPr>
        <w:pStyle w:val="BASICONEBA0"/>
        <w:numPr>
          <w:ilvl w:val="0"/>
          <w:numId w:val="88"/>
        </w:numPr>
      </w:pPr>
      <w:r w:rsidRPr="00037295">
        <w:t xml:space="preserve">Una solicitud de migración de conexiones entre </w:t>
      </w:r>
      <w:r w:rsidR="00037295">
        <w:t>servicios de soporte</w:t>
      </w:r>
      <w:r w:rsidRPr="00037295">
        <w:t xml:space="preserve"> origen y destino no podrá incluir otras modificaciones, será exclusiva para ese fin.</w:t>
      </w:r>
    </w:p>
    <w:p w:rsidR="00384E6D" w:rsidRDefault="00384E6D" w:rsidP="00EA47F8">
      <w:pPr>
        <w:pStyle w:val="BASICONEBA0"/>
        <w:numPr>
          <w:ilvl w:val="0"/>
          <w:numId w:val="88"/>
        </w:numPr>
      </w:pPr>
      <w:r>
        <w:t>Se podrá solicitar</w:t>
      </w:r>
      <w:r w:rsidR="00743264">
        <w:t xml:space="preserve"> </w:t>
      </w:r>
      <w:r w:rsidR="00C97ABF">
        <w:t>simultáneamente</w:t>
      </w:r>
      <w:r w:rsidR="00743264">
        <w:t xml:space="preserve"> la</w:t>
      </w:r>
      <w:r>
        <w:t xml:space="preserve"> modificación de capacidad contratada y modificación para la ampliación / disminución de enlaces en configuración LAG </w:t>
      </w:r>
    </w:p>
    <w:p w:rsidR="004C2DAA" w:rsidRDefault="004C2DAA" w:rsidP="0074612D">
      <w:pPr>
        <w:pStyle w:val="Ttulo4"/>
      </w:pPr>
      <w:bookmarkStart w:id="25" w:name="_Toc463595352"/>
      <w:r w:rsidRPr="004C2DAA">
        <w:t>Datos de contratación para Modificación de un pPAI-E</w:t>
      </w:r>
      <w:r w:rsidR="008E6AE4">
        <w:t xml:space="preserve"> /LAG</w:t>
      </w:r>
      <w:bookmarkEnd w:id="25"/>
    </w:p>
    <w:p w:rsidR="004C2DAA" w:rsidRDefault="004C2DAA" w:rsidP="00EA47F8">
      <w:pPr>
        <w:pStyle w:val="BASICONEBA0"/>
      </w:pPr>
      <w:r w:rsidRPr="004C2DAA">
        <w:t>En la siguiente tabla se muestran los datos que deberán incluir</w:t>
      </w:r>
      <w:r w:rsidR="008E6AE4">
        <w:t>se</w:t>
      </w:r>
      <w:r w:rsidRPr="004C2DAA">
        <w:t xml:space="preserve"> en una solicitud de modificación</w:t>
      </w:r>
      <w:r w:rsidR="008E6AE4">
        <w:t xml:space="preserve"> (WS)</w:t>
      </w:r>
      <w:r w:rsidRPr="004C2DAA">
        <w:t xml:space="preserve">. </w:t>
      </w:r>
      <w:r w:rsidR="00C97ABF" w:rsidRPr="004C2DAA">
        <w:t>Esta tabla es válida para cualquier solicitud de modificación</w:t>
      </w:r>
      <w:r w:rsidR="00C97ABF">
        <w:t xml:space="preserve"> salvo para la migración masiva de conexiones que tendrán su propio formulario (WS)</w:t>
      </w:r>
      <w:r w:rsidR="00C97ABF" w:rsidRPr="004C2DAA">
        <w:t xml:space="preserve">. </w:t>
      </w:r>
      <w:r w:rsidRPr="004C2DAA">
        <w:t>Cada pedido tendrá en cuenta a la hora de realizar las validaciones, solo los campos que afectan a dicho pedido.</w:t>
      </w:r>
    </w:p>
    <w:p w:rsidR="00E36C6B" w:rsidRDefault="00E36C6B" w:rsidP="00EA47F8">
      <w:pPr>
        <w:pStyle w:val="BASICONEBA0"/>
      </w:pPr>
    </w:p>
    <w:tbl>
      <w:tblPr>
        <w:tblW w:w="8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527"/>
        <w:gridCol w:w="5654"/>
        <w:gridCol w:w="1287"/>
      </w:tblGrid>
      <w:tr w:rsidR="00E36C6B" w:rsidRPr="00743264" w:rsidTr="00774360">
        <w:trPr>
          <w:trHeight w:val="247"/>
          <w:tblHeader/>
          <w:jc w:val="center"/>
        </w:trPr>
        <w:tc>
          <w:tcPr>
            <w:tcW w:w="1527" w:type="dxa"/>
            <w:shd w:val="clear" w:color="auto" w:fill="auto"/>
          </w:tcPr>
          <w:p w:rsidR="00E36C6B" w:rsidRPr="00743264" w:rsidRDefault="00E36C6B" w:rsidP="009B7EB0">
            <w:pPr>
              <w:pStyle w:val="BASICONEBA0"/>
              <w:spacing w:before="60" w:after="60"/>
              <w:jc w:val="left"/>
              <w:rPr>
                <w:rFonts w:cs="Arial"/>
                <w:snapToGrid w:val="0"/>
                <w:sz w:val="20"/>
              </w:rPr>
            </w:pPr>
          </w:p>
        </w:tc>
        <w:tc>
          <w:tcPr>
            <w:tcW w:w="5654" w:type="dxa"/>
            <w:shd w:val="clear" w:color="auto" w:fill="auto"/>
          </w:tcPr>
          <w:p w:rsidR="00E36C6B" w:rsidRPr="00743264" w:rsidRDefault="00E36C6B" w:rsidP="009B7EB0">
            <w:pPr>
              <w:pStyle w:val="BASICONEBA0"/>
              <w:spacing w:before="60" w:after="60"/>
              <w:rPr>
                <w:rFonts w:cs="Arial"/>
                <w:b/>
                <w:snapToGrid w:val="0"/>
                <w:sz w:val="20"/>
              </w:rPr>
            </w:pPr>
            <w:r w:rsidRPr="00743264">
              <w:rPr>
                <w:rFonts w:cs="Arial"/>
                <w:b/>
                <w:snapToGrid w:val="0"/>
                <w:sz w:val="20"/>
              </w:rPr>
              <w:t>CAMPO</w:t>
            </w:r>
            <w:r w:rsidR="008E6AE4" w:rsidRPr="00743264">
              <w:rPr>
                <w:rFonts w:cs="Arial"/>
                <w:b/>
                <w:snapToGrid w:val="0"/>
                <w:sz w:val="20"/>
              </w:rPr>
              <w:t xml:space="preserve"> (modificación pPAI-E/LAG)</w:t>
            </w:r>
          </w:p>
        </w:tc>
        <w:tc>
          <w:tcPr>
            <w:tcW w:w="1287" w:type="dxa"/>
            <w:shd w:val="clear" w:color="auto" w:fill="auto"/>
          </w:tcPr>
          <w:p w:rsidR="00E36C6B" w:rsidRPr="00743264" w:rsidRDefault="00E36C6B" w:rsidP="009B7EB0">
            <w:pPr>
              <w:pStyle w:val="BASICONEBA0"/>
              <w:spacing w:before="60" w:after="60"/>
              <w:rPr>
                <w:rFonts w:cs="Arial"/>
                <w:b/>
                <w:snapToGrid w:val="0"/>
                <w:sz w:val="20"/>
              </w:rPr>
            </w:pPr>
            <w:r w:rsidRPr="00743264">
              <w:rPr>
                <w:rFonts w:cs="Arial"/>
                <w:b/>
                <w:snapToGrid w:val="0"/>
                <w:sz w:val="20"/>
              </w:rPr>
              <w:t>OBLIG.</w:t>
            </w:r>
          </w:p>
        </w:tc>
      </w:tr>
      <w:tr w:rsidR="00E36C6B" w:rsidRPr="00743264" w:rsidTr="00774360">
        <w:trPr>
          <w:cantSplit/>
          <w:trHeight w:val="247"/>
          <w:jc w:val="center"/>
        </w:trPr>
        <w:tc>
          <w:tcPr>
            <w:tcW w:w="1527" w:type="dxa"/>
          </w:tcPr>
          <w:p w:rsidR="00E36C6B" w:rsidRPr="00743264" w:rsidRDefault="00E36C6B" w:rsidP="009B7EB0">
            <w:pPr>
              <w:pStyle w:val="BASICONEBA0"/>
              <w:spacing w:before="60" w:after="60"/>
              <w:jc w:val="left"/>
              <w:rPr>
                <w:rFonts w:cs="Arial"/>
                <w:b/>
                <w:snapToGrid w:val="0"/>
                <w:sz w:val="20"/>
              </w:rPr>
            </w:pPr>
            <w:r w:rsidRPr="00743264">
              <w:rPr>
                <w:rFonts w:cs="Arial"/>
                <w:b/>
                <w:snapToGrid w:val="0"/>
                <w:sz w:val="20"/>
              </w:rPr>
              <w:t>DATOS DE LA SOLICITUD</w:t>
            </w:r>
          </w:p>
        </w:tc>
        <w:tc>
          <w:tcPr>
            <w:tcW w:w="5654"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Nº SOLICITUD (DEL OPERADOR)</w:t>
            </w:r>
          </w:p>
        </w:tc>
        <w:tc>
          <w:tcPr>
            <w:tcW w:w="1287"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SI</w:t>
            </w:r>
          </w:p>
        </w:tc>
      </w:tr>
      <w:tr w:rsidR="00E36C6B" w:rsidRPr="00743264" w:rsidTr="00774360">
        <w:trPr>
          <w:cantSplit/>
          <w:trHeight w:val="247"/>
          <w:jc w:val="center"/>
        </w:trPr>
        <w:tc>
          <w:tcPr>
            <w:tcW w:w="1527" w:type="dxa"/>
            <w:vMerge w:val="restart"/>
          </w:tcPr>
          <w:p w:rsidR="00E36C6B" w:rsidRPr="00743264" w:rsidRDefault="00E36C6B" w:rsidP="009B7EB0">
            <w:pPr>
              <w:pStyle w:val="BASICONEBA0"/>
              <w:spacing w:before="60" w:after="60"/>
              <w:jc w:val="left"/>
              <w:rPr>
                <w:rFonts w:cs="Arial"/>
                <w:b/>
                <w:snapToGrid w:val="0"/>
                <w:sz w:val="20"/>
              </w:rPr>
            </w:pPr>
            <w:r w:rsidRPr="00743264">
              <w:rPr>
                <w:rFonts w:cs="Arial"/>
                <w:b/>
                <w:snapToGrid w:val="0"/>
                <w:sz w:val="20"/>
              </w:rPr>
              <w:t>DATOS DEL OPERADOR</w:t>
            </w:r>
          </w:p>
        </w:tc>
        <w:tc>
          <w:tcPr>
            <w:tcW w:w="5654"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NOMBRE DEL COORDINADOR TÉCNICO</w:t>
            </w:r>
          </w:p>
        </w:tc>
        <w:tc>
          <w:tcPr>
            <w:tcW w:w="1287"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SI</w:t>
            </w:r>
          </w:p>
        </w:tc>
      </w:tr>
      <w:tr w:rsidR="00E36C6B" w:rsidRPr="00743264" w:rsidTr="00774360">
        <w:trPr>
          <w:cantSplit/>
          <w:trHeight w:val="247"/>
          <w:jc w:val="center"/>
        </w:trPr>
        <w:tc>
          <w:tcPr>
            <w:tcW w:w="1527" w:type="dxa"/>
            <w:vMerge/>
          </w:tcPr>
          <w:p w:rsidR="00E36C6B" w:rsidRPr="00743264" w:rsidRDefault="00E36C6B" w:rsidP="009B7EB0">
            <w:pPr>
              <w:pStyle w:val="BASICONEBA0"/>
              <w:spacing w:before="60" w:after="60"/>
              <w:jc w:val="left"/>
              <w:rPr>
                <w:rFonts w:cs="Arial"/>
                <w:b/>
                <w:snapToGrid w:val="0"/>
                <w:sz w:val="20"/>
              </w:rPr>
            </w:pPr>
          </w:p>
        </w:tc>
        <w:tc>
          <w:tcPr>
            <w:tcW w:w="5654"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APELLIDOS DEL COORDINADOR TÉCNICO</w:t>
            </w:r>
          </w:p>
        </w:tc>
        <w:tc>
          <w:tcPr>
            <w:tcW w:w="1287"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SI</w:t>
            </w:r>
          </w:p>
        </w:tc>
      </w:tr>
      <w:tr w:rsidR="00E36C6B" w:rsidRPr="00743264" w:rsidTr="00774360">
        <w:trPr>
          <w:cantSplit/>
          <w:trHeight w:val="247"/>
          <w:jc w:val="center"/>
        </w:trPr>
        <w:tc>
          <w:tcPr>
            <w:tcW w:w="1527" w:type="dxa"/>
            <w:vMerge/>
          </w:tcPr>
          <w:p w:rsidR="00E36C6B" w:rsidRPr="00743264" w:rsidRDefault="00E36C6B" w:rsidP="009B7EB0">
            <w:pPr>
              <w:pStyle w:val="BASICONEBA0"/>
              <w:spacing w:before="60" w:after="60"/>
              <w:jc w:val="left"/>
              <w:rPr>
                <w:rFonts w:cs="Arial"/>
                <w:b/>
                <w:snapToGrid w:val="0"/>
                <w:sz w:val="20"/>
              </w:rPr>
            </w:pPr>
          </w:p>
        </w:tc>
        <w:tc>
          <w:tcPr>
            <w:tcW w:w="5654"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TELÉFONO COORDINADOR TÉCNICO  PRINCIPAL</w:t>
            </w:r>
          </w:p>
        </w:tc>
        <w:tc>
          <w:tcPr>
            <w:tcW w:w="1287"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SI</w:t>
            </w:r>
          </w:p>
        </w:tc>
      </w:tr>
      <w:tr w:rsidR="00E36C6B" w:rsidRPr="00743264" w:rsidTr="00774360">
        <w:trPr>
          <w:cantSplit/>
          <w:trHeight w:val="247"/>
          <w:jc w:val="center"/>
        </w:trPr>
        <w:tc>
          <w:tcPr>
            <w:tcW w:w="1527" w:type="dxa"/>
            <w:vMerge/>
          </w:tcPr>
          <w:p w:rsidR="00E36C6B" w:rsidRPr="00743264" w:rsidRDefault="00E36C6B" w:rsidP="009B7EB0">
            <w:pPr>
              <w:pStyle w:val="BASICONEBA0"/>
              <w:spacing w:before="60" w:after="60"/>
              <w:jc w:val="left"/>
              <w:rPr>
                <w:rFonts w:cs="Arial"/>
                <w:b/>
                <w:snapToGrid w:val="0"/>
                <w:sz w:val="20"/>
              </w:rPr>
            </w:pPr>
          </w:p>
        </w:tc>
        <w:tc>
          <w:tcPr>
            <w:tcW w:w="5654" w:type="dxa"/>
          </w:tcPr>
          <w:p w:rsidR="00E36C6B" w:rsidRPr="00743264" w:rsidRDefault="00E36C6B" w:rsidP="009B7EB0">
            <w:pPr>
              <w:pStyle w:val="BASICONEBA0"/>
              <w:spacing w:before="60" w:after="60"/>
              <w:rPr>
                <w:rFonts w:cs="Arial"/>
                <w:snapToGrid w:val="0"/>
                <w:sz w:val="20"/>
                <w:lang w:val="pt-BR"/>
              </w:rPr>
            </w:pPr>
            <w:r w:rsidRPr="00743264">
              <w:rPr>
                <w:rFonts w:cs="Arial"/>
                <w:snapToGrid w:val="0"/>
                <w:sz w:val="20"/>
                <w:lang w:val="pt-BR"/>
              </w:rPr>
              <w:t>E-MAIL COORDINADOR TÉCNICO PRINCIPAL</w:t>
            </w:r>
          </w:p>
        </w:tc>
        <w:tc>
          <w:tcPr>
            <w:tcW w:w="1287" w:type="dxa"/>
          </w:tcPr>
          <w:p w:rsidR="00E36C6B" w:rsidRPr="00743264" w:rsidRDefault="00E36C6B" w:rsidP="009B7EB0">
            <w:pPr>
              <w:pStyle w:val="BASICONEBA0"/>
              <w:spacing w:before="60" w:after="60"/>
              <w:rPr>
                <w:rFonts w:cs="Arial"/>
                <w:snapToGrid w:val="0"/>
                <w:sz w:val="20"/>
                <w:lang w:val="pt-BR"/>
              </w:rPr>
            </w:pPr>
            <w:r w:rsidRPr="00743264">
              <w:rPr>
                <w:rFonts w:cs="Arial"/>
                <w:snapToGrid w:val="0"/>
                <w:sz w:val="20"/>
                <w:lang w:val="pt-BR"/>
              </w:rPr>
              <w:t>SI</w:t>
            </w:r>
          </w:p>
        </w:tc>
      </w:tr>
      <w:tr w:rsidR="00E36C6B" w:rsidRPr="00743264" w:rsidTr="00774360">
        <w:trPr>
          <w:cantSplit/>
          <w:trHeight w:val="247"/>
          <w:jc w:val="center"/>
        </w:trPr>
        <w:tc>
          <w:tcPr>
            <w:tcW w:w="1527" w:type="dxa"/>
            <w:vMerge/>
          </w:tcPr>
          <w:p w:rsidR="00E36C6B" w:rsidRPr="00743264" w:rsidRDefault="00E36C6B" w:rsidP="009B7EB0">
            <w:pPr>
              <w:pStyle w:val="BASICONEBA0"/>
              <w:spacing w:before="60" w:after="60"/>
              <w:jc w:val="left"/>
              <w:rPr>
                <w:rFonts w:cs="Arial"/>
                <w:b/>
                <w:snapToGrid w:val="0"/>
                <w:sz w:val="20"/>
                <w:lang w:val="pt-BR"/>
              </w:rPr>
            </w:pPr>
          </w:p>
        </w:tc>
        <w:tc>
          <w:tcPr>
            <w:tcW w:w="5654"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FAX</w:t>
            </w:r>
          </w:p>
        </w:tc>
        <w:tc>
          <w:tcPr>
            <w:tcW w:w="1287"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SI</w:t>
            </w:r>
          </w:p>
        </w:tc>
      </w:tr>
      <w:tr w:rsidR="00E36C6B" w:rsidRPr="00743264" w:rsidTr="00774360">
        <w:trPr>
          <w:cantSplit/>
          <w:trHeight w:val="247"/>
          <w:jc w:val="center"/>
        </w:trPr>
        <w:tc>
          <w:tcPr>
            <w:tcW w:w="1527" w:type="dxa"/>
            <w:vMerge/>
          </w:tcPr>
          <w:p w:rsidR="00E36C6B" w:rsidRPr="00743264" w:rsidRDefault="00E36C6B" w:rsidP="009B7EB0">
            <w:pPr>
              <w:pStyle w:val="BASICONEBA0"/>
              <w:spacing w:before="60" w:after="60"/>
              <w:jc w:val="left"/>
              <w:rPr>
                <w:rFonts w:cs="Arial"/>
                <w:b/>
                <w:snapToGrid w:val="0"/>
                <w:sz w:val="20"/>
              </w:rPr>
            </w:pPr>
          </w:p>
        </w:tc>
        <w:tc>
          <w:tcPr>
            <w:tcW w:w="5654"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TELÉFONO COORDINADOR TÉCNICO ALTERNATIVO</w:t>
            </w:r>
          </w:p>
        </w:tc>
        <w:tc>
          <w:tcPr>
            <w:tcW w:w="1287" w:type="dxa"/>
          </w:tcPr>
          <w:p w:rsidR="00E36C6B" w:rsidRPr="00743264" w:rsidRDefault="00743264" w:rsidP="009B7EB0">
            <w:pPr>
              <w:pStyle w:val="BASICONEBA0"/>
              <w:spacing w:before="60" w:after="60"/>
              <w:rPr>
                <w:rFonts w:cs="Arial"/>
                <w:snapToGrid w:val="0"/>
                <w:sz w:val="20"/>
              </w:rPr>
            </w:pPr>
            <w:r>
              <w:rPr>
                <w:rFonts w:cs="Arial"/>
                <w:snapToGrid w:val="0"/>
                <w:sz w:val="20"/>
              </w:rPr>
              <w:t>SI</w:t>
            </w:r>
          </w:p>
        </w:tc>
      </w:tr>
      <w:tr w:rsidR="00E36C6B" w:rsidRPr="00743264" w:rsidTr="00774360">
        <w:trPr>
          <w:cantSplit/>
          <w:trHeight w:val="247"/>
          <w:jc w:val="center"/>
        </w:trPr>
        <w:tc>
          <w:tcPr>
            <w:tcW w:w="1527" w:type="dxa"/>
            <w:vMerge/>
          </w:tcPr>
          <w:p w:rsidR="00E36C6B" w:rsidRPr="00743264" w:rsidRDefault="00E36C6B" w:rsidP="009B7EB0">
            <w:pPr>
              <w:pStyle w:val="BASICONEBA0"/>
              <w:spacing w:before="60" w:after="60"/>
              <w:jc w:val="left"/>
              <w:rPr>
                <w:rFonts w:cs="Arial"/>
                <w:b/>
                <w:snapToGrid w:val="0"/>
                <w:sz w:val="20"/>
              </w:rPr>
            </w:pPr>
          </w:p>
        </w:tc>
        <w:tc>
          <w:tcPr>
            <w:tcW w:w="5654" w:type="dxa"/>
          </w:tcPr>
          <w:p w:rsidR="00E36C6B" w:rsidRPr="00743264" w:rsidRDefault="00E36C6B" w:rsidP="009B7EB0">
            <w:pPr>
              <w:pStyle w:val="BASICONEBA0"/>
              <w:spacing w:before="60" w:after="60"/>
              <w:rPr>
                <w:rFonts w:cs="Arial"/>
                <w:snapToGrid w:val="0"/>
                <w:sz w:val="20"/>
                <w:lang w:val="pt-BR"/>
              </w:rPr>
            </w:pPr>
            <w:r w:rsidRPr="00743264">
              <w:rPr>
                <w:rFonts w:cs="Arial"/>
                <w:snapToGrid w:val="0"/>
                <w:sz w:val="20"/>
                <w:lang w:val="pt-BR"/>
              </w:rPr>
              <w:t>E-MAIL COORDINADOR TÉCNICO ALTERNATIVO</w:t>
            </w:r>
          </w:p>
        </w:tc>
        <w:tc>
          <w:tcPr>
            <w:tcW w:w="1287" w:type="dxa"/>
          </w:tcPr>
          <w:p w:rsidR="00E36C6B" w:rsidRPr="00743264" w:rsidRDefault="00743264" w:rsidP="009B7EB0">
            <w:pPr>
              <w:pStyle w:val="BASICONEBA0"/>
              <w:spacing w:before="60" w:after="60"/>
              <w:rPr>
                <w:rFonts w:cs="Arial"/>
                <w:snapToGrid w:val="0"/>
                <w:sz w:val="20"/>
                <w:lang w:val="pt-BR"/>
              </w:rPr>
            </w:pPr>
            <w:r>
              <w:rPr>
                <w:rFonts w:cs="Arial"/>
                <w:snapToGrid w:val="0"/>
                <w:sz w:val="20"/>
                <w:lang w:val="pt-BR"/>
              </w:rPr>
              <w:t>SI</w:t>
            </w:r>
          </w:p>
        </w:tc>
      </w:tr>
      <w:tr w:rsidR="00E36C6B" w:rsidRPr="00743264" w:rsidTr="00774360">
        <w:trPr>
          <w:cantSplit/>
          <w:trHeight w:val="247"/>
          <w:jc w:val="center"/>
        </w:trPr>
        <w:tc>
          <w:tcPr>
            <w:tcW w:w="1527" w:type="dxa"/>
            <w:vMerge w:val="restart"/>
          </w:tcPr>
          <w:p w:rsidR="00E36C6B" w:rsidRPr="00743264" w:rsidRDefault="00E36C6B" w:rsidP="009B7EB0">
            <w:pPr>
              <w:pStyle w:val="BASICONEBA0"/>
              <w:spacing w:before="60" w:after="60"/>
              <w:jc w:val="left"/>
              <w:rPr>
                <w:rFonts w:cs="Arial"/>
                <w:b/>
                <w:snapToGrid w:val="0"/>
                <w:sz w:val="20"/>
              </w:rPr>
            </w:pPr>
            <w:r w:rsidRPr="00743264">
              <w:rPr>
                <w:rFonts w:cs="Arial"/>
                <w:b/>
                <w:snapToGrid w:val="0"/>
                <w:sz w:val="20"/>
              </w:rPr>
              <w:t>DATOS OPERACIÓN</w:t>
            </w:r>
          </w:p>
          <w:p w:rsidR="00E36C6B" w:rsidRPr="00743264" w:rsidRDefault="00E36C6B" w:rsidP="009B7EB0">
            <w:pPr>
              <w:pStyle w:val="BASICONEBA0"/>
              <w:spacing w:before="60" w:after="60"/>
              <w:jc w:val="left"/>
              <w:rPr>
                <w:rFonts w:cs="Arial"/>
                <w:b/>
                <w:snapToGrid w:val="0"/>
                <w:sz w:val="20"/>
              </w:rPr>
            </w:pPr>
          </w:p>
        </w:tc>
        <w:tc>
          <w:tcPr>
            <w:tcW w:w="5654" w:type="dxa"/>
          </w:tcPr>
          <w:p w:rsidR="00E36C6B" w:rsidRPr="00A521BA" w:rsidRDefault="00E36C6B" w:rsidP="009B7EB0">
            <w:pPr>
              <w:pStyle w:val="BASICONEBA0"/>
              <w:spacing w:before="60" w:after="60"/>
              <w:rPr>
                <w:rFonts w:cs="Arial"/>
                <w:snapToGrid w:val="0"/>
                <w:sz w:val="20"/>
                <w:lang w:val="it-IT"/>
              </w:rPr>
            </w:pPr>
            <w:r w:rsidRPr="00A521BA">
              <w:rPr>
                <w:rFonts w:cs="Arial"/>
                <w:snapToGrid w:val="0"/>
                <w:sz w:val="20"/>
                <w:lang w:val="it-IT"/>
              </w:rPr>
              <w:t xml:space="preserve">TIPO DE REGISTRO </w:t>
            </w:r>
          </w:p>
          <w:p w:rsidR="00E36C6B" w:rsidRPr="00A521BA" w:rsidRDefault="00E36C6B" w:rsidP="009B7EB0">
            <w:pPr>
              <w:pStyle w:val="BASICONEBA0"/>
              <w:spacing w:before="60" w:after="60"/>
              <w:rPr>
                <w:rFonts w:cs="Arial"/>
                <w:snapToGrid w:val="0"/>
                <w:sz w:val="20"/>
                <w:lang w:val="it-IT"/>
              </w:rPr>
            </w:pPr>
            <w:r w:rsidRPr="00A521BA">
              <w:rPr>
                <w:rFonts w:cs="Arial"/>
                <w:snapToGrid w:val="0"/>
                <w:sz w:val="20"/>
                <w:lang w:val="it-IT"/>
              </w:rPr>
              <w:t>(PPE300 / PPE301 / PPE302 / PPE304 / PPE305)</w:t>
            </w:r>
          </w:p>
        </w:tc>
        <w:tc>
          <w:tcPr>
            <w:tcW w:w="1287"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SI (1*)</w:t>
            </w:r>
          </w:p>
        </w:tc>
      </w:tr>
      <w:tr w:rsidR="00E36C6B" w:rsidRPr="00743264" w:rsidTr="00774360">
        <w:trPr>
          <w:cantSplit/>
          <w:trHeight w:val="247"/>
          <w:jc w:val="center"/>
        </w:trPr>
        <w:tc>
          <w:tcPr>
            <w:tcW w:w="1527" w:type="dxa"/>
            <w:vMerge/>
          </w:tcPr>
          <w:p w:rsidR="00E36C6B" w:rsidRPr="00743264" w:rsidRDefault="00E36C6B" w:rsidP="009B7EB0">
            <w:pPr>
              <w:pStyle w:val="BASICONEBA0"/>
              <w:spacing w:before="60" w:after="60"/>
              <w:jc w:val="left"/>
              <w:rPr>
                <w:rFonts w:cs="Arial"/>
                <w:b/>
                <w:snapToGrid w:val="0"/>
                <w:sz w:val="20"/>
              </w:rPr>
            </w:pPr>
          </w:p>
        </w:tc>
        <w:tc>
          <w:tcPr>
            <w:tcW w:w="5654"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ADMINISTRATIVO PPAI-E</w:t>
            </w:r>
          </w:p>
        </w:tc>
        <w:tc>
          <w:tcPr>
            <w:tcW w:w="1287"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SI (2*)</w:t>
            </w:r>
          </w:p>
        </w:tc>
      </w:tr>
      <w:tr w:rsidR="00E36C6B" w:rsidRPr="00743264" w:rsidTr="00774360">
        <w:trPr>
          <w:cantSplit/>
          <w:trHeight w:val="247"/>
          <w:jc w:val="center"/>
        </w:trPr>
        <w:tc>
          <w:tcPr>
            <w:tcW w:w="1527" w:type="dxa"/>
            <w:vMerge/>
          </w:tcPr>
          <w:p w:rsidR="00E36C6B" w:rsidRPr="00743264" w:rsidRDefault="00E36C6B" w:rsidP="009B7EB0">
            <w:pPr>
              <w:pStyle w:val="BASICONEBA0"/>
              <w:spacing w:before="60" w:after="60"/>
              <w:jc w:val="left"/>
              <w:rPr>
                <w:rFonts w:cs="Arial"/>
                <w:b/>
                <w:snapToGrid w:val="0"/>
                <w:sz w:val="20"/>
              </w:rPr>
            </w:pPr>
          </w:p>
        </w:tc>
        <w:tc>
          <w:tcPr>
            <w:tcW w:w="5654"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CAPACIDAD CONTRATADA BE</w:t>
            </w:r>
          </w:p>
        </w:tc>
        <w:tc>
          <w:tcPr>
            <w:tcW w:w="1287"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NO (3*)(4*)</w:t>
            </w:r>
          </w:p>
        </w:tc>
      </w:tr>
      <w:tr w:rsidR="00E36C6B" w:rsidRPr="00743264" w:rsidTr="00774360">
        <w:trPr>
          <w:cantSplit/>
          <w:trHeight w:val="247"/>
          <w:jc w:val="center"/>
        </w:trPr>
        <w:tc>
          <w:tcPr>
            <w:tcW w:w="1527" w:type="dxa"/>
            <w:vMerge/>
          </w:tcPr>
          <w:p w:rsidR="00E36C6B" w:rsidRPr="00743264" w:rsidRDefault="00E36C6B" w:rsidP="009B7EB0">
            <w:pPr>
              <w:pStyle w:val="BASICONEBA0"/>
              <w:spacing w:before="60" w:after="60"/>
              <w:jc w:val="left"/>
              <w:rPr>
                <w:rFonts w:cs="Arial"/>
                <w:b/>
                <w:snapToGrid w:val="0"/>
                <w:sz w:val="20"/>
              </w:rPr>
            </w:pPr>
          </w:p>
        </w:tc>
        <w:tc>
          <w:tcPr>
            <w:tcW w:w="5654"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CAPACIDAD CONTRATADA ORO</w:t>
            </w:r>
          </w:p>
        </w:tc>
        <w:tc>
          <w:tcPr>
            <w:tcW w:w="1287"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NO (3*)(4*)</w:t>
            </w:r>
          </w:p>
        </w:tc>
      </w:tr>
      <w:tr w:rsidR="00E36C6B" w:rsidRPr="00743264" w:rsidTr="00774360">
        <w:trPr>
          <w:cantSplit/>
          <w:trHeight w:val="247"/>
          <w:jc w:val="center"/>
        </w:trPr>
        <w:tc>
          <w:tcPr>
            <w:tcW w:w="1527" w:type="dxa"/>
            <w:vMerge/>
          </w:tcPr>
          <w:p w:rsidR="00E36C6B" w:rsidRPr="00743264" w:rsidRDefault="00E36C6B" w:rsidP="009B7EB0">
            <w:pPr>
              <w:pStyle w:val="BASICONEBA0"/>
              <w:spacing w:before="60" w:after="60"/>
              <w:jc w:val="left"/>
              <w:rPr>
                <w:rFonts w:cs="Arial"/>
                <w:b/>
                <w:snapToGrid w:val="0"/>
                <w:sz w:val="20"/>
              </w:rPr>
            </w:pPr>
          </w:p>
        </w:tc>
        <w:tc>
          <w:tcPr>
            <w:tcW w:w="5654"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CAPACIDAD CONTRATADA RT</w:t>
            </w:r>
          </w:p>
        </w:tc>
        <w:tc>
          <w:tcPr>
            <w:tcW w:w="1287"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NO (3*)(4*)</w:t>
            </w:r>
          </w:p>
        </w:tc>
      </w:tr>
      <w:tr w:rsidR="00E36C6B" w:rsidRPr="00743264" w:rsidTr="00774360">
        <w:trPr>
          <w:cantSplit/>
          <w:trHeight w:val="247"/>
          <w:jc w:val="center"/>
        </w:trPr>
        <w:tc>
          <w:tcPr>
            <w:tcW w:w="1527" w:type="dxa"/>
            <w:vMerge/>
          </w:tcPr>
          <w:p w:rsidR="00E36C6B" w:rsidRPr="00743264" w:rsidRDefault="00E36C6B" w:rsidP="009B7EB0">
            <w:pPr>
              <w:pStyle w:val="BASICONEBA0"/>
              <w:spacing w:before="60" w:after="60"/>
              <w:jc w:val="left"/>
              <w:rPr>
                <w:rFonts w:cs="Arial"/>
                <w:b/>
                <w:snapToGrid w:val="0"/>
                <w:sz w:val="20"/>
              </w:rPr>
            </w:pPr>
          </w:p>
        </w:tc>
        <w:tc>
          <w:tcPr>
            <w:tcW w:w="5654"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TIPO ETHERNET (</w:t>
            </w:r>
            <w:r w:rsidR="00C73F3B" w:rsidRPr="00743264">
              <w:rPr>
                <w:rFonts w:cs="Arial"/>
                <w:snapToGrid w:val="0"/>
                <w:sz w:val="20"/>
              </w:rPr>
              <w:t>0x</w:t>
            </w:r>
            <w:r w:rsidRPr="00743264">
              <w:rPr>
                <w:rFonts w:cs="Arial"/>
                <w:snapToGrid w:val="0"/>
                <w:sz w:val="20"/>
              </w:rPr>
              <w:t xml:space="preserve">88a8 / </w:t>
            </w:r>
            <w:r w:rsidR="00C73F3B" w:rsidRPr="00743264">
              <w:rPr>
                <w:rFonts w:cs="Arial"/>
                <w:snapToGrid w:val="0"/>
                <w:sz w:val="20"/>
              </w:rPr>
              <w:t>0x8100</w:t>
            </w:r>
            <w:r w:rsidRPr="00743264">
              <w:rPr>
                <w:rFonts w:cs="Arial"/>
                <w:snapToGrid w:val="0"/>
                <w:sz w:val="20"/>
              </w:rPr>
              <w:t>)</w:t>
            </w:r>
          </w:p>
        </w:tc>
        <w:tc>
          <w:tcPr>
            <w:tcW w:w="1287"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NO (5*)</w:t>
            </w:r>
          </w:p>
        </w:tc>
      </w:tr>
      <w:tr w:rsidR="00E36C6B" w:rsidRPr="00743264" w:rsidTr="00774360">
        <w:trPr>
          <w:cantSplit/>
          <w:trHeight w:val="247"/>
          <w:jc w:val="center"/>
        </w:trPr>
        <w:tc>
          <w:tcPr>
            <w:tcW w:w="1527" w:type="dxa"/>
            <w:vMerge/>
          </w:tcPr>
          <w:p w:rsidR="00E36C6B" w:rsidRPr="00743264" w:rsidRDefault="00E36C6B" w:rsidP="009B7EB0">
            <w:pPr>
              <w:pStyle w:val="BASICONEBA0"/>
              <w:spacing w:before="60" w:after="60"/>
              <w:jc w:val="left"/>
              <w:rPr>
                <w:rFonts w:cs="Arial"/>
                <w:b/>
                <w:snapToGrid w:val="0"/>
                <w:sz w:val="20"/>
              </w:rPr>
            </w:pPr>
          </w:p>
        </w:tc>
        <w:tc>
          <w:tcPr>
            <w:tcW w:w="5654"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DESCARTE TRÁFICO BE (SI / NO)</w:t>
            </w:r>
          </w:p>
        </w:tc>
        <w:tc>
          <w:tcPr>
            <w:tcW w:w="1287"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NO (6*)</w:t>
            </w:r>
          </w:p>
        </w:tc>
      </w:tr>
      <w:tr w:rsidR="00E36C6B" w:rsidRPr="00743264" w:rsidTr="00774360">
        <w:trPr>
          <w:cantSplit/>
          <w:trHeight w:val="247"/>
          <w:jc w:val="center"/>
        </w:trPr>
        <w:tc>
          <w:tcPr>
            <w:tcW w:w="1527" w:type="dxa"/>
            <w:vMerge/>
          </w:tcPr>
          <w:p w:rsidR="00E36C6B" w:rsidRPr="00743264" w:rsidRDefault="00E36C6B" w:rsidP="009B7EB0">
            <w:pPr>
              <w:pStyle w:val="BASICONEBA0"/>
              <w:spacing w:before="60" w:after="60"/>
              <w:jc w:val="left"/>
              <w:rPr>
                <w:rFonts w:cs="Arial"/>
                <w:b/>
                <w:snapToGrid w:val="0"/>
                <w:sz w:val="20"/>
              </w:rPr>
            </w:pPr>
          </w:p>
        </w:tc>
        <w:tc>
          <w:tcPr>
            <w:tcW w:w="5654"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DESCARTE TRÁFICO ORO (SI / NO)</w:t>
            </w:r>
          </w:p>
        </w:tc>
        <w:tc>
          <w:tcPr>
            <w:tcW w:w="1287"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NO (6*)</w:t>
            </w:r>
          </w:p>
        </w:tc>
      </w:tr>
      <w:tr w:rsidR="00E36C6B" w:rsidRPr="00743264" w:rsidTr="00774360">
        <w:trPr>
          <w:cantSplit/>
          <w:trHeight w:val="247"/>
          <w:jc w:val="center"/>
        </w:trPr>
        <w:tc>
          <w:tcPr>
            <w:tcW w:w="1527" w:type="dxa"/>
            <w:vMerge/>
          </w:tcPr>
          <w:p w:rsidR="00E36C6B" w:rsidRPr="00743264" w:rsidRDefault="00E36C6B" w:rsidP="009B7EB0">
            <w:pPr>
              <w:pStyle w:val="BASICONEBA0"/>
              <w:spacing w:before="60" w:after="60"/>
              <w:jc w:val="left"/>
              <w:rPr>
                <w:rFonts w:cs="Arial"/>
                <w:b/>
                <w:snapToGrid w:val="0"/>
                <w:sz w:val="20"/>
              </w:rPr>
            </w:pPr>
          </w:p>
        </w:tc>
        <w:tc>
          <w:tcPr>
            <w:tcW w:w="5654"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DESCARTE TRÁFICO RT (SI / NO)</w:t>
            </w:r>
          </w:p>
        </w:tc>
        <w:tc>
          <w:tcPr>
            <w:tcW w:w="1287"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NO (6*)</w:t>
            </w:r>
          </w:p>
        </w:tc>
      </w:tr>
      <w:tr w:rsidR="00E36C6B" w:rsidRPr="00743264" w:rsidTr="00774360">
        <w:trPr>
          <w:cantSplit/>
          <w:trHeight w:val="247"/>
          <w:jc w:val="center"/>
        </w:trPr>
        <w:tc>
          <w:tcPr>
            <w:tcW w:w="1527" w:type="dxa"/>
            <w:vMerge/>
          </w:tcPr>
          <w:p w:rsidR="00E36C6B" w:rsidRPr="00743264" w:rsidRDefault="00E36C6B" w:rsidP="009B7EB0">
            <w:pPr>
              <w:pStyle w:val="BASICONEBA0"/>
              <w:spacing w:before="60" w:after="60"/>
              <w:jc w:val="left"/>
              <w:rPr>
                <w:rFonts w:cs="Arial"/>
                <w:b/>
                <w:snapToGrid w:val="0"/>
                <w:sz w:val="20"/>
              </w:rPr>
            </w:pPr>
          </w:p>
        </w:tc>
        <w:tc>
          <w:tcPr>
            <w:tcW w:w="5654" w:type="dxa"/>
          </w:tcPr>
          <w:p w:rsidR="00E36C6B" w:rsidRPr="00814886" w:rsidRDefault="00814886" w:rsidP="009B7EB0">
            <w:pPr>
              <w:pStyle w:val="BASICONEBA0"/>
              <w:spacing w:before="60" w:after="60"/>
              <w:rPr>
                <w:rFonts w:cs="Arial"/>
                <w:snapToGrid w:val="0"/>
                <w:sz w:val="20"/>
                <w:lang w:val="pt-BR"/>
              </w:rPr>
            </w:pPr>
            <w:r>
              <w:rPr>
                <w:rFonts w:cs="Arial"/>
                <w:snapToGrid w:val="0"/>
                <w:sz w:val="20"/>
                <w:lang w:val="pt-BR"/>
              </w:rPr>
              <w:t xml:space="preserve">NUEVA </w:t>
            </w:r>
            <w:r w:rsidR="00E36C6B" w:rsidRPr="00743264">
              <w:rPr>
                <w:rFonts w:cs="Arial"/>
                <w:snapToGrid w:val="0"/>
                <w:sz w:val="20"/>
                <w:lang w:val="pt-BR"/>
              </w:rPr>
              <w:t>CAPACIDAD PPAI-E LAG</w:t>
            </w:r>
          </w:p>
        </w:tc>
        <w:tc>
          <w:tcPr>
            <w:tcW w:w="1287"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NO (7*)</w:t>
            </w:r>
          </w:p>
        </w:tc>
      </w:tr>
      <w:tr w:rsidR="00E36C6B" w:rsidRPr="00743264" w:rsidTr="00774360">
        <w:trPr>
          <w:cantSplit/>
          <w:trHeight w:val="247"/>
          <w:jc w:val="center"/>
        </w:trPr>
        <w:tc>
          <w:tcPr>
            <w:tcW w:w="1527" w:type="dxa"/>
            <w:vMerge/>
          </w:tcPr>
          <w:p w:rsidR="00E36C6B" w:rsidRPr="00743264" w:rsidRDefault="00E36C6B" w:rsidP="009B7EB0">
            <w:pPr>
              <w:pStyle w:val="BASICONEBA0"/>
              <w:spacing w:before="60" w:after="60"/>
              <w:jc w:val="left"/>
              <w:rPr>
                <w:rFonts w:cs="Arial"/>
                <w:b/>
                <w:snapToGrid w:val="0"/>
                <w:sz w:val="20"/>
              </w:rPr>
            </w:pPr>
          </w:p>
        </w:tc>
        <w:tc>
          <w:tcPr>
            <w:tcW w:w="5654" w:type="dxa"/>
          </w:tcPr>
          <w:p w:rsidR="00E36C6B" w:rsidRPr="00743264" w:rsidRDefault="00E36C6B" w:rsidP="009B7EB0">
            <w:pPr>
              <w:pStyle w:val="BASICONEBA0"/>
              <w:spacing w:before="60" w:after="60"/>
              <w:jc w:val="left"/>
              <w:rPr>
                <w:rFonts w:cs="Arial"/>
                <w:snapToGrid w:val="0"/>
                <w:sz w:val="20"/>
                <w:lang w:val="pt-BR"/>
              </w:rPr>
            </w:pPr>
            <w:r w:rsidRPr="00A37EE1">
              <w:rPr>
                <w:rFonts w:cs="Arial"/>
                <w:snapToGrid w:val="0"/>
                <w:sz w:val="20"/>
                <w:lang w:val="pt-BR"/>
              </w:rPr>
              <w:t>ADMINISTRATIVO INTERFA</w:t>
            </w:r>
            <w:r w:rsidR="00384E6D" w:rsidRPr="00A37EE1">
              <w:rPr>
                <w:rFonts w:cs="Arial"/>
                <w:snapToGrid w:val="0"/>
                <w:sz w:val="20"/>
                <w:lang w:val="pt-BR"/>
              </w:rPr>
              <w:t>Z</w:t>
            </w:r>
            <w:r w:rsidRPr="00A37EE1">
              <w:rPr>
                <w:rFonts w:cs="Arial"/>
                <w:snapToGrid w:val="0"/>
                <w:sz w:val="20"/>
                <w:lang w:val="pt-BR"/>
              </w:rPr>
              <w:t xml:space="preserve"> FÍSIC</w:t>
            </w:r>
            <w:r w:rsidR="00384E6D" w:rsidRPr="00A37EE1">
              <w:rPr>
                <w:rFonts w:cs="Arial"/>
                <w:snapToGrid w:val="0"/>
                <w:sz w:val="20"/>
                <w:lang w:val="pt-BR"/>
              </w:rPr>
              <w:t>A</w:t>
            </w:r>
            <w:r w:rsidRPr="00A37EE1">
              <w:rPr>
                <w:rFonts w:cs="Arial"/>
                <w:snapToGrid w:val="0"/>
                <w:sz w:val="20"/>
                <w:lang w:val="pt-BR"/>
              </w:rPr>
              <w:t xml:space="preserve"> (1 </w:t>
            </w:r>
            <w:r w:rsidR="00814886">
              <w:rPr>
                <w:rFonts w:cs="Arial"/>
                <w:snapToGrid w:val="0"/>
                <w:sz w:val="20"/>
                <w:lang w:val="pt-BR"/>
              </w:rPr>
              <w:t xml:space="preserve">a 3 </w:t>
            </w:r>
            <w:r w:rsidRPr="00A37EE1">
              <w:rPr>
                <w:rFonts w:cs="Arial"/>
                <w:snapToGrid w:val="0"/>
                <w:sz w:val="20"/>
                <w:lang w:val="pt-BR"/>
              </w:rPr>
              <w:t>para interfaces de 1GB)</w:t>
            </w:r>
          </w:p>
        </w:tc>
        <w:tc>
          <w:tcPr>
            <w:tcW w:w="1287" w:type="dxa"/>
          </w:tcPr>
          <w:p w:rsidR="00E36C6B" w:rsidRPr="00743264" w:rsidRDefault="00E36C6B" w:rsidP="009B7EB0">
            <w:pPr>
              <w:pStyle w:val="BASICONEBA0"/>
              <w:spacing w:before="60" w:after="60"/>
              <w:rPr>
                <w:rFonts w:cs="Arial"/>
                <w:snapToGrid w:val="0"/>
                <w:sz w:val="20"/>
              </w:rPr>
            </w:pPr>
            <w:r w:rsidRPr="00743264">
              <w:rPr>
                <w:rFonts w:cs="Arial"/>
                <w:snapToGrid w:val="0"/>
                <w:sz w:val="20"/>
              </w:rPr>
              <w:t>NO (8*)</w:t>
            </w:r>
          </w:p>
        </w:tc>
      </w:tr>
      <w:tr w:rsidR="008E6AE4" w:rsidRPr="00743264" w:rsidTr="00A66766">
        <w:trPr>
          <w:cantSplit/>
          <w:trHeight w:val="247"/>
          <w:jc w:val="center"/>
        </w:trPr>
        <w:tc>
          <w:tcPr>
            <w:tcW w:w="8468" w:type="dxa"/>
            <w:gridSpan w:val="3"/>
          </w:tcPr>
          <w:p w:rsidR="008E6AE4" w:rsidRPr="00743264" w:rsidRDefault="008E6AE4" w:rsidP="009B7EB0">
            <w:pPr>
              <w:pStyle w:val="BASICONEBA0"/>
              <w:spacing w:before="60" w:after="60"/>
              <w:jc w:val="left"/>
              <w:rPr>
                <w:sz w:val="20"/>
              </w:rPr>
            </w:pPr>
            <w:r w:rsidRPr="00743264">
              <w:rPr>
                <w:sz w:val="20"/>
              </w:rPr>
              <w:t>1*) Permitirá identificar el tipo de operación solicitada, ver tabla de tipos de registros por operación.</w:t>
            </w:r>
          </w:p>
          <w:p w:rsidR="008E6AE4" w:rsidRPr="00743264" w:rsidRDefault="008E6AE4" w:rsidP="009B7EB0">
            <w:pPr>
              <w:pStyle w:val="BASICONEBA0"/>
              <w:spacing w:before="60" w:after="60"/>
              <w:jc w:val="left"/>
              <w:rPr>
                <w:sz w:val="20"/>
              </w:rPr>
            </w:pPr>
            <w:r w:rsidRPr="00743264">
              <w:rPr>
                <w:sz w:val="20"/>
              </w:rPr>
              <w:t>(2</w:t>
            </w:r>
            <w:r w:rsidRPr="00743264">
              <w:rPr>
                <w:sz w:val="20"/>
                <w:lang w:val="es-ES"/>
              </w:rPr>
              <w:t>*)</w:t>
            </w:r>
            <w:r w:rsidRPr="00743264">
              <w:rPr>
                <w:sz w:val="20"/>
              </w:rPr>
              <w:t xml:space="preserve"> El Operador deberá incluir el Administrativo que se le comunicó con la solicitud de alta. El Operador solicitante deberá ser el titular del pPAI-E identificado.</w:t>
            </w:r>
          </w:p>
          <w:p w:rsidR="008E6AE4" w:rsidRPr="00743264" w:rsidRDefault="008E6AE4" w:rsidP="009B7EB0">
            <w:pPr>
              <w:pStyle w:val="BASICONEBA0"/>
              <w:spacing w:before="60" w:after="60"/>
              <w:jc w:val="left"/>
              <w:rPr>
                <w:sz w:val="20"/>
              </w:rPr>
            </w:pPr>
            <w:r w:rsidRPr="00743264">
              <w:rPr>
                <w:sz w:val="20"/>
              </w:rPr>
              <w:t>(3*) Según granularidad establecida.</w:t>
            </w:r>
          </w:p>
          <w:p w:rsidR="008E6AE4" w:rsidRPr="00743264" w:rsidRDefault="008E6AE4" w:rsidP="009B7EB0">
            <w:pPr>
              <w:pStyle w:val="BASICONEBA0"/>
              <w:spacing w:before="60" w:after="60"/>
              <w:jc w:val="left"/>
              <w:rPr>
                <w:sz w:val="20"/>
              </w:rPr>
            </w:pPr>
            <w:r w:rsidRPr="00743264">
              <w:rPr>
                <w:sz w:val="20"/>
              </w:rPr>
              <w:t>(4*) Si se informa Tipo de registro: PPE300 al menos una de las capacidades contratadas será obligatoria.</w:t>
            </w:r>
          </w:p>
          <w:p w:rsidR="008E6AE4" w:rsidRPr="00743264" w:rsidRDefault="008E6AE4" w:rsidP="009B7EB0">
            <w:pPr>
              <w:pStyle w:val="BASICONEBA0"/>
              <w:spacing w:before="60" w:after="60"/>
              <w:jc w:val="left"/>
              <w:rPr>
                <w:sz w:val="20"/>
              </w:rPr>
            </w:pPr>
            <w:r w:rsidRPr="00743264">
              <w:rPr>
                <w:sz w:val="20"/>
                <w:lang w:val="es-ES"/>
              </w:rPr>
              <w:t>(5*)</w:t>
            </w:r>
            <w:r w:rsidRPr="00743264">
              <w:rPr>
                <w:sz w:val="20"/>
              </w:rPr>
              <w:t xml:space="preserve"> Si se informa Tipo de registro: PPE301 será un dato obligatorio.</w:t>
            </w:r>
          </w:p>
          <w:p w:rsidR="008E6AE4" w:rsidRPr="00743264" w:rsidRDefault="008E6AE4" w:rsidP="009B7EB0">
            <w:pPr>
              <w:pStyle w:val="BASICONEBA0"/>
              <w:spacing w:before="60" w:after="60"/>
              <w:jc w:val="left"/>
              <w:rPr>
                <w:sz w:val="20"/>
              </w:rPr>
            </w:pPr>
            <w:r w:rsidRPr="00743264">
              <w:rPr>
                <w:sz w:val="20"/>
              </w:rPr>
              <w:t>(6*) Si se informa Tipo de registro: PPE302 al menos una de las marcas de descarte será obligatoria.</w:t>
            </w:r>
          </w:p>
          <w:p w:rsidR="008E6AE4" w:rsidRPr="00743264" w:rsidRDefault="008E6AE4" w:rsidP="009B7EB0">
            <w:pPr>
              <w:pStyle w:val="BASICONEBA0"/>
              <w:spacing w:before="60" w:after="60"/>
              <w:jc w:val="left"/>
              <w:rPr>
                <w:sz w:val="20"/>
              </w:rPr>
            </w:pPr>
            <w:r w:rsidRPr="00743264">
              <w:rPr>
                <w:sz w:val="20"/>
              </w:rPr>
              <w:t>(7*) Si se informa Tipo de registro: PPE304 ó PPE305 será dato obligatorio. Se informará la nueva capacidad del pPAI-E en configuración LAG que se desea establecer.</w:t>
            </w:r>
          </w:p>
          <w:p w:rsidR="008E6AE4" w:rsidRPr="00743264" w:rsidRDefault="008E6AE4" w:rsidP="009B7EB0">
            <w:pPr>
              <w:pStyle w:val="BASICONEBA0"/>
              <w:spacing w:before="60" w:after="60"/>
              <w:jc w:val="left"/>
              <w:rPr>
                <w:rFonts w:cs="Arial"/>
                <w:snapToGrid w:val="0"/>
                <w:sz w:val="20"/>
              </w:rPr>
            </w:pPr>
            <w:r w:rsidRPr="00743264">
              <w:rPr>
                <w:sz w:val="20"/>
              </w:rPr>
              <w:t>(8*) Si se informa Tipo de registro: PPE305 será dato obligatorio. Se informará/n el/los administrativo/s de el/los interface/s físico/s a dar de baja.</w:t>
            </w:r>
          </w:p>
        </w:tc>
      </w:tr>
    </w:tbl>
    <w:p w:rsidR="00E36C6B" w:rsidRPr="008E6AE4" w:rsidRDefault="004C2DAA" w:rsidP="009F2001">
      <w:pPr>
        <w:pStyle w:val="NEBATitulotablafigura"/>
      </w:pPr>
      <w:r>
        <w:t>Datos contratación Modificación pPAI-E</w:t>
      </w:r>
      <w:r w:rsidR="008E6AE4">
        <w:t>/LAG</w:t>
      </w:r>
    </w:p>
    <w:p w:rsidR="00B3722D" w:rsidRDefault="00B3722D" w:rsidP="000B30F5">
      <w:pPr>
        <w:pStyle w:val="BASICONEBA0"/>
        <w:rPr>
          <w:lang w:val="es-ES"/>
        </w:rPr>
      </w:pPr>
    </w:p>
    <w:tbl>
      <w:tblPr>
        <w:tblW w:w="7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559"/>
      </w:tblGrid>
      <w:tr w:rsidR="008E6AE4" w:rsidRPr="00443523" w:rsidTr="009B7EB0">
        <w:trPr>
          <w:jc w:val="center"/>
        </w:trPr>
        <w:tc>
          <w:tcPr>
            <w:tcW w:w="2160" w:type="dxa"/>
          </w:tcPr>
          <w:p w:rsidR="008E6AE4" w:rsidRPr="00443523" w:rsidRDefault="008E6AE4" w:rsidP="00A66766">
            <w:pPr>
              <w:pStyle w:val="Textotabla"/>
              <w:keepNext/>
              <w:spacing w:before="60" w:after="60"/>
              <w:jc w:val="center"/>
              <w:rPr>
                <w:rFonts w:cs="Arial"/>
                <w:b/>
                <w:snapToGrid w:val="0"/>
              </w:rPr>
            </w:pPr>
            <w:r>
              <w:rPr>
                <w:rFonts w:cs="Arial"/>
                <w:b/>
                <w:snapToGrid w:val="0"/>
              </w:rPr>
              <w:t>TIPO REGISTRO</w:t>
            </w:r>
          </w:p>
        </w:tc>
        <w:tc>
          <w:tcPr>
            <w:tcW w:w="5559" w:type="dxa"/>
          </w:tcPr>
          <w:p w:rsidR="008E6AE4" w:rsidRPr="00443523" w:rsidRDefault="009D3448" w:rsidP="00A66766">
            <w:pPr>
              <w:pStyle w:val="Textotabla"/>
              <w:keepNext/>
              <w:spacing w:before="60" w:after="60"/>
              <w:jc w:val="center"/>
              <w:rPr>
                <w:rFonts w:cs="Arial"/>
                <w:b/>
                <w:snapToGrid w:val="0"/>
              </w:rPr>
            </w:pPr>
            <w:r>
              <w:rPr>
                <w:rFonts w:cs="Arial"/>
                <w:b/>
                <w:snapToGrid w:val="0"/>
              </w:rPr>
              <w:t>OPERACIÓN</w:t>
            </w:r>
          </w:p>
        </w:tc>
      </w:tr>
      <w:tr w:rsidR="008E6AE4" w:rsidRPr="00C905B4" w:rsidTr="009B7EB0">
        <w:trPr>
          <w:jc w:val="center"/>
        </w:trPr>
        <w:tc>
          <w:tcPr>
            <w:tcW w:w="2160" w:type="dxa"/>
          </w:tcPr>
          <w:p w:rsidR="008E6AE4" w:rsidRPr="00C905B4" w:rsidRDefault="008E6AE4" w:rsidP="00A66766">
            <w:pPr>
              <w:pStyle w:val="Textotabla"/>
              <w:keepNext/>
              <w:spacing w:before="60" w:after="60"/>
              <w:jc w:val="center"/>
              <w:rPr>
                <w:rFonts w:cs="Arial"/>
                <w:snapToGrid w:val="0"/>
              </w:rPr>
            </w:pPr>
            <w:r>
              <w:rPr>
                <w:rFonts w:cs="Arial"/>
                <w:snapToGrid w:val="0"/>
              </w:rPr>
              <w:t>PPE300</w:t>
            </w:r>
          </w:p>
        </w:tc>
        <w:tc>
          <w:tcPr>
            <w:tcW w:w="5559" w:type="dxa"/>
          </w:tcPr>
          <w:p w:rsidR="008E6AE4" w:rsidRPr="00C905B4" w:rsidRDefault="008E6AE4" w:rsidP="00A66766">
            <w:pPr>
              <w:pStyle w:val="Textotabla"/>
              <w:keepNext/>
              <w:spacing w:before="60" w:after="60"/>
              <w:rPr>
                <w:rFonts w:cs="Arial"/>
                <w:snapToGrid w:val="0"/>
              </w:rPr>
            </w:pPr>
            <w:r>
              <w:rPr>
                <w:rFonts w:cs="Arial"/>
                <w:snapToGrid w:val="0"/>
              </w:rPr>
              <w:t>Modificación capacidades contratadas</w:t>
            </w:r>
          </w:p>
        </w:tc>
      </w:tr>
      <w:tr w:rsidR="008E6AE4" w:rsidRPr="00C905B4" w:rsidTr="009B7EB0">
        <w:trPr>
          <w:jc w:val="center"/>
        </w:trPr>
        <w:tc>
          <w:tcPr>
            <w:tcW w:w="2160" w:type="dxa"/>
          </w:tcPr>
          <w:p w:rsidR="008E6AE4" w:rsidRPr="00C905B4" w:rsidRDefault="008E6AE4" w:rsidP="00A66766">
            <w:pPr>
              <w:pStyle w:val="Textotabla"/>
              <w:keepNext/>
              <w:spacing w:before="60" w:after="60"/>
              <w:jc w:val="center"/>
              <w:rPr>
                <w:rFonts w:cs="Arial"/>
                <w:snapToGrid w:val="0"/>
              </w:rPr>
            </w:pPr>
            <w:r>
              <w:rPr>
                <w:rFonts w:cs="Arial"/>
                <w:snapToGrid w:val="0"/>
              </w:rPr>
              <w:t>PPE301</w:t>
            </w:r>
          </w:p>
        </w:tc>
        <w:tc>
          <w:tcPr>
            <w:tcW w:w="5559" w:type="dxa"/>
          </w:tcPr>
          <w:p w:rsidR="008E6AE4" w:rsidRPr="00C905B4" w:rsidRDefault="008E6AE4" w:rsidP="00A66766">
            <w:pPr>
              <w:pStyle w:val="Textotabla"/>
              <w:keepNext/>
              <w:spacing w:before="60" w:after="60"/>
              <w:rPr>
                <w:rFonts w:cs="Arial"/>
                <w:snapToGrid w:val="0"/>
              </w:rPr>
            </w:pPr>
            <w:r>
              <w:rPr>
                <w:rFonts w:cs="Arial"/>
                <w:snapToGrid w:val="0"/>
              </w:rPr>
              <w:t>Modificación Ethertype</w:t>
            </w:r>
          </w:p>
        </w:tc>
      </w:tr>
      <w:tr w:rsidR="008E6AE4" w:rsidRPr="00C905B4" w:rsidTr="009B7EB0">
        <w:trPr>
          <w:jc w:val="center"/>
        </w:trPr>
        <w:tc>
          <w:tcPr>
            <w:tcW w:w="2160" w:type="dxa"/>
          </w:tcPr>
          <w:p w:rsidR="008E6AE4" w:rsidRPr="00C905B4" w:rsidRDefault="008E6AE4" w:rsidP="00A66766">
            <w:pPr>
              <w:pStyle w:val="Textotabla"/>
              <w:keepNext/>
              <w:spacing w:before="60" w:after="60"/>
              <w:jc w:val="center"/>
              <w:rPr>
                <w:rFonts w:cs="Arial"/>
                <w:snapToGrid w:val="0"/>
              </w:rPr>
            </w:pPr>
            <w:r>
              <w:rPr>
                <w:rFonts w:cs="Arial"/>
                <w:snapToGrid w:val="0"/>
              </w:rPr>
              <w:t>PPE302</w:t>
            </w:r>
          </w:p>
        </w:tc>
        <w:tc>
          <w:tcPr>
            <w:tcW w:w="5559" w:type="dxa"/>
          </w:tcPr>
          <w:p w:rsidR="008E6AE4" w:rsidRPr="00C905B4" w:rsidRDefault="008E6AE4" w:rsidP="00A66766">
            <w:pPr>
              <w:pStyle w:val="Textotabla"/>
              <w:keepNext/>
              <w:spacing w:before="60" w:after="60"/>
              <w:rPr>
                <w:rFonts w:cs="Arial"/>
                <w:snapToGrid w:val="0"/>
              </w:rPr>
            </w:pPr>
            <w:r>
              <w:rPr>
                <w:rFonts w:cs="Arial"/>
                <w:snapToGrid w:val="0"/>
              </w:rPr>
              <w:t>Modificación políticas de descarte</w:t>
            </w:r>
          </w:p>
        </w:tc>
      </w:tr>
      <w:tr w:rsidR="008E6AE4" w:rsidRPr="00C905B4" w:rsidTr="009B7EB0">
        <w:trPr>
          <w:jc w:val="center"/>
        </w:trPr>
        <w:tc>
          <w:tcPr>
            <w:tcW w:w="2160" w:type="dxa"/>
          </w:tcPr>
          <w:p w:rsidR="008E6AE4" w:rsidRPr="00C905B4" w:rsidRDefault="008E6AE4" w:rsidP="00A66766">
            <w:pPr>
              <w:pStyle w:val="Textotabla"/>
              <w:keepNext/>
              <w:spacing w:before="60" w:after="60"/>
              <w:jc w:val="center"/>
              <w:rPr>
                <w:rFonts w:cs="Arial"/>
                <w:snapToGrid w:val="0"/>
              </w:rPr>
            </w:pPr>
            <w:r>
              <w:rPr>
                <w:rFonts w:cs="Arial"/>
                <w:snapToGrid w:val="0"/>
              </w:rPr>
              <w:t>PPE303</w:t>
            </w:r>
          </w:p>
        </w:tc>
        <w:tc>
          <w:tcPr>
            <w:tcW w:w="5559" w:type="dxa"/>
          </w:tcPr>
          <w:p w:rsidR="008E6AE4" w:rsidRPr="00C905B4" w:rsidRDefault="008E6AE4" w:rsidP="00A66766">
            <w:pPr>
              <w:pStyle w:val="Textotabla"/>
              <w:keepNext/>
              <w:spacing w:before="60" w:after="60"/>
              <w:rPr>
                <w:rFonts w:cs="Arial"/>
                <w:snapToGrid w:val="0"/>
              </w:rPr>
            </w:pPr>
            <w:r>
              <w:rPr>
                <w:rFonts w:cs="Arial"/>
                <w:snapToGrid w:val="0"/>
              </w:rPr>
              <w:t>Migración Masiva de conexiones por S_</w:t>
            </w:r>
            <w:r w:rsidR="00503468">
              <w:rPr>
                <w:rFonts w:cs="Arial"/>
                <w:snapToGrid w:val="0"/>
              </w:rPr>
              <w:t>VLAN</w:t>
            </w:r>
          </w:p>
        </w:tc>
      </w:tr>
      <w:tr w:rsidR="008E6AE4" w:rsidRPr="00C905B4" w:rsidTr="009B7EB0">
        <w:trPr>
          <w:jc w:val="center"/>
        </w:trPr>
        <w:tc>
          <w:tcPr>
            <w:tcW w:w="2160" w:type="dxa"/>
          </w:tcPr>
          <w:p w:rsidR="008E6AE4" w:rsidRPr="00C905B4" w:rsidRDefault="008E6AE4" w:rsidP="00A66766">
            <w:pPr>
              <w:pStyle w:val="Textotabla"/>
              <w:keepNext/>
              <w:spacing w:before="60" w:after="60"/>
              <w:jc w:val="center"/>
              <w:rPr>
                <w:rFonts w:cs="Arial"/>
                <w:snapToGrid w:val="0"/>
              </w:rPr>
            </w:pPr>
            <w:r>
              <w:rPr>
                <w:rFonts w:cs="Arial"/>
                <w:snapToGrid w:val="0"/>
              </w:rPr>
              <w:t>PPE304</w:t>
            </w:r>
          </w:p>
        </w:tc>
        <w:tc>
          <w:tcPr>
            <w:tcW w:w="5559" w:type="dxa"/>
          </w:tcPr>
          <w:p w:rsidR="008E6AE4" w:rsidRPr="00C905B4" w:rsidRDefault="008E6AE4" w:rsidP="00A66766">
            <w:pPr>
              <w:pStyle w:val="Textotabla"/>
              <w:keepNext/>
              <w:spacing w:before="60" w:after="60"/>
              <w:rPr>
                <w:rFonts w:cs="Arial"/>
                <w:snapToGrid w:val="0"/>
              </w:rPr>
            </w:pPr>
            <w:r>
              <w:rPr>
                <w:rFonts w:cs="Arial"/>
                <w:snapToGrid w:val="0"/>
              </w:rPr>
              <w:t>Aumento capacidad pPAI-E en configuración LAG</w:t>
            </w:r>
          </w:p>
        </w:tc>
      </w:tr>
      <w:tr w:rsidR="0014723F" w:rsidRPr="00C905B4" w:rsidTr="009B7EB0">
        <w:trPr>
          <w:jc w:val="center"/>
        </w:trPr>
        <w:tc>
          <w:tcPr>
            <w:tcW w:w="2160" w:type="dxa"/>
          </w:tcPr>
          <w:p w:rsidR="0014723F" w:rsidRPr="00C905B4" w:rsidRDefault="0014723F" w:rsidP="006C2FE4">
            <w:pPr>
              <w:pStyle w:val="Textotabla"/>
              <w:keepNext/>
              <w:spacing w:before="60" w:after="60"/>
              <w:jc w:val="center"/>
              <w:rPr>
                <w:rFonts w:cs="Arial"/>
                <w:snapToGrid w:val="0"/>
              </w:rPr>
            </w:pPr>
            <w:r>
              <w:rPr>
                <w:rFonts w:cs="Arial"/>
                <w:snapToGrid w:val="0"/>
              </w:rPr>
              <w:t>PPE305</w:t>
            </w:r>
          </w:p>
        </w:tc>
        <w:tc>
          <w:tcPr>
            <w:tcW w:w="5559" w:type="dxa"/>
          </w:tcPr>
          <w:p w:rsidR="0014723F" w:rsidRPr="00C905B4" w:rsidRDefault="0014723F" w:rsidP="006C2FE4">
            <w:pPr>
              <w:pStyle w:val="Textotabla"/>
              <w:keepNext/>
              <w:spacing w:before="60" w:after="60"/>
              <w:rPr>
                <w:rFonts w:cs="Arial"/>
                <w:snapToGrid w:val="0"/>
              </w:rPr>
            </w:pPr>
            <w:r>
              <w:rPr>
                <w:rFonts w:cs="Arial"/>
                <w:snapToGrid w:val="0"/>
              </w:rPr>
              <w:t>Decremento capacidad pPAI-E en configuración LAG</w:t>
            </w:r>
          </w:p>
        </w:tc>
      </w:tr>
      <w:tr w:rsidR="0014723F" w:rsidTr="009B7EB0">
        <w:trPr>
          <w:jc w:val="center"/>
        </w:trPr>
        <w:tc>
          <w:tcPr>
            <w:tcW w:w="2160" w:type="dxa"/>
          </w:tcPr>
          <w:p w:rsidR="0014723F" w:rsidRDefault="0014723F" w:rsidP="006C2FE4">
            <w:pPr>
              <w:pStyle w:val="Textotabla"/>
              <w:keepNext/>
              <w:spacing w:before="60" w:after="60"/>
              <w:jc w:val="center"/>
              <w:rPr>
                <w:rFonts w:cs="Arial"/>
                <w:snapToGrid w:val="0"/>
              </w:rPr>
            </w:pPr>
            <w:r>
              <w:rPr>
                <w:rFonts w:cs="Arial"/>
                <w:snapToGrid w:val="0"/>
              </w:rPr>
              <w:t>PPE306</w:t>
            </w:r>
          </w:p>
        </w:tc>
        <w:tc>
          <w:tcPr>
            <w:tcW w:w="5559" w:type="dxa"/>
          </w:tcPr>
          <w:p w:rsidR="0014723F" w:rsidRPr="0063687C" w:rsidRDefault="0014723F" w:rsidP="006C2FE4">
            <w:pPr>
              <w:pStyle w:val="Textotabla"/>
              <w:keepNext/>
              <w:spacing w:before="60" w:after="60"/>
              <w:rPr>
                <w:rFonts w:cs="Arial"/>
                <w:snapToGrid w:val="0"/>
              </w:rPr>
            </w:pPr>
            <w:r w:rsidRPr="0063687C">
              <w:rPr>
                <w:rFonts w:cs="Arial"/>
                <w:snapToGrid w:val="0"/>
              </w:rPr>
              <w:t>Modificación capacidades contratadas  y aumento capacidad pPAI-E en configuración LAG</w:t>
            </w:r>
          </w:p>
        </w:tc>
      </w:tr>
      <w:tr w:rsidR="0014723F" w:rsidTr="009B7EB0">
        <w:trPr>
          <w:jc w:val="center"/>
        </w:trPr>
        <w:tc>
          <w:tcPr>
            <w:tcW w:w="2160" w:type="dxa"/>
          </w:tcPr>
          <w:p w:rsidR="0014723F" w:rsidRDefault="0014723F" w:rsidP="006C2FE4">
            <w:pPr>
              <w:pStyle w:val="Textotabla"/>
              <w:keepNext/>
              <w:spacing w:before="60" w:after="60"/>
              <w:jc w:val="center"/>
              <w:rPr>
                <w:rFonts w:cs="Arial"/>
                <w:snapToGrid w:val="0"/>
              </w:rPr>
            </w:pPr>
            <w:r>
              <w:rPr>
                <w:rFonts w:cs="Arial"/>
                <w:snapToGrid w:val="0"/>
              </w:rPr>
              <w:t>PPE307</w:t>
            </w:r>
          </w:p>
        </w:tc>
        <w:tc>
          <w:tcPr>
            <w:tcW w:w="5559" w:type="dxa"/>
          </w:tcPr>
          <w:p w:rsidR="0014723F" w:rsidRPr="0063687C" w:rsidRDefault="0014723F" w:rsidP="006C2FE4">
            <w:pPr>
              <w:pStyle w:val="Textotabla"/>
              <w:keepNext/>
              <w:spacing w:before="60" w:after="60"/>
              <w:rPr>
                <w:rFonts w:cs="Arial"/>
                <w:snapToGrid w:val="0"/>
              </w:rPr>
            </w:pPr>
            <w:r w:rsidRPr="0063687C">
              <w:rPr>
                <w:rFonts w:cs="Arial"/>
                <w:snapToGrid w:val="0"/>
              </w:rPr>
              <w:t>Modificación capacidades contratadas  y decremento capacidad pPAI-E en configuración LAG</w:t>
            </w:r>
          </w:p>
        </w:tc>
      </w:tr>
    </w:tbl>
    <w:p w:rsidR="008E6AE4" w:rsidRDefault="008E6AE4" w:rsidP="000B30F5">
      <w:pPr>
        <w:pStyle w:val="BASICONEBA0"/>
        <w:rPr>
          <w:lang w:val="es-ES"/>
        </w:rPr>
      </w:pPr>
    </w:p>
    <w:p w:rsidR="00414C90" w:rsidRDefault="00414C90" w:rsidP="0074612D">
      <w:pPr>
        <w:pStyle w:val="Ttulo4"/>
      </w:pPr>
      <w:bookmarkStart w:id="26" w:name="_Toc463595353"/>
      <w:r w:rsidRPr="004F34E8">
        <w:t xml:space="preserve">Modificación de capacidades contratadas por QoS en un </w:t>
      </w:r>
      <w:r w:rsidR="00037295">
        <w:t>servicio de soporte</w:t>
      </w:r>
      <w:r>
        <w:t>.</w:t>
      </w:r>
      <w:bookmarkEnd w:id="26"/>
      <w:r>
        <w:t xml:space="preserve"> </w:t>
      </w:r>
    </w:p>
    <w:p w:rsidR="00414C90" w:rsidRDefault="00414C90" w:rsidP="00FD416E">
      <w:pPr>
        <w:pStyle w:val="BASICONEBA0"/>
      </w:pPr>
      <w:r>
        <w:t xml:space="preserve">En un </w:t>
      </w:r>
      <w:r w:rsidR="00037295">
        <w:t>servicio de soporte</w:t>
      </w:r>
      <w:r>
        <w:t xml:space="preserve"> de un Operador, éste podrá añadir una QoS o modificar la capacidad contratada de una o varias de las QoS definidas.</w:t>
      </w:r>
    </w:p>
    <w:p w:rsidR="00414C90" w:rsidRDefault="00414C90" w:rsidP="00FD416E">
      <w:pPr>
        <w:pStyle w:val="BASICONEBA0"/>
      </w:pPr>
      <w:r>
        <w:t>La modificación de las capacidades contratadas de una QoS es responsabilidad plena del Operador, que deberá hacer sus propias estimaciones para tener en cuenta las conexiones de usuario final que tiene o tenga previsto asociar al mismo.</w:t>
      </w:r>
    </w:p>
    <w:p w:rsidR="00096C38" w:rsidRDefault="00096C38" w:rsidP="00096C38">
      <w:pPr>
        <w:pStyle w:val="BASICONEBA0"/>
      </w:pPr>
      <w:r>
        <w:t xml:space="preserve">Se verificará que la solicitud de modificación es consistente con los recursos del servicio de soporte, es decir, que las nuevas capacidades que resultan de la solicitud de modificación no superan la capacidad </w:t>
      </w:r>
      <w:r w:rsidR="00885898">
        <w:t>del servicio soporte (pPAI-E/LAG)</w:t>
      </w:r>
      <w:r>
        <w:t xml:space="preserve"> existente.</w:t>
      </w:r>
    </w:p>
    <w:p w:rsidR="002C4535" w:rsidRDefault="002C4535" w:rsidP="002C4535">
      <w:pPr>
        <w:pStyle w:val="BASICONEBA0"/>
      </w:pPr>
      <w:r>
        <w:t>El canal de comunicación será el c</w:t>
      </w:r>
      <w:r w:rsidR="00885898">
        <w:t>orrespondiente Web Service (WS).</w:t>
      </w:r>
    </w:p>
    <w:p w:rsidR="00885898" w:rsidRDefault="00885898" w:rsidP="0041014F">
      <w:pPr>
        <w:pStyle w:val="BASICONEBA0"/>
        <w:spacing w:after="60"/>
      </w:pPr>
      <w:r>
        <w:t>Las actuaciones serán las siguientes:</w:t>
      </w:r>
    </w:p>
    <w:p w:rsidR="00885898" w:rsidRPr="00885898" w:rsidRDefault="00885898" w:rsidP="0041014F">
      <w:pPr>
        <w:pStyle w:val="BASICONEBA0"/>
        <w:numPr>
          <w:ilvl w:val="0"/>
          <w:numId w:val="8"/>
        </w:numPr>
        <w:spacing w:after="60"/>
      </w:pPr>
      <w:r w:rsidRPr="00885898">
        <w:t xml:space="preserve">El Operador realizará su solicitud de </w:t>
      </w:r>
      <w:r w:rsidR="00327C07">
        <w:t>Modificación</w:t>
      </w:r>
      <w:r w:rsidR="002952B0">
        <w:t xml:space="preserve"> de Capacidad contratada QoS</w:t>
      </w:r>
      <w:r w:rsidRPr="00885898">
        <w:t xml:space="preserve">. </w:t>
      </w:r>
    </w:p>
    <w:p w:rsidR="00885898" w:rsidRPr="00885898" w:rsidRDefault="00885898" w:rsidP="0041014F">
      <w:pPr>
        <w:pStyle w:val="BASICONEBA0"/>
        <w:numPr>
          <w:ilvl w:val="0"/>
          <w:numId w:val="8"/>
        </w:numPr>
        <w:spacing w:after="60"/>
      </w:pPr>
      <w:r w:rsidRPr="00885898">
        <w:t>Se notificará al Operador el número de referencia de Telefónica para dicha solicitud.</w:t>
      </w:r>
    </w:p>
    <w:p w:rsidR="00885898" w:rsidRPr="00885898" w:rsidRDefault="00885898" w:rsidP="0041014F">
      <w:pPr>
        <w:pStyle w:val="BASICONEBA0"/>
        <w:numPr>
          <w:ilvl w:val="0"/>
          <w:numId w:val="8"/>
        </w:numPr>
        <w:spacing w:after="60"/>
      </w:pPr>
      <w:r w:rsidRPr="00885898">
        <w:t xml:space="preserve">Telefónica realizará las validaciones oportunas en un plazo máximo de </w:t>
      </w:r>
      <w:r w:rsidR="009B62E7">
        <w:t>24</w:t>
      </w:r>
      <w:r w:rsidR="009B62E7" w:rsidRPr="00885898">
        <w:t xml:space="preserve"> </w:t>
      </w:r>
      <w:r w:rsidRPr="00885898">
        <w:t xml:space="preserve">horas. Véase apartado de Validaciones </w:t>
      </w:r>
    </w:p>
    <w:p w:rsidR="002C4535" w:rsidRPr="00885898" w:rsidRDefault="00885898" w:rsidP="0041014F">
      <w:pPr>
        <w:pStyle w:val="BASICONEBA0"/>
        <w:numPr>
          <w:ilvl w:val="0"/>
          <w:numId w:val="8"/>
        </w:numPr>
        <w:spacing w:after="60"/>
      </w:pPr>
      <w:r w:rsidRPr="00885898">
        <w:t>En caso de superar las validaciones, se notificará al Operador la aceptación de la solicitud</w:t>
      </w:r>
      <w:r w:rsidR="002C4535" w:rsidRPr="00885898">
        <w:t>.</w:t>
      </w:r>
    </w:p>
    <w:p w:rsidR="00C72441" w:rsidRDefault="00096C38" w:rsidP="007F6AF4">
      <w:pPr>
        <w:pStyle w:val="BASICONEBA0"/>
        <w:numPr>
          <w:ilvl w:val="0"/>
          <w:numId w:val="8"/>
        </w:numPr>
      </w:pPr>
      <w:r w:rsidRPr="00885898">
        <w:t xml:space="preserve">Una vez </w:t>
      </w:r>
      <w:r w:rsidR="00885898">
        <w:t>realizados</w:t>
      </w:r>
      <w:r w:rsidR="00894909">
        <w:t xml:space="preserve"> </w:t>
      </w:r>
      <w:r w:rsidR="00885898">
        <w:t>los trabajos</w:t>
      </w:r>
      <w:r w:rsidR="00885898" w:rsidRPr="00885898">
        <w:t xml:space="preserve">, </w:t>
      </w:r>
      <w:r w:rsidRPr="00885898">
        <w:t>se comunica</w:t>
      </w:r>
      <w:r w:rsidR="00885898" w:rsidRPr="00885898">
        <w:t>rá</w:t>
      </w:r>
      <w:r w:rsidRPr="00885898">
        <w:t xml:space="preserve"> al operador </w:t>
      </w:r>
      <w:r w:rsidR="00885898" w:rsidRPr="00885898">
        <w:t>el fin de solicitud.</w:t>
      </w:r>
    </w:p>
    <w:p w:rsidR="00B3722D" w:rsidRPr="00904813" w:rsidRDefault="00B3722D" w:rsidP="0074612D">
      <w:pPr>
        <w:pStyle w:val="Ttulo5"/>
      </w:pPr>
      <w:bookmarkStart w:id="27" w:name="_Toc463595354"/>
      <w:r>
        <w:t xml:space="preserve">Validaciones </w:t>
      </w:r>
      <w:r w:rsidR="00A51279">
        <w:t>Modificación</w:t>
      </w:r>
      <w:r>
        <w:t xml:space="preserve"> Capacidades Contratadas</w:t>
      </w:r>
      <w:bookmarkEnd w:id="27"/>
    </w:p>
    <w:tbl>
      <w:tblPr>
        <w:tblW w:w="3774" w:type="pct"/>
        <w:tblInd w:w="1330" w:type="dxa"/>
        <w:tblCellMar>
          <w:left w:w="70" w:type="dxa"/>
          <w:right w:w="70" w:type="dxa"/>
        </w:tblCellMar>
        <w:tblLook w:val="0000" w:firstRow="0" w:lastRow="0" w:firstColumn="0" w:lastColumn="0" w:noHBand="0" w:noVBand="0"/>
      </w:tblPr>
      <w:tblGrid>
        <w:gridCol w:w="7380"/>
      </w:tblGrid>
      <w:tr w:rsidR="0041014F" w:rsidTr="004101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tcPr>
          <w:p w:rsidR="0041014F" w:rsidRPr="00F220A6" w:rsidRDefault="0041014F" w:rsidP="00740BF4">
            <w:pPr>
              <w:pStyle w:val="BASICONEBA0"/>
              <w:spacing w:before="60" w:after="60"/>
              <w:rPr>
                <w:rFonts w:cs="Arial"/>
                <w:sz w:val="20"/>
              </w:rPr>
            </w:pPr>
            <w:r w:rsidRPr="007F6AF4">
              <w:rPr>
                <w:rFonts w:cs="Arial"/>
                <w:b/>
                <w:sz w:val="20"/>
              </w:rPr>
              <w:t>DESCRIPCIÓN</w:t>
            </w:r>
          </w:p>
        </w:tc>
      </w:tr>
      <w:tr w:rsidR="007F6AF4"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7F6AF4" w:rsidRPr="00F220A6" w:rsidRDefault="007F6AF4" w:rsidP="009B7EB0">
            <w:pPr>
              <w:pStyle w:val="BASICONEBA0"/>
              <w:spacing w:before="60" w:after="60"/>
              <w:rPr>
                <w:rFonts w:cs="Arial"/>
                <w:sz w:val="20"/>
              </w:rPr>
            </w:pPr>
            <w:r w:rsidRPr="00F220A6">
              <w:rPr>
                <w:rFonts w:cs="Arial"/>
                <w:sz w:val="20"/>
              </w:rPr>
              <w:t>El Operador está dado de alta en NEON y tiene permiso para realizar el tipo de operación solicitada.</w:t>
            </w:r>
          </w:p>
        </w:tc>
      </w:tr>
      <w:tr w:rsidR="007F6AF4"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7F6AF4" w:rsidRPr="00F220A6" w:rsidRDefault="007F6AF4" w:rsidP="009B7EB0">
            <w:pPr>
              <w:pStyle w:val="BASICONEBA0"/>
              <w:spacing w:before="60" w:after="60"/>
              <w:rPr>
                <w:rFonts w:cs="Arial"/>
                <w:sz w:val="20"/>
              </w:rPr>
            </w:pPr>
            <w:r w:rsidRPr="00F220A6">
              <w:rPr>
                <w:rFonts w:cs="Arial"/>
                <w:sz w:val="20"/>
              </w:rPr>
              <w:t>Los campos obligatorios están informados y con el formato correcto.</w:t>
            </w:r>
          </w:p>
        </w:tc>
      </w:tr>
      <w:tr w:rsidR="007F6AF4"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7F6AF4" w:rsidRPr="00F220A6" w:rsidRDefault="007F6AF4" w:rsidP="009B7EB0">
            <w:pPr>
              <w:pStyle w:val="BASICONEBA0"/>
              <w:spacing w:before="60" w:after="60"/>
              <w:rPr>
                <w:rFonts w:cs="Arial"/>
                <w:sz w:val="20"/>
              </w:rPr>
            </w:pPr>
            <w:r w:rsidRPr="00F220A6">
              <w:rPr>
                <w:rFonts w:cs="Arial"/>
                <w:sz w:val="20"/>
              </w:rPr>
              <w:t>Los campos opcionales informados tengan el formato correcto.</w:t>
            </w:r>
          </w:p>
        </w:tc>
      </w:tr>
      <w:tr w:rsidR="007F6AF4"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7F6AF4" w:rsidRPr="00F220A6" w:rsidRDefault="007F6AF4" w:rsidP="009B7EB0">
            <w:pPr>
              <w:pStyle w:val="BASICONEBA0"/>
              <w:spacing w:before="60" w:after="60"/>
              <w:rPr>
                <w:rFonts w:cs="Arial"/>
                <w:sz w:val="20"/>
              </w:rPr>
            </w:pPr>
            <w:r w:rsidRPr="00F220A6">
              <w:rPr>
                <w:rFonts w:cs="Arial"/>
                <w:sz w:val="20"/>
              </w:rPr>
              <w:t>No existe pedido en vuelo para el Administrativo del pPAI-E.</w:t>
            </w:r>
          </w:p>
        </w:tc>
      </w:tr>
      <w:tr w:rsidR="007F6AF4"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7F6AF4" w:rsidRPr="00F220A6" w:rsidRDefault="007F6AF4" w:rsidP="009B7EB0">
            <w:pPr>
              <w:pStyle w:val="BASICONEBA0"/>
              <w:spacing w:before="60" w:after="60"/>
              <w:rPr>
                <w:rFonts w:cs="Arial"/>
                <w:sz w:val="20"/>
              </w:rPr>
            </w:pPr>
            <w:r w:rsidRPr="00F220A6">
              <w:rPr>
                <w:rFonts w:cs="Arial"/>
                <w:sz w:val="20"/>
              </w:rPr>
              <w:t>El administrativo del pPAI-E existe y pertenece al Operador.</w:t>
            </w:r>
          </w:p>
        </w:tc>
      </w:tr>
      <w:tr w:rsidR="007F6AF4"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7F6AF4" w:rsidRPr="00F220A6" w:rsidRDefault="007F6AF4" w:rsidP="009B7EB0">
            <w:pPr>
              <w:pStyle w:val="BASICONEBA0"/>
              <w:spacing w:before="60" w:after="60"/>
              <w:rPr>
                <w:rFonts w:cs="Arial"/>
                <w:sz w:val="20"/>
              </w:rPr>
            </w:pPr>
            <w:r w:rsidRPr="00F220A6">
              <w:rPr>
                <w:rFonts w:cs="Arial"/>
                <w:sz w:val="20"/>
              </w:rPr>
              <w:t>El administrativo pertenece al servicio pPAI-E.</w:t>
            </w:r>
          </w:p>
        </w:tc>
      </w:tr>
      <w:tr w:rsidR="007F6AF4"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7F6AF4" w:rsidRPr="00F220A6" w:rsidRDefault="007F6AF4" w:rsidP="009B7EB0">
            <w:pPr>
              <w:pStyle w:val="BASICONEBA0"/>
              <w:spacing w:before="60" w:after="60"/>
              <w:rPr>
                <w:rFonts w:cs="Arial"/>
                <w:sz w:val="20"/>
              </w:rPr>
            </w:pPr>
            <w:r w:rsidRPr="00F220A6">
              <w:rPr>
                <w:rFonts w:cs="Arial"/>
                <w:sz w:val="20"/>
              </w:rPr>
              <w:t>Validar que en solicitudes de modificación se ha informado algún dato para modificar (</w:t>
            </w:r>
            <w:r w:rsidR="003D684A">
              <w:rPr>
                <w:rFonts w:cs="Arial"/>
                <w:sz w:val="20"/>
              </w:rPr>
              <w:t>todos los datos opcionales, pero debe de existir al menos uno)</w:t>
            </w:r>
          </w:p>
        </w:tc>
      </w:tr>
      <w:tr w:rsidR="007F6AF4"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7F6AF4" w:rsidRPr="00F220A6" w:rsidRDefault="007F6AF4" w:rsidP="009B7EB0">
            <w:pPr>
              <w:pStyle w:val="BASICONEBA0"/>
              <w:spacing w:before="60" w:after="60"/>
              <w:rPr>
                <w:rFonts w:cs="Arial"/>
                <w:sz w:val="20"/>
              </w:rPr>
            </w:pPr>
            <w:r w:rsidRPr="00F220A6">
              <w:rPr>
                <w:rFonts w:cs="Arial"/>
                <w:sz w:val="20"/>
              </w:rPr>
              <w:t>Comprobar que el Tipo de registro es uno de los válidos</w:t>
            </w:r>
          </w:p>
        </w:tc>
      </w:tr>
      <w:tr w:rsidR="007F6AF4"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7F6AF4" w:rsidRPr="00F220A6" w:rsidRDefault="007F6AF4" w:rsidP="009B7EB0">
            <w:pPr>
              <w:pStyle w:val="BASICONEBA0"/>
              <w:spacing w:before="60" w:after="60"/>
              <w:rPr>
                <w:rFonts w:cs="Arial"/>
                <w:sz w:val="20"/>
              </w:rPr>
            </w:pPr>
            <w:r w:rsidRPr="00F220A6">
              <w:rPr>
                <w:rFonts w:cs="Arial"/>
                <w:sz w:val="20"/>
              </w:rPr>
              <w:t>El Caudal Contratado BE es uno de los válidos (granularidad).</w:t>
            </w:r>
          </w:p>
        </w:tc>
      </w:tr>
      <w:tr w:rsidR="007F6AF4"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7F6AF4" w:rsidRPr="00F220A6" w:rsidRDefault="007F6AF4" w:rsidP="009B7EB0">
            <w:pPr>
              <w:pStyle w:val="BASICONEBA0"/>
              <w:spacing w:before="60" w:after="60"/>
              <w:rPr>
                <w:rFonts w:cs="Arial"/>
                <w:sz w:val="20"/>
              </w:rPr>
            </w:pPr>
            <w:r w:rsidRPr="00F220A6">
              <w:rPr>
                <w:rFonts w:cs="Arial"/>
                <w:sz w:val="20"/>
              </w:rPr>
              <w:t>El Caudal Contratado ORO es uno de los válidos (granularidad).</w:t>
            </w:r>
          </w:p>
        </w:tc>
      </w:tr>
      <w:tr w:rsidR="007F6AF4"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7F6AF4" w:rsidRPr="00F220A6" w:rsidRDefault="007F6AF4" w:rsidP="009B7EB0">
            <w:pPr>
              <w:pStyle w:val="BASICONEBA0"/>
              <w:spacing w:before="60" w:after="60"/>
              <w:rPr>
                <w:rFonts w:cs="Arial"/>
                <w:sz w:val="20"/>
              </w:rPr>
            </w:pPr>
            <w:r w:rsidRPr="00F220A6">
              <w:rPr>
                <w:rFonts w:cs="Arial"/>
                <w:sz w:val="20"/>
              </w:rPr>
              <w:t>El Caudal Contratado RT es uno de los válidos  (granularidad).</w:t>
            </w:r>
          </w:p>
        </w:tc>
      </w:tr>
      <w:tr w:rsidR="007F6AF4"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7F6AF4" w:rsidRPr="00F220A6" w:rsidRDefault="007F6AF4" w:rsidP="009B7EB0">
            <w:pPr>
              <w:pStyle w:val="BASICONEBA0"/>
              <w:spacing w:before="60" w:after="60"/>
              <w:rPr>
                <w:rFonts w:cs="Arial"/>
                <w:sz w:val="20"/>
              </w:rPr>
            </w:pPr>
            <w:r w:rsidRPr="00F220A6">
              <w:rPr>
                <w:rFonts w:cs="Arial"/>
                <w:sz w:val="20"/>
              </w:rPr>
              <w:t>Al menos uno de los Caudales Contratados sea mayor que 0</w:t>
            </w:r>
          </w:p>
        </w:tc>
      </w:tr>
      <w:tr w:rsidR="007F6AF4"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7F6AF4" w:rsidRPr="00F220A6" w:rsidRDefault="007F6AF4" w:rsidP="009B7EB0">
            <w:pPr>
              <w:pStyle w:val="BASICONEBA0"/>
              <w:spacing w:before="60" w:after="60"/>
              <w:rPr>
                <w:rFonts w:cs="Arial"/>
                <w:sz w:val="20"/>
              </w:rPr>
            </w:pPr>
            <w:r w:rsidRPr="00F220A6">
              <w:rPr>
                <w:rFonts w:cs="Arial"/>
                <w:sz w:val="20"/>
              </w:rPr>
              <w:t>La suma de los Caudales Contratados no excede la capacidad del Interfaz.</w:t>
            </w:r>
          </w:p>
        </w:tc>
      </w:tr>
      <w:tr w:rsidR="00B579BE" w:rsidTr="0041014F">
        <w:tc>
          <w:tcPr>
            <w:tcW w:w="5000" w:type="pct"/>
            <w:tcBorders>
              <w:top w:val="nil"/>
              <w:left w:val="single" w:sz="4" w:space="0" w:color="auto"/>
              <w:bottom w:val="single" w:sz="4" w:space="0" w:color="auto"/>
              <w:right w:val="single" w:sz="4" w:space="0" w:color="auto"/>
            </w:tcBorders>
            <w:shd w:val="clear" w:color="auto" w:fill="FFFFFF"/>
            <w:vAlign w:val="center"/>
          </w:tcPr>
          <w:p w:rsidR="00B579BE" w:rsidRDefault="00B579BE" w:rsidP="0041014F">
            <w:pPr>
              <w:pStyle w:val="BASICONEBA0"/>
              <w:spacing w:before="40" w:after="40"/>
              <w:jc w:val="left"/>
              <w:rPr>
                <w:rFonts w:cs="Arial"/>
                <w:sz w:val="20"/>
              </w:rPr>
            </w:pPr>
            <w:r w:rsidRPr="00F220A6">
              <w:rPr>
                <w:rFonts w:cs="Arial"/>
                <w:sz w:val="20"/>
              </w:rPr>
              <w:t>Una solicitud de modificación del Ethertype no podrá incluir otras modificaciones, será exclusiva para ese fin.</w:t>
            </w:r>
            <w:r>
              <w:rPr>
                <w:rFonts w:cs="Arial"/>
                <w:sz w:val="20"/>
              </w:rPr>
              <w:t xml:space="preserve"> </w:t>
            </w:r>
          </w:p>
          <w:p w:rsidR="00B579BE" w:rsidRDefault="00B579BE" w:rsidP="0041014F">
            <w:pPr>
              <w:pStyle w:val="BASICONEBA0"/>
              <w:spacing w:before="40" w:after="40"/>
              <w:jc w:val="left"/>
              <w:rPr>
                <w:rFonts w:cs="Arial"/>
                <w:sz w:val="20"/>
              </w:rPr>
            </w:pPr>
            <w:r w:rsidRPr="00F220A6">
              <w:rPr>
                <w:rFonts w:cs="Arial"/>
                <w:sz w:val="20"/>
              </w:rPr>
              <w:t>Una solicitud de modificación de las Políticas de descarte no podrá incluir otras modificaciones, será excl</w:t>
            </w:r>
            <w:r>
              <w:rPr>
                <w:rFonts w:cs="Arial"/>
                <w:sz w:val="20"/>
              </w:rPr>
              <w:t>usiva para ese fin.</w:t>
            </w:r>
          </w:p>
          <w:p w:rsidR="00B579BE" w:rsidRDefault="00B579BE" w:rsidP="0041014F">
            <w:pPr>
              <w:pStyle w:val="BASICONEBA0"/>
              <w:spacing w:before="40" w:after="40"/>
              <w:jc w:val="left"/>
              <w:rPr>
                <w:rFonts w:cs="Arial"/>
                <w:sz w:val="20"/>
              </w:rPr>
            </w:pPr>
            <w:r w:rsidRPr="00F220A6">
              <w:rPr>
                <w:rFonts w:cs="Arial"/>
                <w:sz w:val="20"/>
              </w:rPr>
              <w:t>Una solicitud de modificación de las Capacidades Contratadas no podrá incluir otras modificaciones,</w:t>
            </w:r>
            <w:r>
              <w:rPr>
                <w:rFonts w:cs="Arial"/>
                <w:sz w:val="20"/>
              </w:rPr>
              <w:t xml:space="preserve"> será exclusiva para ese fin</w:t>
            </w:r>
            <w:r w:rsidR="00B5186C">
              <w:rPr>
                <w:rFonts w:cs="Arial"/>
                <w:sz w:val="20"/>
              </w:rPr>
              <w:t>, salvo la ampliación ó disminución de enlaces de un LAG</w:t>
            </w:r>
            <w:r>
              <w:rPr>
                <w:rFonts w:cs="Arial"/>
                <w:sz w:val="20"/>
              </w:rPr>
              <w:t>.</w:t>
            </w:r>
          </w:p>
          <w:p w:rsidR="00B579BE" w:rsidRPr="00F220A6" w:rsidRDefault="00B579BE" w:rsidP="0041014F">
            <w:pPr>
              <w:pStyle w:val="BASICONEBA0"/>
              <w:spacing w:before="40" w:after="40"/>
              <w:jc w:val="left"/>
              <w:rPr>
                <w:rFonts w:cs="Arial"/>
                <w:sz w:val="20"/>
              </w:rPr>
            </w:pPr>
            <w:r w:rsidRPr="00F220A6">
              <w:rPr>
                <w:rFonts w:cs="Arial"/>
                <w:sz w:val="20"/>
              </w:rPr>
              <w:t>Una solicitud de migración masiva no es compatible con ninguna otra modificació</w:t>
            </w:r>
            <w:r>
              <w:rPr>
                <w:rFonts w:cs="Arial"/>
                <w:sz w:val="20"/>
              </w:rPr>
              <w:t>n, será exclusiva para ese fin.</w:t>
            </w:r>
          </w:p>
        </w:tc>
      </w:tr>
      <w:tr w:rsidR="007F6AF4" w:rsidTr="004101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tcPr>
          <w:p w:rsidR="007F6AF4" w:rsidRPr="00F220A6" w:rsidRDefault="007F6AF4" w:rsidP="009B7EB0">
            <w:pPr>
              <w:pStyle w:val="BASICONEBA0"/>
              <w:spacing w:before="60" w:after="60"/>
              <w:rPr>
                <w:rFonts w:cs="Arial"/>
                <w:sz w:val="20"/>
              </w:rPr>
            </w:pPr>
            <w:r w:rsidRPr="00F220A6">
              <w:rPr>
                <w:rFonts w:cs="Arial"/>
                <w:sz w:val="20"/>
              </w:rPr>
              <w:t>Comprobar que si se modifican las Capacidades contratadas (de una o varias QoS), no son las mismas que están en Parque para ese pPAI-E.</w:t>
            </w:r>
          </w:p>
        </w:tc>
      </w:tr>
      <w:tr w:rsidR="007F6AF4"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7F6AF4" w:rsidRPr="00F220A6" w:rsidRDefault="007F6AF4" w:rsidP="009B7EB0">
            <w:pPr>
              <w:pStyle w:val="BASICONEBA0"/>
              <w:spacing w:before="60" w:after="60"/>
              <w:rPr>
                <w:rFonts w:cs="Arial"/>
                <w:sz w:val="20"/>
              </w:rPr>
            </w:pPr>
            <w:r w:rsidRPr="00F220A6">
              <w:rPr>
                <w:rFonts w:cs="Arial"/>
                <w:sz w:val="20"/>
              </w:rPr>
              <w:t>Comprobar que si se ha solicitado cambio de capacidades contratadas, está informada al menos una QoS</w:t>
            </w:r>
          </w:p>
        </w:tc>
      </w:tr>
    </w:tbl>
    <w:p w:rsidR="00C72441" w:rsidRPr="0041014F" w:rsidRDefault="00C72441" w:rsidP="00414C90">
      <w:pPr>
        <w:pStyle w:val="BASICONEBA0"/>
        <w:rPr>
          <w:sz w:val="16"/>
          <w:szCs w:val="16"/>
        </w:rPr>
      </w:pPr>
    </w:p>
    <w:p w:rsidR="00414C90" w:rsidRPr="00E05813" w:rsidRDefault="00414C90" w:rsidP="0074612D">
      <w:pPr>
        <w:pStyle w:val="Ttulo4"/>
      </w:pPr>
      <w:bookmarkStart w:id="28" w:name="_Toc463595355"/>
      <w:r w:rsidRPr="00E05813">
        <w:t>Modificación tipo Ethernet (Ethertype) de un pPAI-E</w:t>
      </w:r>
      <w:bookmarkEnd w:id="28"/>
    </w:p>
    <w:p w:rsidR="00B579BE" w:rsidRPr="00B579BE" w:rsidRDefault="00B579BE" w:rsidP="00B579BE">
      <w:pPr>
        <w:pStyle w:val="BASICONEBA0"/>
      </w:pPr>
      <w:r w:rsidRPr="00B579BE">
        <w:t>Las actuaciones serán las siguientes:</w:t>
      </w:r>
    </w:p>
    <w:p w:rsidR="00B579BE" w:rsidRPr="00B579BE" w:rsidRDefault="00B579BE" w:rsidP="00B579BE">
      <w:pPr>
        <w:pStyle w:val="BASICONEBA0"/>
        <w:numPr>
          <w:ilvl w:val="0"/>
          <w:numId w:val="8"/>
        </w:numPr>
      </w:pPr>
      <w:r w:rsidRPr="00B579BE">
        <w:t xml:space="preserve">El Operador realizará su solicitud </w:t>
      </w:r>
      <w:r w:rsidR="002952B0">
        <w:t>de Modific</w:t>
      </w:r>
      <w:r w:rsidR="00327C07">
        <w:t>ac</w:t>
      </w:r>
      <w:r w:rsidR="002952B0">
        <w:t>ión de tipo Ethernet.</w:t>
      </w:r>
      <w:r w:rsidRPr="00B579BE">
        <w:t xml:space="preserve"> </w:t>
      </w:r>
    </w:p>
    <w:p w:rsidR="00B579BE" w:rsidRPr="00B579BE" w:rsidRDefault="00B579BE" w:rsidP="00B579BE">
      <w:pPr>
        <w:pStyle w:val="BASICONEBA0"/>
        <w:numPr>
          <w:ilvl w:val="0"/>
          <w:numId w:val="8"/>
        </w:numPr>
      </w:pPr>
      <w:r w:rsidRPr="00B579BE">
        <w:t>Se notificará al Operador el número de referencia de Telefónica para dicha solicitud.</w:t>
      </w:r>
    </w:p>
    <w:p w:rsidR="00B579BE" w:rsidRPr="00B579BE" w:rsidRDefault="00B579BE" w:rsidP="00B579BE">
      <w:pPr>
        <w:pStyle w:val="BASICONEBA0"/>
        <w:numPr>
          <w:ilvl w:val="0"/>
          <w:numId w:val="8"/>
        </w:numPr>
      </w:pPr>
      <w:r w:rsidRPr="00B579BE">
        <w:t xml:space="preserve">Telefónica realizará las validaciones oportunas en un plazo máximo de </w:t>
      </w:r>
      <w:r w:rsidR="009B62E7">
        <w:t>24</w:t>
      </w:r>
      <w:r w:rsidR="009B62E7" w:rsidRPr="00B579BE">
        <w:t xml:space="preserve"> </w:t>
      </w:r>
      <w:r w:rsidRPr="00B579BE">
        <w:t xml:space="preserve">horas. Véase apartado de Validaciones </w:t>
      </w:r>
    </w:p>
    <w:p w:rsidR="00B579BE" w:rsidRPr="00B579BE" w:rsidRDefault="00B579BE" w:rsidP="00B579BE">
      <w:pPr>
        <w:pStyle w:val="BASICONEBA0"/>
        <w:numPr>
          <w:ilvl w:val="0"/>
          <w:numId w:val="8"/>
        </w:numPr>
      </w:pPr>
      <w:r w:rsidRPr="00B579BE">
        <w:t>En caso de superar las validaciones, se notificará al Operador la aceptación de la solicitud.</w:t>
      </w:r>
      <w:r w:rsidR="0014723F" w:rsidRPr="0014723F">
        <w:t xml:space="preserve"> </w:t>
      </w:r>
      <w:r w:rsidR="0014723F" w:rsidRPr="0063687C">
        <w:t>En caso contrario se rechaza.</w:t>
      </w:r>
    </w:p>
    <w:p w:rsidR="00987DB9" w:rsidRPr="00B579BE" w:rsidRDefault="00987DB9" w:rsidP="00987DB9">
      <w:pPr>
        <w:pStyle w:val="BASICONEBA0"/>
        <w:numPr>
          <w:ilvl w:val="0"/>
          <w:numId w:val="8"/>
        </w:numPr>
      </w:pPr>
      <w:r w:rsidRPr="00B579BE">
        <w:t xml:space="preserve">La orden </w:t>
      </w:r>
      <w:r w:rsidR="00A51279" w:rsidRPr="00B579BE">
        <w:t>progresa</w:t>
      </w:r>
      <w:r w:rsidR="00B579BE" w:rsidRPr="00B579BE">
        <w:t xml:space="preserve">rá hasta </w:t>
      </w:r>
      <w:r w:rsidR="007E2F64">
        <w:t>el punto de</w:t>
      </w:r>
      <w:r w:rsidRPr="00B579BE">
        <w:t xml:space="preserve"> </w:t>
      </w:r>
      <w:r w:rsidR="00A51279" w:rsidRPr="00B579BE">
        <w:t>coordinación</w:t>
      </w:r>
      <w:r w:rsidRPr="00B579BE">
        <w:t xml:space="preserve"> con el operador</w:t>
      </w:r>
      <w:r w:rsidR="007E2F64">
        <w:t xml:space="preserve">, en el cual </w:t>
      </w:r>
      <w:r w:rsidRPr="00B579BE">
        <w:t>se comunica al operador la disposición para acometer el cambio</w:t>
      </w:r>
    </w:p>
    <w:p w:rsidR="00987DB9" w:rsidRPr="00B579BE" w:rsidRDefault="00987DB9" w:rsidP="00987DB9">
      <w:pPr>
        <w:pStyle w:val="BASICONEBA0"/>
        <w:numPr>
          <w:ilvl w:val="0"/>
          <w:numId w:val="8"/>
        </w:numPr>
      </w:pPr>
      <w:r w:rsidRPr="00B579BE">
        <w:t xml:space="preserve">El operador, a </w:t>
      </w:r>
      <w:r w:rsidR="00A51279" w:rsidRPr="00B579BE">
        <w:t>través</w:t>
      </w:r>
      <w:r w:rsidRPr="00B579BE">
        <w:t xml:space="preserve"> de agenda, deberá establecer la fecha y hora </w:t>
      </w:r>
      <w:r w:rsidR="00A55DA7" w:rsidRPr="00B579BE">
        <w:t xml:space="preserve">en la que desea establecer </w:t>
      </w:r>
      <w:r w:rsidR="00F1125D">
        <w:t>la modificación</w:t>
      </w:r>
      <w:r w:rsidR="00A55DA7" w:rsidRPr="00B579BE">
        <w:t xml:space="preserve">. </w:t>
      </w:r>
      <w:r w:rsidR="00F1125D">
        <w:t xml:space="preserve">EL Operador agendará una </w:t>
      </w:r>
      <w:r w:rsidR="00A55DA7" w:rsidRPr="00B579BE">
        <w:t>fecha y hora dis</w:t>
      </w:r>
      <w:r w:rsidR="00F1125D">
        <w:t>ponible. Ver proceso de Agenda</w:t>
      </w:r>
    </w:p>
    <w:p w:rsidR="00B579BE" w:rsidRPr="00B579BE" w:rsidRDefault="00B579BE" w:rsidP="00B579BE">
      <w:pPr>
        <w:pStyle w:val="BASICONEBA0"/>
        <w:numPr>
          <w:ilvl w:val="0"/>
          <w:numId w:val="8"/>
        </w:numPr>
      </w:pPr>
      <w:r w:rsidRPr="00B579BE">
        <w:t>Una vez realizados los trabajos, se comunicará al operador la disponibilidad del nuevo tipo Ethernet mediante el mensaje de fin de solicitud.</w:t>
      </w:r>
    </w:p>
    <w:p w:rsidR="00B3722D" w:rsidRPr="00904813" w:rsidRDefault="00B3722D" w:rsidP="0074612D">
      <w:pPr>
        <w:pStyle w:val="Ttulo5"/>
      </w:pPr>
      <w:bookmarkStart w:id="29" w:name="_Toc463595356"/>
      <w:r>
        <w:t>Validac</w:t>
      </w:r>
      <w:r w:rsidR="00327C07">
        <w:t>iones de Cambio Ether</w:t>
      </w:r>
      <w:r>
        <w:t>ype</w:t>
      </w:r>
      <w:bookmarkEnd w:id="29"/>
    </w:p>
    <w:tbl>
      <w:tblPr>
        <w:tblW w:w="3958" w:type="pct"/>
        <w:tblInd w:w="970" w:type="dxa"/>
        <w:tblCellMar>
          <w:left w:w="70" w:type="dxa"/>
          <w:right w:w="70" w:type="dxa"/>
        </w:tblCellMar>
        <w:tblLook w:val="0000" w:firstRow="0" w:lastRow="0" w:firstColumn="0" w:lastColumn="0" w:noHBand="0" w:noVBand="0"/>
      </w:tblPr>
      <w:tblGrid>
        <w:gridCol w:w="7740"/>
      </w:tblGrid>
      <w:tr w:rsidR="0041014F" w:rsidTr="004101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tcPr>
          <w:p w:rsidR="0041014F" w:rsidRPr="00F220A6" w:rsidRDefault="0041014F" w:rsidP="00740BF4">
            <w:pPr>
              <w:pStyle w:val="BASICONEBA0"/>
              <w:spacing w:before="60" w:after="60"/>
              <w:rPr>
                <w:rFonts w:cs="Arial"/>
                <w:sz w:val="20"/>
              </w:rPr>
            </w:pPr>
            <w:r w:rsidRPr="0041014F">
              <w:rPr>
                <w:rFonts w:cs="Arial"/>
                <w:b/>
                <w:sz w:val="20"/>
              </w:rPr>
              <w:t>DESCRIPCIÓN (modificación de Ethertype)</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El Operador está dado de alta en NEON y tiene permiso para realizar el tipo de operación solicitada.</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Los campos obligatorios están informados y con el formato correcto.</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Los campos opcionales informados tengan el formato correcto.</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No existe pedido en vuelo para el Administrativo del pPAI-E.</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El administrativo del pPAI-E existe y pertenece al Operador.</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El administrativo pertenece al servicio pPAI-E.</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Validar que en solicitudes de modificación se ha informado algún dato para modificar (para el WS son todos los datos opcionales).</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Comprobar que el Tipo de registro es uno de los válidos</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El Ethertype es uno de los válidos.</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Una solicitud de modificación del Ethertype no podrá incluir otras modificaciones, será exclusiva para ese fin.</w:t>
            </w:r>
            <w:r>
              <w:rPr>
                <w:rFonts w:cs="Arial"/>
                <w:sz w:val="20"/>
              </w:rPr>
              <w:t xml:space="preserve"> </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Comprobar que si se modifica el Ethertype, no es el mismo que está en el Parque para ese pPAI-E.</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Comprobar que si se ha solicitado cambio de Ethertype, está informado.</w:t>
            </w:r>
          </w:p>
        </w:tc>
      </w:tr>
    </w:tbl>
    <w:p w:rsidR="00F23416" w:rsidRPr="00301394" w:rsidRDefault="00F23416" w:rsidP="009B7EB0">
      <w:pPr>
        <w:pStyle w:val="Ttulo4"/>
      </w:pPr>
      <w:bookmarkStart w:id="30" w:name="_Toc463595357"/>
      <w:r w:rsidRPr="00301394">
        <w:t>Modificación de la política de descarte</w:t>
      </w:r>
      <w:bookmarkEnd w:id="30"/>
    </w:p>
    <w:p w:rsidR="00F23416" w:rsidRDefault="00F23416" w:rsidP="00F23416">
      <w:pPr>
        <w:pStyle w:val="BASICONEBA0"/>
      </w:pPr>
      <w:r>
        <w:t xml:space="preserve">Un Operador puede solicitar modificar la política de descarte que tuviera asociada en sus Servicios Soporte. </w:t>
      </w:r>
      <w:r w:rsidRPr="00FA2DD6">
        <w:t>Una s</w:t>
      </w:r>
      <w:r>
        <w:t>olicitud de modificación de la p</w:t>
      </w:r>
      <w:r w:rsidRPr="00FA2DD6">
        <w:t xml:space="preserve">olítica de descarte no podrá incluir </w:t>
      </w:r>
      <w:r>
        <w:t xml:space="preserve"> simultáneamente otros movimientos en la misma solicitud. No obstante, un operador podrá solicitar simultáneamente la modificación de la políticas de descarte de varias  QoS, de forma que:</w:t>
      </w:r>
    </w:p>
    <w:p w:rsidR="00F23416" w:rsidRDefault="00F23416" w:rsidP="00F23416">
      <w:pPr>
        <w:pStyle w:val="BASICONEBA0"/>
        <w:numPr>
          <w:ilvl w:val="0"/>
          <w:numId w:val="10"/>
        </w:numPr>
      </w:pPr>
      <w:r>
        <w:t xml:space="preserve">Se permitirá que en un Sector tenga Descarte para unas calidades y exceso para otras. </w:t>
      </w:r>
    </w:p>
    <w:p w:rsidR="00F23416" w:rsidRDefault="00F23416" w:rsidP="00F23416">
      <w:pPr>
        <w:pStyle w:val="BASICONEBA0"/>
        <w:numPr>
          <w:ilvl w:val="0"/>
          <w:numId w:val="10"/>
        </w:numPr>
      </w:pPr>
      <w:r>
        <w:t>Se permitirá  en la misma solicitud el cambio de política de descarte de varias Calidades.</w:t>
      </w:r>
    </w:p>
    <w:p w:rsidR="00F23416" w:rsidRDefault="00F23416" w:rsidP="00F23416">
      <w:pPr>
        <w:pStyle w:val="BASICONEBA0"/>
      </w:pPr>
      <w:r w:rsidRPr="00852CA9">
        <w:t xml:space="preserve">Esta modificación afectará a todos </w:t>
      </w:r>
      <w:r>
        <w:t>los servicios soporte (pPPAI-E / LAG)del mismo S</w:t>
      </w:r>
      <w:r w:rsidRPr="00852CA9">
        <w:t>ector que el Operador tuviera contratados.</w:t>
      </w:r>
    </w:p>
    <w:p w:rsidR="00F23416" w:rsidRPr="00A66766" w:rsidRDefault="00F23416" w:rsidP="00F23416">
      <w:pPr>
        <w:pStyle w:val="BASICONEBA0"/>
      </w:pPr>
      <w:r w:rsidRPr="00A66766">
        <w:t>Las actuaciones serán las siguientes:</w:t>
      </w:r>
    </w:p>
    <w:p w:rsidR="00F23416" w:rsidRPr="00A66766" w:rsidRDefault="00F23416" w:rsidP="00F23416">
      <w:pPr>
        <w:pStyle w:val="BASICONEBA0"/>
        <w:numPr>
          <w:ilvl w:val="0"/>
          <w:numId w:val="8"/>
        </w:numPr>
      </w:pPr>
      <w:r w:rsidRPr="00A66766">
        <w:t xml:space="preserve">El Operador realizará su solicitud de modificación. </w:t>
      </w:r>
    </w:p>
    <w:p w:rsidR="00F23416" w:rsidRPr="00A66766" w:rsidRDefault="00F23416" w:rsidP="00F23416">
      <w:pPr>
        <w:pStyle w:val="BASICONEBA0"/>
        <w:numPr>
          <w:ilvl w:val="0"/>
          <w:numId w:val="8"/>
        </w:numPr>
      </w:pPr>
      <w:r w:rsidRPr="00A66766">
        <w:t>Se notificará al Operador el número de referencia de Telefónica para dicha solicitud.</w:t>
      </w:r>
    </w:p>
    <w:p w:rsidR="00F23416" w:rsidRPr="00A66766" w:rsidRDefault="00F23416" w:rsidP="00F23416">
      <w:pPr>
        <w:pStyle w:val="BASICONEBA0"/>
        <w:numPr>
          <w:ilvl w:val="0"/>
          <w:numId w:val="8"/>
        </w:numPr>
      </w:pPr>
      <w:r w:rsidRPr="00A66766">
        <w:t xml:space="preserve">Telefónica realizará las validaciones oportunas en un plazo máximo de </w:t>
      </w:r>
      <w:r w:rsidR="009B62E7">
        <w:t>24</w:t>
      </w:r>
      <w:r w:rsidR="009B62E7" w:rsidRPr="00A66766">
        <w:t xml:space="preserve"> </w:t>
      </w:r>
      <w:r w:rsidRPr="00A66766">
        <w:t xml:space="preserve">horas. Véase apartado de Validaciones </w:t>
      </w:r>
    </w:p>
    <w:p w:rsidR="00F23416" w:rsidRPr="00A66766" w:rsidRDefault="00F23416" w:rsidP="00F23416">
      <w:pPr>
        <w:pStyle w:val="BASICONEBA0"/>
        <w:numPr>
          <w:ilvl w:val="0"/>
          <w:numId w:val="8"/>
        </w:numPr>
      </w:pPr>
      <w:r w:rsidRPr="00A66766">
        <w:t>En caso de superar las validaciones, se notificará al Operador la aceptación de la solicitud.</w:t>
      </w:r>
    </w:p>
    <w:p w:rsidR="00F23416" w:rsidRPr="00A66766" w:rsidRDefault="00F23416" w:rsidP="00F23416">
      <w:pPr>
        <w:pStyle w:val="BASICONEBA0"/>
        <w:numPr>
          <w:ilvl w:val="0"/>
          <w:numId w:val="8"/>
        </w:numPr>
      </w:pPr>
      <w:r w:rsidRPr="00A66766">
        <w:t xml:space="preserve">La orden progresa </w:t>
      </w:r>
      <w:r w:rsidR="009511B1">
        <w:t>hasta la modificación de</w:t>
      </w:r>
      <w:r w:rsidRPr="00A66766">
        <w:t xml:space="preserve"> la política de descarte</w:t>
      </w:r>
      <w:r>
        <w:t xml:space="preserve"> de todos y cada uno de los pPPAI-E / LAG del operador en ese Sector</w:t>
      </w:r>
      <w:r w:rsidR="009511B1">
        <w:t>.</w:t>
      </w:r>
    </w:p>
    <w:p w:rsidR="00F23416" w:rsidRPr="00A66766" w:rsidRDefault="00F23416" w:rsidP="00F23416">
      <w:pPr>
        <w:pStyle w:val="BASICONEBA0"/>
        <w:numPr>
          <w:ilvl w:val="0"/>
          <w:numId w:val="8"/>
        </w:numPr>
      </w:pPr>
      <w:r w:rsidRPr="00A66766">
        <w:t>Se comunica al operador la realización de</w:t>
      </w:r>
      <w:r w:rsidR="009511B1">
        <w:t xml:space="preserve"> </w:t>
      </w:r>
      <w:r w:rsidRPr="00A66766">
        <w:t>l</w:t>
      </w:r>
      <w:r w:rsidR="009511B1">
        <w:t>os trabajos</w:t>
      </w:r>
      <w:r w:rsidRPr="00A66766">
        <w:t xml:space="preserve"> </w:t>
      </w:r>
      <w:r>
        <w:t>mediante el fin de la solicitud.</w:t>
      </w:r>
    </w:p>
    <w:p w:rsidR="00F23416" w:rsidRPr="0041014F" w:rsidRDefault="00F23416" w:rsidP="00F23416">
      <w:pPr>
        <w:pStyle w:val="BASICONEBA0"/>
        <w:rPr>
          <w:sz w:val="16"/>
          <w:szCs w:val="16"/>
        </w:rPr>
      </w:pPr>
    </w:p>
    <w:p w:rsidR="00F23416" w:rsidRDefault="00F23416" w:rsidP="0074612D">
      <w:pPr>
        <w:pStyle w:val="Ttulo5"/>
      </w:pPr>
      <w:bookmarkStart w:id="31" w:name="_Toc463595358"/>
      <w:r>
        <w:t>Validación política de Descarte</w:t>
      </w:r>
      <w:bookmarkEnd w:id="31"/>
    </w:p>
    <w:tbl>
      <w:tblPr>
        <w:tblW w:w="3590" w:type="pct"/>
        <w:tblInd w:w="970" w:type="dxa"/>
        <w:tblCellMar>
          <w:left w:w="70" w:type="dxa"/>
          <w:right w:w="70" w:type="dxa"/>
        </w:tblCellMar>
        <w:tblLook w:val="0000" w:firstRow="0" w:lastRow="0" w:firstColumn="0" w:lastColumn="0" w:noHBand="0" w:noVBand="0"/>
      </w:tblPr>
      <w:tblGrid>
        <w:gridCol w:w="7021"/>
      </w:tblGrid>
      <w:tr w:rsidR="0041014F" w:rsidTr="004101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A66766">
              <w:rPr>
                <w:rFonts w:cs="Arial"/>
                <w:b/>
                <w:sz w:val="20"/>
              </w:rPr>
              <w:t>DESCRIPCIÓN</w:t>
            </w:r>
            <w:r>
              <w:rPr>
                <w:rFonts w:cs="Arial"/>
                <w:b/>
                <w:sz w:val="20"/>
              </w:rPr>
              <w:t xml:space="preserve"> (Descarte)</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El Operador está dado de alta en NEON y tiene permiso para realizar el tipo de operación solicitada.</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Los campos obligatorios están informados y con el formato correcto.</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Los campos opcionales informados tengan el formato correcto.</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 xml:space="preserve">No existe pedido en vuelo para el Administrativo del </w:t>
            </w:r>
            <w:r>
              <w:rPr>
                <w:rFonts w:cs="Arial"/>
                <w:sz w:val="20"/>
              </w:rPr>
              <w:t>pPAI-E/LAG</w:t>
            </w:r>
            <w:r w:rsidRPr="00F220A6">
              <w:rPr>
                <w:rFonts w:cs="Arial"/>
                <w:sz w:val="20"/>
              </w:rPr>
              <w:t>.</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 xml:space="preserve">No existen pedidos en vuelo para el resto de </w:t>
            </w:r>
            <w:r>
              <w:rPr>
                <w:rFonts w:cs="Arial"/>
                <w:sz w:val="20"/>
              </w:rPr>
              <w:t>pPAI-E/LAG</w:t>
            </w:r>
            <w:r w:rsidRPr="00F220A6">
              <w:rPr>
                <w:rFonts w:cs="Arial"/>
                <w:sz w:val="20"/>
              </w:rPr>
              <w:t xml:space="preserve"> del Operador en el Sector</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 xml:space="preserve">No existen pedidos en vuelo, por Sector y Operador, con </w:t>
            </w:r>
            <w:r>
              <w:rPr>
                <w:rFonts w:cs="Arial"/>
                <w:sz w:val="20"/>
              </w:rPr>
              <w:t>dis</w:t>
            </w:r>
            <w:r w:rsidRPr="00F220A6">
              <w:rPr>
                <w:rFonts w:cs="Arial"/>
                <w:sz w:val="20"/>
              </w:rPr>
              <w:t>tinta política de descarte.</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 xml:space="preserve">El administrativo del </w:t>
            </w:r>
            <w:r>
              <w:rPr>
                <w:rFonts w:cs="Arial"/>
                <w:sz w:val="20"/>
              </w:rPr>
              <w:t>pPAI-E/LAG</w:t>
            </w:r>
            <w:r w:rsidRPr="00F220A6">
              <w:rPr>
                <w:rFonts w:cs="Arial"/>
                <w:sz w:val="20"/>
              </w:rPr>
              <w:t xml:space="preserve"> existe y pertenece al Operador.</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 xml:space="preserve">El administrativo pertenece al servicio </w:t>
            </w:r>
            <w:r>
              <w:rPr>
                <w:rFonts w:cs="Arial"/>
                <w:sz w:val="20"/>
              </w:rPr>
              <w:t>pPAI-E/LAG</w:t>
            </w:r>
            <w:r w:rsidRPr="00F220A6">
              <w:rPr>
                <w:rFonts w:cs="Arial"/>
                <w:sz w:val="20"/>
              </w:rPr>
              <w:t>.</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Validar que en solicitudes de modificación se ha informado algún dato para modificar (para el WS son todos los datos opcionales).</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Comprobar que el Tipo de registro es uno de los válidos</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La suma de los Caudales Contratados no excede la capacidad del Interfaz.</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jc w:val="left"/>
              <w:rPr>
                <w:rFonts w:cs="Arial"/>
                <w:sz w:val="20"/>
              </w:rPr>
            </w:pPr>
            <w:r w:rsidRPr="00F220A6">
              <w:rPr>
                <w:rFonts w:cs="Arial"/>
                <w:sz w:val="20"/>
              </w:rPr>
              <w:t>Una solicitud de modificación de las Políticas de descarte no podrá incluir otras modificaciones, será excl</w:t>
            </w:r>
            <w:r>
              <w:rPr>
                <w:rFonts w:cs="Arial"/>
                <w:sz w:val="20"/>
              </w:rPr>
              <w:t>usiva para ese fin.</w:t>
            </w:r>
          </w:p>
        </w:tc>
      </w:tr>
      <w:tr w:rsidR="0041014F" w:rsidTr="0041014F">
        <w:trPr>
          <w:cantSplit/>
        </w:trPr>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 xml:space="preserve">Comprobar que si se modifican las Políticas de descarte (de una o varias QoS), </w:t>
            </w:r>
            <w:r>
              <w:rPr>
                <w:rFonts w:cs="Arial"/>
                <w:sz w:val="20"/>
              </w:rPr>
              <w:t xml:space="preserve">no </w:t>
            </w:r>
            <w:r w:rsidRPr="00F220A6">
              <w:rPr>
                <w:rFonts w:cs="Arial"/>
                <w:sz w:val="20"/>
              </w:rPr>
              <w:t>son las mismas que están en Parque.</w:t>
            </w:r>
          </w:p>
        </w:tc>
      </w:tr>
      <w:tr w:rsidR="0041014F"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41014F" w:rsidRPr="00F220A6" w:rsidRDefault="0041014F" w:rsidP="0041014F">
            <w:pPr>
              <w:pStyle w:val="BASICONEBA0"/>
              <w:spacing w:before="60" w:after="60"/>
              <w:rPr>
                <w:rFonts w:cs="Arial"/>
                <w:sz w:val="20"/>
              </w:rPr>
            </w:pPr>
            <w:r w:rsidRPr="00F220A6">
              <w:rPr>
                <w:rFonts w:cs="Arial"/>
                <w:sz w:val="20"/>
              </w:rPr>
              <w:t>Comprobar que si se ha solicitado cambio de política de descarte, está informada al menos una QoS</w:t>
            </w:r>
          </w:p>
        </w:tc>
      </w:tr>
    </w:tbl>
    <w:p w:rsidR="00F23416" w:rsidRPr="00036359" w:rsidRDefault="00F23416" w:rsidP="009B7EB0">
      <w:pPr>
        <w:pStyle w:val="Ttulo4"/>
      </w:pPr>
      <w:bookmarkStart w:id="32" w:name="_Toc463595359"/>
      <w:r>
        <w:t xml:space="preserve">Ampliación o disminución de puertos en </w:t>
      </w:r>
      <w:r w:rsidRPr="00036359">
        <w:t xml:space="preserve"> </w:t>
      </w:r>
      <w:r>
        <w:t xml:space="preserve">un  </w:t>
      </w:r>
      <w:r w:rsidRPr="00036359">
        <w:t>LAG</w:t>
      </w:r>
      <w:bookmarkEnd w:id="32"/>
    </w:p>
    <w:p w:rsidR="00F23416" w:rsidRPr="00F3338A" w:rsidRDefault="00F23416" w:rsidP="00F23416">
      <w:pPr>
        <w:pStyle w:val="BASICONEBA0"/>
      </w:pPr>
      <w:r>
        <w:t xml:space="preserve">Los </w:t>
      </w:r>
      <w:r w:rsidRPr="00F3338A">
        <w:t xml:space="preserve">movimientos </w:t>
      </w:r>
      <w:r>
        <w:t xml:space="preserve">de ampliación o disminución de ancho de banda total disponible </w:t>
      </w:r>
      <w:r w:rsidRPr="00F3338A">
        <w:t>permitidos sobre un</w:t>
      </w:r>
      <w:r>
        <w:t xml:space="preserve"> LAG son los </w:t>
      </w:r>
      <w:r w:rsidRPr="00F3338A">
        <w:t>siguientes</w:t>
      </w:r>
      <w:r>
        <w:t>:</w:t>
      </w:r>
    </w:p>
    <w:p w:rsidR="00F23416" w:rsidRPr="003E21BD" w:rsidRDefault="00F23416" w:rsidP="00F23416">
      <w:pPr>
        <w:pStyle w:val="BASICONEBA0"/>
        <w:numPr>
          <w:ilvl w:val="0"/>
          <w:numId w:val="11"/>
        </w:numPr>
      </w:pPr>
      <w:r>
        <w:t>Aumento del ancho de banda</w:t>
      </w:r>
      <w:r w:rsidRPr="001E55CA">
        <w:t xml:space="preserve"> del LAG</w:t>
      </w:r>
      <w:r>
        <w:t xml:space="preserve"> mediante un nuevo puerto</w:t>
      </w:r>
      <w:r w:rsidRPr="003E21BD">
        <w:t>. En este caso el Operador deberá indicar los siguientes datos:</w:t>
      </w:r>
    </w:p>
    <w:p w:rsidR="00F23416" w:rsidRPr="00294FBE" w:rsidRDefault="00F23416" w:rsidP="00F23416">
      <w:pPr>
        <w:pStyle w:val="BASICONEBA0"/>
        <w:numPr>
          <w:ilvl w:val="1"/>
          <w:numId w:val="11"/>
        </w:numPr>
      </w:pPr>
      <w:r w:rsidRPr="00294FBE">
        <w:t>número administrativo del LAG.</w:t>
      </w:r>
    </w:p>
    <w:p w:rsidR="00F23416" w:rsidRPr="003E21BD" w:rsidRDefault="00F23416" w:rsidP="00F23416">
      <w:pPr>
        <w:pStyle w:val="BASICONEBA0"/>
        <w:numPr>
          <w:ilvl w:val="1"/>
          <w:numId w:val="11"/>
        </w:numPr>
      </w:pPr>
      <w:r w:rsidRPr="003E21BD">
        <w:t xml:space="preserve">capacidad final del LAG </w:t>
      </w:r>
    </w:p>
    <w:p w:rsidR="00F23416" w:rsidRPr="003E21BD" w:rsidRDefault="00F23416" w:rsidP="00F23416">
      <w:pPr>
        <w:pStyle w:val="BASICONEBA0"/>
        <w:numPr>
          <w:ilvl w:val="0"/>
          <w:numId w:val="11"/>
        </w:numPr>
      </w:pPr>
      <w:r w:rsidRPr="001E55CA">
        <w:t>Disminución</w:t>
      </w:r>
      <w:r>
        <w:t xml:space="preserve"> del ancho de banda</w:t>
      </w:r>
      <w:r w:rsidRPr="001E55CA">
        <w:t xml:space="preserve"> del LAG</w:t>
      </w:r>
      <w:r>
        <w:t>, mediante la baja de un puerto</w:t>
      </w:r>
      <w:r w:rsidRPr="003E21BD">
        <w:t>. En este caso el Operador deberá indicar los siguientes datos:</w:t>
      </w:r>
    </w:p>
    <w:p w:rsidR="00F23416" w:rsidRPr="00294FBE" w:rsidRDefault="00F23416" w:rsidP="00F23416">
      <w:pPr>
        <w:pStyle w:val="BASICONEBA0"/>
        <w:numPr>
          <w:ilvl w:val="1"/>
          <w:numId w:val="11"/>
        </w:numPr>
      </w:pPr>
      <w:r w:rsidRPr="00294FBE">
        <w:t xml:space="preserve">número administrativo del  LAG </w:t>
      </w:r>
    </w:p>
    <w:p w:rsidR="00F23416" w:rsidRPr="003E21BD" w:rsidRDefault="00F23416" w:rsidP="00F23416">
      <w:pPr>
        <w:pStyle w:val="BASICONEBA0"/>
        <w:numPr>
          <w:ilvl w:val="1"/>
          <w:numId w:val="11"/>
        </w:numPr>
      </w:pPr>
      <w:r w:rsidRPr="003E21BD">
        <w:t xml:space="preserve">capacidad final del LAG </w:t>
      </w:r>
    </w:p>
    <w:p w:rsidR="00F23416" w:rsidRPr="003E21BD" w:rsidRDefault="00F23416" w:rsidP="00F23416">
      <w:pPr>
        <w:pStyle w:val="BASICONEBA0"/>
        <w:numPr>
          <w:ilvl w:val="1"/>
          <w:numId w:val="11"/>
        </w:numPr>
      </w:pPr>
      <w:r w:rsidRPr="003E21BD">
        <w:t>número administrativo del interfaz físico (puerto componente del LAG que desea dar de baja.</w:t>
      </w:r>
    </w:p>
    <w:p w:rsidR="00F23416" w:rsidRPr="00137BAE" w:rsidRDefault="00F23416" w:rsidP="00F23416">
      <w:pPr>
        <w:pStyle w:val="BASICONEBA0"/>
        <w:rPr>
          <w:szCs w:val="22"/>
        </w:rPr>
      </w:pPr>
      <w:r w:rsidRPr="00137BAE">
        <w:rPr>
          <w:szCs w:val="22"/>
        </w:rPr>
        <w:t xml:space="preserve">No </w:t>
      </w:r>
      <w:r>
        <w:rPr>
          <w:szCs w:val="22"/>
        </w:rPr>
        <w:t>podrán realizarse</w:t>
      </w:r>
      <w:r w:rsidRPr="00137BAE">
        <w:rPr>
          <w:szCs w:val="22"/>
        </w:rPr>
        <w:t xml:space="preserve"> las siguientes modificaciones:</w:t>
      </w:r>
    </w:p>
    <w:p w:rsidR="00F23416" w:rsidRPr="0075776F" w:rsidRDefault="00F23416" w:rsidP="00F23416">
      <w:pPr>
        <w:pStyle w:val="BASICONEBA0"/>
        <w:numPr>
          <w:ilvl w:val="0"/>
          <w:numId w:val="12"/>
        </w:numPr>
      </w:pPr>
      <w:r w:rsidRPr="0075776F">
        <w:t xml:space="preserve">Convertir LAG en un </w:t>
      </w:r>
      <w:r>
        <w:t>pPAI-E (sin LAG)</w:t>
      </w:r>
      <w:r w:rsidRPr="0075776F">
        <w:t xml:space="preserve"> </w:t>
      </w:r>
    </w:p>
    <w:p w:rsidR="00F23416" w:rsidRDefault="00F23416" w:rsidP="00F23416">
      <w:pPr>
        <w:pStyle w:val="BASICONEBA0"/>
        <w:numPr>
          <w:ilvl w:val="0"/>
          <w:numId w:val="12"/>
        </w:numPr>
      </w:pPr>
      <w:r>
        <w:t>Convertir un pPAI-E</w:t>
      </w:r>
      <w:r w:rsidRPr="00B21255">
        <w:t xml:space="preserve"> </w:t>
      </w:r>
      <w:r>
        <w:t xml:space="preserve">(sin LAG) </w:t>
      </w:r>
      <w:r w:rsidRPr="0075776F">
        <w:t xml:space="preserve"> en LAG</w:t>
      </w:r>
    </w:p>
    <w:p w:rsidR="00F23416" w:rsidRDefault="00F23416" w:rsidP="00F23416">
      <w:pPr>
        <w:pStyle w:val="BASICONEBA0"/>
        <w:numPr>
          <w:ilvl w:val="0"/>
          <w:numId w:val="12"/>
        </w:numPr>
      </w:pPr>
      <w:r>
        <w:t xml:space="preserve">Convertir un puerto de un </w:t>
      </w:r>
      <w:r w:rsidRPr="0075776F">
        <w:t xml:space="preserve">LAG </w:t>
      </w:r>
      <w:r>
        <w:t>en un PPAI-E</w:t>
      </w:r>
    </w:p>
    <w:p w:rsidR="00F23416" w:rsidRPr="0075776F" w:rsidRDefault="00F23416" w:rsidP="00F23416">
      <w:pPr>
        <w:pStyle w:val="BASICONEBA0"/>
        <w:numPr>
          <w:ilvl w:val="0"/>
          <w:numId w:val="12"/>
        </w:numPr>
      </w:pPr>
      <w:r>
        <w:t xml:space="preserve">Convertir un PPAI-E/ en un puerto de un </w:t>
      </w:r>
      <w:r w:rsidRPr="0075776F">
        <w:t>LAG</w:t>
      </w:r>
    </w:p>
    <w:p w:rsidR="00F23416" w:rsidRDefault="00F23416" w:rsidP="00F23416">
      <w:pPr>
        <w:pStyle w:val="BASICONEBA0"/>
        <w:rPr>
          <w:u w:val="single"/>
        </w:rPr>
      </w:pPr>
    </w:p>
    <w:p w:rsidR="00FC5B50" w:rsidRDefault="00FC5B50" w:rsidP="00F23416">
      <w:pPr>
        <w:pStyle w:val="BASICONEBA0"/>
      </w:pPr>
      <w:r w:rsidRPr="00FC6690">
        <w:rPr>
          <w:u w:val="single"/>
        </w:rPr>
        <w:t xml:space="preserve">Ampliación de </w:t>
      </w:r>
      <w:r>
        <w:rPr>
          <w:u w:val="single"/>
        </w:rPr>
        <w:t>numero de puertos / capacidad contratada de un LAG</w:t>
      </w:r>
    </w:p>
    <w:p w:rsidR="00F23416" w:rsidRDefault="00F23416" w:rsidP="00F23416">
      <w:pPr>
        <w:pStyle w:val="BASICONEBA0"/>
      </w:pPr>
      <w:r>
        <w:t xml:space="preserve">Los pasos son los siguientes: </w:t>
      </w:r>
    </w:p>
    <w:p w:rsidR="00F23416" w:rsidRDefault="00F23416" w:rsidP="00F23416">
      <w:pPr>
        <w:pStyle w:val="BASICONEBA0"/>
        <w:numPr>
          <w:ilvl w:val="0"/>
          <w:numId w:val="8"/>
        </w:numPr>
      </w:pPr>
      <w:r>
        <w:t>El Operador realizará su solicitud de Modificación</w:t>
      </w:r>
    </w:p>
    <w:p w:rsidR="00F23416" w:rsidRDefault="00F23416" w:rsidP="00F23416">
      <w:pPr>
        <w:pStyle w:val="BASICONEBA0"/>
        <w:numPr>
          <w:ilvl w:val="0"/>
          <w:numId w:val="8"/>
        </w:numPr>
      </w:pPr>
      <w:r>
        <w:t>Previamente a la realización de validaciones de los datos de la solicitud, se notificará al operador el número de referencia de Telefónica para dicha solicitud.</w:t>
      </w:r>
    </w:p>
    <w:p w:rsidR="00F23416" w:rsidRDefault="00F23416" w:rsidP="00F23416">
      <w:pPr>
        <w:pStyle w:val="BASICONEBA0"/>
        <w:numPr>
          <w:ilvl w:val="0"/>
          <w:numId w:val="8"/>
        </w:numPr>
      </w:pPr>
      <w:r>
        <w:t>Telefónica realiza las validaciones oportunas. Véase apartado de Validaciones de Servicios Soporte.</w:t>
      </w:r>
    </w:p>
    <w:p w:rsidR="00F23416" w:rsidRDefault="00F23416" w:rsidP="00605B97">
      <w:pPr>
        <w:pStyle w:val="BASICONEBA0"/>
        <w:numPr>
          <w:ilvl w:val="0"/>
          <w:numId w:val="8"/>
        </w:numPr>
      </w:pPr>
      <w:r>
        <w:t>En caso de superar las validaciones, se notificará al Operador la aceptación de la solicitud. Se proporciona el Administrativo/s del nuevo puerto/s.</w:t>
      </w:r>
      <w:r w:rsidR="00605B97" w:rsidRPr="00605B97">
        <w:t xml:space="preserve"> </w:t>
      </w:r>
      <w:r w:rsidR="00605B97" w:rsidRPr="0063687C">
        <w:t>En caso de no superar las validaciones se rechaza.</w:t>
      </w:r>
      <w:r w:rsidR="00605B97">
        <w:t>.</w:t>
      </w:r>
    </w:p>
    <w:p w:rsidR="00F23416" w:rsidRDefault="00F23416" w:rsidP="00F23416">
      <w:pPr>
        <w:pStyle w:val="BASICONEBA0"/>
        <w:numPr>
          <w:ilvl w:val="0"/>
          <w:numId w:val="8"/>
        </w:numPr>
      </w:pPr>
      <w:r>
        <w:t>El operador deberá solicitar la entrega de señal correspondiente (asociada al administrativo/s).</w:t>
      </w:r>
    </w:p>
    <w:p w:rsidR="00F23416" w:rsidRDefault="00F23416" w:rsidP="00F23416">
      <w:pPr>
        <w:pStyle w:val="BASICONEBA0"/>
        <w:numPr>
          <w:ilvl w:val="0"/>
          <w:numId w:val="8"/>
        </w:numPr>
      </w:pPr>
      <w:r>
        <w:t>Este alta de puerto progresará por la provisión hasta que este preparado para pruebas. Se comunicará al Operador la disponibilidad para pruebas de cada puerto.</w:t>
      </w:r>
    </w:p>
    <w:p w:rsidR="00F23416" w:rsidRDefault="00F23416" w:rsidP="00F23416">
      <w:pPr>
        <w:pStyle w:val="BASICONEBA0"/>
        <w:numPr>
          <w:ilvl w:val="0"/>
          <w:numId w:val="8"/>
        </w:numPr>
      </w:pPr>
      <w:r>
        <w:t xml:space="preserve">El operador mediante </w:t>
      </w:r>
      <w:smartTag w:uri="urn:schemas-microsoft-com:office:smarttags" w:element="PersonName">
        <w:smartTagPr>
          <w:attr w:name="ProductID" w:val="la Agenda"/>
        </w:smartTagPr>
        <w:r>
          <w:t>la Agenda</w:t>
        </w:r>
      </w:smartTag>
      <w:r>
        <w:t>, acuerda la fecha en la que se realizará la prueba. Esta prueba será de conectividad física. Ver agenda</w:t>
      </w:r>
    </w:p>
    <w:p w:rsidR="00F23416" w:rsidRDefault="00F23416" w:rsidP="00F23416">
      <w:pPr>
        <w:pStyle w:val="BASICONEBA0"/>
        <w:numPr>
          <w:ilvl w:val="0"/>
          <w:numId w:val="8"/>
        </w:numPr>
      </w:pPr>
      <w:r>
        <w:t>Una vez realizado con éxito la prueba del puerto, se procede a incluir en el LAG el nuevo puerto. Para ello, la orden progresa hasta el punto de coordinación de activación. El Operador a través del mecanismo de agenda solicitará el momento en que desea la activación efectiva de la ampliación del  LAG. Véase Agendado</w:t>
      </w:r>
    </w:p>
    <w:p w:rsidR="00F23416" w:rsidRDefault="00F23416" w:rsidP="00F23416">
      <w:pPr>
        <w:pStyle w:val="BASICONEBA0"/>
        <w:numPr>
          <w:ilvl w:val="0"/>
          <w:numId w:val="8"/>
        </w:numPr>
      </w:pPr>
      <w:r>
        <w:t>En esa fecha se activa el nuevo puerto en  el LAG.</w:t>
      </w:r>
    </w:p>
    <w:p w:rsidR="00F23416" w:rsidRPr="00A66766" w:rsidRDefault="00F23416" w:rsidP="00F23416">
      <w:pPr>
        <w:pStyle w:val="BASICONEBA0"/>
        <w:numPr>
          <w:ilvl w:val="0"/>
          <w:numId w:val="8"/>
        </w:numPr>
      </w:pPr>
      <w:r w:rsidRPr="00A66766">
        <w:t>Se comunica al operador la realización del cambio</w:t>
      </w:r>
      <w:r>
        <w:t xml:space="preserve"> mediante el fin de la solicitud.</w:t>
      </w:r>
    </w:p>
    <w:p w:rsidR="00F23416" w:rsidRDefault="00F23416" w:rsidP="00F23416">
      <w:pPr>
        <w:pStyle w:val="BASICONEBA0"/>
      </w:pPr>
    </w:p>
    <w:p w:rsidR="00FC5B50" w:rsidRDefault="00FC5B50" w:rsidP="00F23416">
      <w:pPr>
        <w:pStyle w:val="BASICONEBA0"/>
      </w:pPr>
      <w:r w:rsidRPr="00AA4D59">
        <w:rPr>
          <w:u w:val="single"/>
        </w:rPr>
        <w:t>Disminución</w:t>
      </w:r>
      <w:r>
        <w:rPr>
          <w:u w:val="single"/>
        </w:rPr>
        <w:t xml:space="preserve"> del número de puertos / capacidad contratada de un LAG</w:t>
      </w:r>
    </w:p>
    <w:p w:rsidR="00F23416" w:rsidRDefault="00F23416" w:rsidP="00F23416">
      <w:pPr>
        <w:pStyle w:val="BASICONEBA0"/>
      </w:pPr>
      <w:r>
        <w:t xml:space="preserve">Los pasos son los siguientes: </w:t>
      </w:r>
    </w:p>
    <w:p w:rsidR="00F23416" w:rsidRDefault="00F23416" w:rsidP="00F23416">
      <w:pPr>
        <w:pStyle w:val="BASICONEBA0"/>
        <w:numPr>
          <w:ilvl w:val="0"/>
          <w:numId w:val="8"/>
        </w:numPr>
      </w:pPr>
      <w:r>
        <w:t xml:space="preserve">El Operador realizará su solicitud de Modificación. </w:t>
      </w:r>
    </w:p>
    <w:p w:rsidR="00F23416" w:rsidRDefault="00F23416" w:rsidP="00F23416">
      <w:pPr>
        <w:pStyle w:val="BASICONEBA0"/>
        <w:numPr>
          <w:ilvl w:val="0"/>
          <w:numId w:val="8"/>
        </w:numPr>
      </w:pPr>
      <w:r>
        <w:t>Previamente a la realización de validaciones de los datos de la solicitud, se notificará al operador el número de referencia de Telefónica para dicha solicitud.</w:t>
      </w:r>
    </w:p>
    <w:p w:rsidR="00F23416" w:rsidRDefault="00F23416" w:rsidP="00F23416">
      <w:pPr>
        <w:pStyle w:val="BASICONEBA0"/>
        <w:numPr>
          <w:ilvl w:val="0"/>
          <w:numId w:val="8"/>
        </w:numPr>
      </w:pPr>
      <w:r>
        <w:t>Telefónica realizará las validaciones oportunas. Véase apartado de Validaciones de Servicios Soporte.</w:t>
      </w:r>
    </w:p>
    <w:p w:rsidR="00F23416" w:rsidRDefault="00F23416" w:rsidP="00F23416">
      <w:pPr>
        <w:pStyle w:val="BASICONEBA0"/>
        <w:numPr>
          <w:ilvl w:val="0"/>
          <w:numId w:val="8"/>
        </w:numPr>
      </w:pPr>
      <w:r>
        <w:t xml:space="preserve">En caso de superar las validaciones, se notificará al Operador la aceptación de la solicitud. </w:t>
      </w:r>
      <w:r w:rsidR="00605B97" w:rsidRPr="0063687C">
        <w:t>En caso contrario se rechaza</w:t>
      </w:r>
    </w:p>
    <w:p w:rsidR="00F23416" w:rsidRDefault="00F23416" w:rsidP="00F23416">
      <w:pPr>
        <w:pStyle w:val="BASICONEBA0"/>
        <w:numPr>
          <w:ilvl w:val="0"/>
          <w:numId w:val="8"/>
        </w:numPr>
      </w:pPr>
      <w:r>
        <w:t xml:space="preserve">En una primera fase se procederá a quitar el puerto de la configuración LAG. Para ello, el operador mediante </w:t>
      </w:r>
      <w:smartTag w:uri="urn:schemas-microsoft-com:office:smarttags" w:element="PersonName">
        <w:smartTagPr>
          <w:attr w:name="ProductID" w:val="la Agenda"/>
        </w:smartTagPr>
        <w:r>
          <w:t>la Agenda</w:t>
        </w:r>
      </w:smartTag>
      <w:r>
        <w:t xml:space="preserve">, acuerda la fecha en la que se realizará la desactivación. </w:t>
      </w:r>
    </w:p>
    <w:p w:rsidR="00F23416" w:rsidRDefault="00F23416" w:rsidP="00F23416">
      <w:pPr>
        <w:pStyle w:val="BASICONEBA0"/>
        <w:numPr>
          <w:ilvl w:val="0"/>
          <w:numId w:val="8"/>
        </w:numPr>
      </w:pPr>
      <w:r>
        <w:t>En la fecha agendada se realiza la desactivación del puerto en el LAG (reducir la capacidad total del LAG)</w:t>
      </w:r>
    </w:p>
    <w:p w:rsidR="00F23416" w:rsidRDefault="00F23416" w:rsidP="00F23416">
      <w:pPr>
        <w:pStyle w:val="BASICONEBA0"/>
        <w:numPr>
          <w:ilvl w:val="0"/>
          <w:numId w:val="8"/>
        </w:numPr>
      </w:pPr>
      <w:r>
        <w:t>Una vez finalizada la desactivación con éxito, se realiza la baja del puerto físico.</w:t>
      </w:r>
    </w:p>
    <w:p w:rsidR="00F23416" w:rsidRDefault="00F23416" w:rsidP="00F23416">
      <w:pPr>
        <w:pStyle w:val="BASICONEBA0"/>
        <w:numPr>
          <w:ilvl w:val="0"/>
          <w:numId w:val="8"/>
        </w:numPr>
      </w:pPr>
      <w:r>
        <w:t>En este punto el Operador podrá solicitar la baja de la entrega de señal.</w:t>
      </w:r>
    </w:p>
    <w:p w:rsidR="00F23416" w:rsidRDefault="00F23416" w:rsidP="00F23416">
      <w:pPr>
        <w:pStyle w:val="BASICONEBA0"/>
        <w:numPr>
          <w:ilvl w:val="0"/>
          <w:numId w:val="8"/>
        </w:numPr>
      </w:pPr>
      <w:r w:rsidRPr="00A66766">
        <w:t>Se comunica al operador la realización del cambio</w:t>
      </w:r>
      <w:r>
        <w:t xml:space="preserve"> mediante el fin de la solicitud</w:t>
      </w:r>
    </w:p>
    <w:p w:rsidR="00F23416" w:rsidRDefault="00F23416" w:rsidP="00F23416">
      <w:pPr>
        <w:pStyle w:val="BASICONEBA0"/>
      </w:pPr>
    </w:p>
    <w:p w:rsidR="00F23416" w:rsidRDefault="00F23416" w:rsidP="0074612D">
      <w:pPr>
        <w:pStyle w:val="Ttulo5"/>
      </w:pPr>
      <w:bookmarkStart w:id="33" w:name="_Toc463595360"/>
      <w:r>
        <w:t>Validaciones Ampliación Capacidad</w:t>
      </w:r>
      <w:bookmarkEnd w:id="33"/>
    </w:p>
    <w:tbl>
      <w:tblPr>
        <w:tblW w:w="4638" w:type="pct"/>
        <w:tblCellMar>
          <w:left w:w="70" w:type="dxa"/>
          <w:right w:w="70" w:type="dxa"/>
        </w:tblCellMar>
        <w:tblLook w:val="0000" w:firstRow="0" w:lastRow="0" w:firstColumn="0" w:lastColumn="0" w:noHBand="0" w:noVBand="0"/>
      </w:tblPr>
      <w:tblGrid>
        <w:gridCol w:w="9070"/>
      </w:tblGrid>
      <w:tr w:rsidR="00F23416" w:rsidRPr="00EF2A79" w:rsidTr="009B7EB0">
        <w:trPr>
          <w:trHeight w:val="290"/>
        </w:trPr>
        <w:tc>
          <w:tcPr>
            <w:tcW w:w="500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23416" w:rsidRPr="00EF2A79" w:rsidRDefault="00F23416" w:rsidP="00251C30">
            <w:pPr>
              <w:pStyle w:val="BASICONEBA0"/>
              <w:spacing w:before="60" w:after="60"/>
              <w:jc w:val="center"/>
              <w:rPr>
                <w:rFonts w:cs="Arial"/>
                <w:b/>
                <w:sz w:val="20"/>
              </w:rPr>
            </w:pPr>
            <w:r>
              <w:rPr>
                <w:rFonts w:cs="Arial"/>
                <w:b/>
                <w:sz w:val="20"/>
              </w:rPr>
              <w:t>VALIDACIONES Ampliación capacidad LAG</w:t>
            </w:r>
          </w:p>
        </w:tc>
      </w:tr>
      <w:tr w:rsidR="00F23416" w:rsidTr="009B7EB0">
        <w:trPr>
          <w:trHeight w:val="253"/>
        </w:trPr>
        <w:tc>
          <w:tcPr>
            <w:tcW w:w="5000" w:type="pct"/>
            <w:vMerge/>
            <w:tcBorders>
              <w:top w:val="single" w:sz="4" w:space="0" w:color="auto"/>
              <w:left w:val="single" w:sz="4" w:space="0" w:color="auto"/>
              <w:bottom w:val="single" w:sz="4" w:space="0" w:color="auto"/>
              <w:right w:val="single" w:sz="4" w:space="0" w:color="auto"/>
            </w:tcBorders>
            <w:shd w:val="clear" w:color="auto" w:fill="auto"/>
            <w:vAlign w:val="center"/>
          </w:tcPr>
          <w:p w:rsidR="00F23416" w:rsidRDefault="00F23416" w:rsidP="00251C30">
            <w:pPr>
              <w:rPr>
                <w:rFonts w:ascii="Arial" w:hAnsi="Arial" w:cs="Arial"/>
                <w:b/>
                <w:bCs/>
                <w:color w:val="FFFFFF"/>
                <w:sz w:val="22"/>
                <w:szCs w:val="22"/>
              </w:rPr>
            </w:pP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spacing w:before="60" w:after="60"/>
              <w:rPr>
                <w:rFonts w:cs="Arial"/>
                <w:sz w:val="20"/>
              </w:rPr>
            </w:pPr>
            <w:r w:rsidRPr="00F220A6">
              <w:rPr>
                <w:rFonts w:cs="Arial"/>
                <w:sz w:val="20"/>
              </w:rPr>
              <w:t>El Operador está dado de alta en NEON y tiene permiso para realizar el tipo de operación solicitada.</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spacing w:before="60" w:after="60"/>
              <w:rPr>
                <w:rFonts w:cs="Arial"/>
                <w:sz w:val="20"/>
              </w:rPr>
            </w:pPr>
            <w:r w:rsidRPr="00F220A6">
              <w:rPr>
                <w:rFonts w:cs="Arial"/>
                <w:sz w:val="20"/>
              </w:rPr>
              <w:t>Los campos obligatorios están informados y con el formato correcto.</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spacing w:before="60" w:after="60"/>
              <w:rPr>
                <w:rFonts w:cs="Arial"/>
                <w:sz w:val="20"/>
              </w:rPr>
            </w:pPr>
            <w:r w:rsidRPr="00F220A6">
              <w:rPr>
                <w:rFonts w:cs="Arial"/>
                <w:sz w:val="20"/>
              </w:rPr>
              <w:t>Los campos opcionales informados tengan el formato correcto.</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spacing w:before="60" w:after="60"/>
              <w:rPr>
                <w:rFonts w:cs="Arial"/>
                <w:sz w:val="20"/>
              </w:rPr>
            </w:pPr>
            <w:r w:rsidRPr="00F220A6">
              <w:rPr>
                <w:rFonts w:cs="Arial"/>
                <w:sz w:val="20"/>
              </w:rPr>
              <w:t xml:space="preserve">No existe pedido en vuelo para el Administrativo del </w:t>
            </w:r>
            <w:r>
              <w:rPr>
                <w:rFonts w:cs="Arial"/>
                <w:sz w:val="20"/>
              </w:rPr>
              <w:t>pPAI-E/LAG</w:t>
            </w:r>
            <w:r w:rsidRPr="00F220A6">
              <w:rPr>
                <w:rFonts w:cs="Arial"/>
                <w:sz w:val="20"/>
              </w:rPr>
              <w:t>.</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spacing w:before="60" w:after="60"/>
              <w:rPr>
                <w:rFonts w:cs="Arial"/>
                <w:sz w:val="20"/>
              </w:rPr>
            </w:pPr>
            <w:r w:rsidRPr="00F220A6">
              <w:rPr>
                <w:rFonts w:cs="Arial"/>
                <w:sz w:val="20"/>
              </w:rPr>
              <w:t xml:space="preserve">El administrativo del </w:t>
            </w:r>
            <w:r>
              <w:rPr>
                <w:rFonts w:cs="Arial"/>
                <w:sz w:val="20"/>
              </w:rPr>
              <w:t>pPAI-E/LAG</w:t>
            </w:r>
            <w:r w:rsidRPr="00F220A6">
              <w:rPr>
                <w:rFonts w:cs="Arial"/>
                <w:sz w:val="20"/>
              </w:rPr>
              <w:t xml:space="preserve"> existe y pertenece al Operador.</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spacing w:before="60" w:after="60"/>
              <w:rPr>
                <w:rFonts w:cs="Arial"/>
                <w:sz w:val="20"/>
              </w:rPr>
            </w:pPr>
            <w:r w:rsidRPr="00F220A6">
              <w:rPr>
                <w:rFonts w:cs="Arial"/>
                <w:sz w:val="20"/>
              </w:rPr>
              <w:t xml:space="preserve">El administrativo pertenece al servicio </w:t>
            </w:r>
            <w:r>
              <w:rPr>
                <w:rFonts w:cs="Arial"/>
                <w:sz w:val="20"/>
              </w:rPr>
              <w:t>pPAI-E/LAG</w:t>
            </w:r>
            <w:r w:rsidRPr="00F220A6">
              <w:rPr>
                <w:rFonts w:cs="Arial"/>
                <w:sz w:val="20"/>
              </w:rPr>
              <w:t>.</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spacing w:before="60" w:after="60"/>
              <w:rPr>
                <w:rFonts w:cs="Arial"/>
                <w:sz w:val="20"/>
              </w:rPr>
            </w:pPr>
            <w:r w:rsidRPr="00F220A6">
              <w:rPr>
                <w:rFonts w:cs="Arial"/>
                <w:sz w:val="20"/>
              </w:rPr>
              <w:t>Validar que en solicitudes de modificación se ha informado algún dato para modificar (para el WS son todos los datos opcionales).</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spacing w:before="60" w:after="60"/>
              <w:rPr>
                <w:rFonts w:cs="Arial"/>
                <w:sz w:val="20"/>
              </w:rPr>
            </w:pPr>
            <w:r w:rsidRPr="00F220A6">
              <w:rPr>
                <w:rFonts w:cs="Arial"/>
                <w:sz w:val="20"/>
              </w:rPr>
              <w:t xml:space="preserve">Comprobar que el Tipo de registro es </w:t>
            </w:r>
            <w:r>
              <w:rPr>
                <w:rFonts w:cs="Arial"/>
                <w:sz w:val="20"/>
              </w:rPr>
              <w:t>uno de los válidos para esta operación.</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tcPr>
          <w:p w:rsidR="00F23416" w:rsidRPr="003E1460" w:rsidRDefault="00F23416" w:rsidP="00251C30">
            <w:pPr>
              <w:pStyle w:val="BASICONEBA0"/>
              <w:spacing w:before="60" w:after="60"/>
              <w:jc w:val="left"/>
              <w:rPr>
                <w:rFonts w:cs="Arial"/>
                <w:sz w:val="20"/>
              </w:rPr>
            </w:pPr>
            <w:r w:rsidRPr="00F220A6">
              <w:rPr>
                <w:rFonts w:cs="Arial"/>
                <w:sz w:val="20"/>
              </w:rPr>
              <w:t>Una solicitud d</w:t>
            </w:r>
            <w:r>
              <w:rPr>
                <w:rFonts w:cs="Arial"/>
                <w:sz w:val="20"/>
              </w:rPr>
              <w:t>e modificación de la ampliación</w:t>
            </w:r>
            <w:r w:rsidRPr="00F220A6">
              <w:rPr>
                <w:rFonts w:cs="Arial"/>
                <w:sz w:val="20"/>
              </w:rPr>
              <w:t xml:space="preserve"> de</w:t>
            </w:r>
            <w:r>
              <w:rPr>
                <w:rFonts w:cs="Arial"/>
                <w:sz w:val="20"/>
              </w:rPr>
              <w:t>l número de puertos de un LAG</w:t>
            </w:r>
            <w:r w:rsidRPr="00F220A6">
              <w:rPr>
                <w:rFonts w:cs="Arial"/>
                <w:sz w:val="20"/>
              </w:rPr>
              <w:t xml:space="preserve"> no podrá incluir otras modificaciones, será exclusiva para ese fin.</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spacing w:before="60" w:after="60"/>
              <w:rPr>
                <w:rFonts w:cs="Arial"/>
                <w:sz w:val="20"/>
              </w:rPr>
            </w:pPr>
            <w:r w:rsidRPr="00F220A6">
              <w:rPr>
                <w:rFonts w:cs="Arial"/>
                <w:sz w:val="20"/>
              </w:rPr>
              <w:t>La suma de los Caudales Contratados no e</w:t>
            </w:r>
            <w:r>
              <w:rPr>
                <w:rFonts w:cs="Arial"/>
                <w:sz w:val="20"/>
              </w:rPr>
              <w:t>xcede la capacidad del LAG en situación final.</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spacing w:before="60" w:after="60"/>
              <w:rPr>
                <w:rFonts w:cs="Arial"/>
                <w:sz w:val="20"/>
              </w:rPr>
            </w:pPr>
            <w:r>
              <w:rPr>
                <w:rFonts w:cs="Arial"/>
                <w:sz w:val="20"/>
              </w:rPr>
              <w:t xml:space="preserve">Comprobar que la situación final </w:t>
            </w:r>
            <w:r w:rsidRPr="00F220A6">
              <w:rPr>
                <w:rFonts w:cs="Arial"/>
                <w:sz w:val="20"/>
              </w:rPr>
              <w:t xml:space="preserve">del LAG, no es la misma que tiene en Parque ese </w:t>
            </w:r>
            <w:r>
              <w:rPr>
                <w:rFonts w:cs="Arial"/>
                <w:sz w:val="20"/>
              </w:rPr>
              <w:t>LAG</w:t>
            </w:r>
            <w:r w:rsidRPr="00F220A6">
              <w:rPr>
                <w:rFonts w:cs="Arial"/>
                <w:sz w:val="20"/>
              </w:rPr>
              <w:t>.</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spacing w:before="60" w:after="60"/>
              <w:rPr>
                <w:rFonts w:cs="Arial"/>
                <w:sz w:val="20"/>
              </w:rPr>
            </w:pPr>
            <w:r w:rsidRPr="00F220A6">
              <w:rPr>
                <w:rFonts w:cs="Arial"/>
                <w:sz w:val="20"/>
              </w:rPr>
              <w:t xml:space="preserve">Comprobar que </w:t>
            </w:r>
            <w:r>
              <w:rPr>
                <w:rFonts w:cs="Arial"/>
                <w:sz w:val="20"/>
              </w:rPr>
              <w:t xml:space="preserve">la ampliación del número de puertos de un </w:t>
            </w:r>
            <w:r w:rsidRPr="00F220A6">
              <w:rPr>
                <w:rFonts w:cs="Arial"/>
                <w:sz w:val="20"/>
              </w:rPr>
              <w:t>LAG</w:t>
            </w:r>
            <w:r>
              <w:rPr>
                <w:rFonts w:cs="Arial"/>
                <w:sz w:val="20"/>
              </w:rPr>
              <w:t xml:space="preserve"> conduce a una configuración de LAG. </w:t>
            </w:r>
          </w:p>
        </w:tc>
      </w:tr>
    </w:tbl>
    <w:p w:rsidR="00F23416" w:rsidRDefault="00F23416" w:rsidP="00F23416">
      <w:pPr>
        <w:pStyle w:val="BASICONEBA0"/>
      </w:pPr>
    </w:p>
    <w:p w:rsidR="00F23416" w:rsidRDefault="00F23416" w:rsidP="0074612D">
      <w:pPr>
        <w:pStyle w:val="Ttulo5"/>
      </w:pPr>
      <w:bookmarkStart w:id="34" w:name="_Toc463595361"/>
      <w:r>
        <w:t xml:space="preserve">Validaciones Disminución del </w:t>
      </w:r>
      <w:r w:rsidR="00C97ABF">
        <w:t>número</w:t>
      </w:r>
      <w:r>
        <w:t xml:space="preserve"> de puertos de un LAG</w:t>
      </w:r>
      <w:bookmarkEnd w:id="34"/>
    </w:p>
    <w:tbl>
      <w:tblPr>
        <w:tblW w:w="4638" w:type="pct"/>
        <w:tblCellMar>
          <w:left w:w="70" w:type="dxa"/>
          <w:right w:w="70" w:type="dxa"/>
        </w:tblCellMar>
        <w:tblLook w:val="0000" w:firstRow="0" w:lastRow="0" w:firstColumn="0" w:lastColumn="0" w:noHBand="0" w:noVBand="0"/>
      </w:tblPr>
      <w:tblGrid>
        <w:gridCol w:w="9070"/>
      </w:tblGrid>
      <w:tr w:rsidR="00F23416" w:rsidTr="009B7EB0">
        <w:trPr>
          <w:trHeight w:val="350"/>
        </w:trPr>
        <w:tc>
          <w:tcPr>
            <w:tcW w:w="500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23416" w:rsidRPr="00EF2A79" w:rsidRDefault="00F23416" w:rsidP="00251C30">
            <w:pPr>
              <w:pStyle w:val="BASICONEBA0"/>
              <w:jc w:val="center"/>
              <w:rPr>
                <w:rFonts w:cs="Arial"/>
                <w:b/>
                <w:sz w:val="20"/>
              </w:rPr>
            </w:pPr>
            <w:r>
              <w:rPr>
                <w:rFonts w:cs="Arial"/>
                <w:b/>
                <w:sz w:val="20"/>
              </w:rPr>
              <w:t>VALIDACIONES Disminución de numero de puertos de  LAG</w:t>
            </w:r>
          </w:p>
        </w:tc>
      </w:tr>
      <w:tr w:rsidR="00F23416" w:rsidTr="009B7EB0">
        <w:trPr>
          <w:trHeight w:val="253"/>
        </w:trPr>
        <w:tc>
          <w:tcPr>
            <w:tcW w:w="5000" w:type="pct"/>
            <w:vMerge/>
            <w:tcBorders>
              <w:top w:val="single" w:sz="4" w:space="0" w:color="auto"/>
              <w:left w:val="single" w:sz="4" w:space="0" w:color="auto"/>
              <w:bottom w:val="single" w:sz="4" w:space="0" w:color="auto"/>
              <w:right w:val="single" w:sz="4" w:space="0" w:color="auto"/>
            </w:tcBorders>
            <w:shd w:val="clear" w:color="auto" w:fill="auto"/>
            <w:vAlign w:val="center"/>
          </w:tcPr>
          <w:p w:rsidR="00F23416" w:rsidRDefault="00F23416" w:rsidP="00251C30">
            <w:pPr>
              <w:rPr>
                <w:rFonts w:ascii="Arial" w:hAnsi="Arial" w:cs="Arial"/>
                <w:b/>
                <w:bCs/>
                <w:color w:val="FFFFFF"/>
                <w:sz w:val="22"/>
                <w:szCs w:val="22"/>
              </w:rPr>
            </w:pP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rPr>
                <w:rFonts w:cs="Arial"/>
                <w:sz w:val="20"/>
              </w:rPr>
            </w:pPr>
            <w:r w:rsidRPr="00F220A6">
              <w:rPr>
                <w:rFonts w:cs="Arial"/>
                <w:sz w:val="20"/>
              </w:rPr>
              <w:t>El Operador está dado de alta en NEON y tiene permiso para realizar el tipo de operación solicitada.</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rPr>
                <w:rFonts w:cs="Arial"/>
                <w:sz w:val="20"/>
              </w:rPr>
            </w:pPr>
            <w:r w:rsidRPr="00F220A6">
              <w:rPr>
                <w:rFonts w:cs="Arial"/>
                <w:sz w:val="20"/>
              </w:rPr>
              <w:t>Los campos obligatorios están informados y con el formato correcto.</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rPr>
                <w:rFonts w:cs="Arial"/>
                <w:sz w:val="20"/>
              </w:rPr>
            </w:pPr>
            <w:r w:rsidRPr="00F220A6">
              <w:rPr>
                <w:rFonts w:cs="Arial"/>
                <w:sz w:val="20"/>
              </w:rPr>
              <w:t>Los campos opcionales informados tengan el formato correcto.</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rPr>
                <w:rFonts w:cs="Arial"/>
                <w:sz w:val="20"/>
              </w:rPr>
            </w:pPr>
            <w:r w:rsidRPr="00F220A6">
              <w:rPr>
                <w:rFonts w:cs="Arial"/>
                <w:sz w:val="20"/>
              </w:rPr>
              <w:t xml:space="preserve">No existe pedido en vuelo para el Administrativo del </w:t>
            </w:r>
            <w:r>
              <w:rPr>
                <w:rFonts w:cs="Arial"/>
                <w:sz w:val="20"/>
              </w:rPr>
              <w:t>pPAI-E/LAG</w:t>
            </w:r>
            <w:r w:rsidRPr="00F220A6">
              <w:rPr>
                <w:rFonts w:cs="Arial"/>
                <w:sz w:val="20"/>
              </w:rPr>
              <w:t>.</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rPr>
                <w:rFonts w:cs="Arial"/>
                <w:sz w:val="20"/>
              </w:rPr>
            </w:pPr>
            <w:r w:rsidRPr="00F220A6">
              <w:rPr>
                <w:rFonts w:cs="Arial"/>
                <w:sz w:val="20"/>
              </w:rPr>
              <w:t xml:space="preserve">El administrativo del </w:t>
            </w:r>
            <w:r>
              <w:rPr>
                <w:rFonts w:cs="Arial"/>
                <w:sz w:val="20"/>
              </w:rPr>
              <w:t>pPAI-E/LAG</w:t>
            </w:r>
            <w:r w:rsidRPr="00F220A6">
              <w:rPr>
                <w:rFonts w:cs="Arial"/>
                <w:sz w:val="20"/>
              </w:rPr>
              <w:t xml:space="preserve"> existe y pertenece al Operador.</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rPr>
                <w:rFonts w:cs="Arial"/>
                <w:sz w:val="20"/>
              </w:rPr>
            </w:pPr>
            <w:r w:rsidRPr="00F220A6">
              <w:rPr>
                <w:rFonts w:cs="Arial"/>
                <w:sz w:val="20"/>
              </w:rPr>
              <w:t xml:space="preserve">El administrativo pertenece al servicio </w:t>
            </w:r>
            <w:r>
              <w:rPr>
                <w:rFonts w:cs="Arial"/>
                <w:sz w:val="20"/>
              </w:rPr>
              <w:t>pPAI-E/LAG</w:t>
            </w:r>
            <w:r w:rsidRPr="00F220A6">
              <w:rPr>
                <w:rFonts w:cs="Arial"/>
                <w:sz w:val="20"/>
              </w:rPr>
              <w:t>.</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rPr>
                <w:rFonts w:cs="Arial"/>
                <w:sz w:val="20"/>
              </w:rPr>
            </w:pPr>
            <w:r w:rsidRPr="00F220A6">
              <w:rPr>
                <w:rFonts w:cs="Arial"/>
                <w:sz w:val="20"/>
              </w:rPr>
              <w:t>El/Los administrativos de los interfaces a dar de baja, existen y pertenecen al Operador</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rPr>
                <w:rFonts w:cs="Arial"/>
                <w:sz w:val="20"/>
              </w:rPr>
            </w:pPr>
            <w:r w:rsidRPr="00F220A6">
              <w:rPr>
                <w:rFonts w:cs="Arial"/>
                <w:sz w:val="20"/>
              </w:rPr>
              <w:t>El/Los administrativos de los interfaces a dar de baja, son del tipo interfaz físico</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rPr>
                <w:rFonts w:cs="Arial"/>
                <w:sz w:val="20"/>
              </w:rPr>
            </w:pPr>
            <w:r w:rsidRPr="00F220A6">
              <w:rPr>
                <w:rFonts w:cs="Arial"/>
                <w:sz w:val="20"/>
              </w:rPr>
              <w:t>Validar que en solicitudes de modificación</w:t>
            </w:r>
            <w:r>
              <w:rPr>
                <w:rFonts w:cs="Arial"/>
                <w:sz w:val="20"/>
              </w:rPr>
              <w:t xml:space="preserve"> para disminuir el número de puertos de un LAG, se informan los campos necesarios para este movimiento.</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rPr>
                <w:rFonts w:cs="Arial"/>
                <w:sz w:val="20"/>
              </w:rPr>
            </w:pPr>
            <w:r w:rsidRPr="00F220A6">
              <w:rPr>
                <w:rFonts w:cs="Arial"/>
                <w:sz w:val="20"/>
              </w:rPr>
              <w:t xml:space="preserve">Comprobar que el Tipo de registro es </w:t>
            </w:r>
            <w:r>
              <w:rPr>
                <w:rFonts w:cs="Arial"/>
                <w:sz w:val="20"/>
              </w:rPr>
              <w:t>uno de los válidos.</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jc w:val="left"/>
              <w:rPr>
                <w:rFonts w:cs="Arial"/>
                <w:sz w:val="20"/>
              </w:rPr>
            </w:pPr>
            <w:r w:rsidRPr="00F220A6">
              <w:rPr>
                <w:rFonts w:cs="Arial"/>
                <w:sz w:val="20"/>
              </w:rPr>
              <w:t>Una solicitud d</w:t>
            </w:r>
            <w:r>
              <w:rPr>
                <w:rFonts w:cs="Arial"/>
                <w:sz w:val="20"/>
              </w:rPr>
              <w:t>e modificación de la disminución</w:t>
            </w:r>
            <w:r w:rsidRPr="00F220A6">
              <w:rPr>
                <w:rFonts w:cs="Arial"/>
                <w:sz w:val="20"/>
              </w:rPr>
              <w:t xml:space="preserve"> de</w:t>
            </w:r>
            <w:r>
              <w:rPr>
                <w:rFonts w:cs="Arial"/>
                <w:sz w:val="20"/>
              </w:rPr>
              <w:t>l número de puertos de un LAG</w:t>
            </w:r>
            <w:r w:rsidRPr="00F220A6">
              <w:rPr>
                <w:rFonts w:cs="Arial"/>
                <w:sz w:val="20"/>
              </w:rPr>
              <w:t xml:space="preserve"> no podrá incluir otras modificaciones, será exclusiva para ese fin.</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rPr>
                <w:rFonts w:cs="Arial"/>
                <w:sz w:val="20"/>
              </w:rPr>
            </w:pPr>
            <w:r w:rsidRPr="00F220A6">
              <w:rPr>
                <w:rFonts w:cs="Arial"/>
                <w:sz w:val="20"/>
              </w:rPr>
              <w:t>La suma de los Caudales Contratados no excede la capacidad del Interfaz</w:t>
            </w:r>
            <w:r>
              <w:rPr>
                <w:rFonts w:cs="Arial"/>
                <w:sz w:val="20"/>
              </w:rPr>
              <w:t xml:space="preserve"> en situación final</w:t>
            </w:r>
            <w:r w:rsidRPr="00F220A6">
              <w:rPr>
                <w:rFonts w:cs="Arial"/>
                <w:sz w:val="20"/>
              </w:rPr>
              <w:t>.</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rPr>
                <w:rFonts w:cs="Arial"/>
                <w:sz w:val="20"/>
              </w:rPr>
            </w:pPr>
            <w:r>
              <w:rPr>
                <w:rFonts w:cs="Arial"/>
                <w:sz w:val="20"/>
              </w:rPr>
              <w:t xml:space="preserve">Comprobar que </w:t>
            </w:r>
            <w:r w:rsidRPr="00F220A6">
              <w:rPr>
                <w:rFonts w:cs="Arial"/>
                <w:sz w:val="20"/>
              </w:rPr>
              <w:t xml:space="preserve"> </w:t>
            </w:r>
            <w:r>
              <w:rPr>
                <w:rFonts w:cs="Arial"/>
                <w:sz w:val="20"/>
              </w:rPr>
              <w:t xml:space="preserve">la situación final </w:t>
            </w:r>
            <w:r w:rsidRPr="00F220A6">
              <w:rPr>
                <w:rFonts w:cs="Arial"/>
                <w:sz w:val="20"/>
              </w:rPr>
              <w:t xml:space="preserve">del LAG, no es la misma que tiene en Parque ese </w:t>
            </w:r>
            <w:r>
              <w:rPr>
                <w:rFonts w:cs="Arial"/>
                <w:sz w:val="20"/>
              </w:rPr>
              <w:t>LAG</w:t>
            </w:r>
            <w:r w:rsidRPr="00F220A6">
              <w:rPr>
                <w:rFonts w:cs="Arial"/>
                <w:sz w:val="20"/>
              </w:rPr>
              <w:t>.</w:t>
            </w:r>
          </w:p>
        </w:tc>
      </w:tr>
      <w:tr w:rsidR="00F23416"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F23416" w:rsidRPr="00F220A6" w:rsidRDefault="00F23416" w:rsidP="00251C30">
            <w:pPr>
              <w:pStyle w:val="BASICONEBA0"/>
              <w:rPr>
                <w:rFonts w:cs="Arial"/>
                <w:sz w:val="20"/>
              </w:rPr>
            </w:pPr>
            <w:r w:rsidRPr="00F220A6">
              <w:rPr>
                <w:rFonts w:cs="Arial"/>
                <w:sz w:val="20"/>
              </w:rPr>
              <w:t xml:space="preserve">Comprobar que </w:t>
            </w:r>
            <w:r>
              <w:rPr>
                <w:rFonts w:cs="Arial"/>
                <w:sz w:val="20"/>
              </w:rPr>
              <w:t xml:space="preserve">la disminución del número de puertos de un </w:t>
            </w:r>
            <w:r w:rsidRPr="00F220A6">
              <w:rPr>
                <w:rFonts w:cs="Arial"/>
                <w:sz w:val="20"/>
              </w:rPr>
              <w:t>LAG</w:t>
            </w:r>
            <w:r>
              <w:rPr>
                <w:rFonts w:cs="Arial"/>
                <w:sz w:val="20"/>
              </w:rPr>
              <w:t xml:space="preserve"> conduce a una configuración de LAG.</w:t>
            </w:r>
          </w:p>
        </w:tc>
      </w:tr>
    </w:tbl>
    <w:p w:rsidR="00414C90" w:rsidRDefault="00414C90" w:rsidP="00414C90">
      <w:pPr>
        <w:pStyle w:val="BASICONEBA0"/>
      </w:pPr>
    </w:p>
    <w:p w:rsidR="00414C90" w:rsidRPr="00C71BAE" w:rsidRDefault="00414C90" w:rsidP="0074612D">
      <w:pPr>
        <w:pStyle w:val="Ttulo4"/>
      </w:pPr>
      <w:bookmarkStart w:id="35" w:name="_Toc463595362"/>
      <w:r w:rsidRPr="00C71BAE">
        <w:t xml:space="preserve">Migración masiva </w:t>
      </w:r>
      <w:r w:rsidR="00503468">
        <w:t>VLAN</w:t>
      </w:r>
      <w:r w:rsidR="0012718C">
        <w:t>s</w:t>
      </w:r>
      <w:r w:rsidRPr="00C71BAE">
        <w:t xml:space="preserve"> entre dos </w:t>
      </w:r>
      <w:r w:rsidR="006B1FFF">
        <w:t>S</w:t>
      </w:r>
      <w:r w:rsidR="00A55DA7">
        <w:t>ervicios de Soporte</w:t>
      </w:r>
      <w:bookmarkEnd w:id="35"/>
    </w:p>
    <w:p w:rsidR="00414C90" w:rsidRDefault="00414C90" w:rsidP="00414C90">
      <w:pPr>
        <w:pStyle w:val="BASICONEBA0"/>
        <w:rPr>
          <w:lang w:eastAsia="es-ES_tradnl"/>
        </w:rPr>
      </w:pPr>
      <w:r w:rsidRPr="00FD2BF9">
        <w:rPr>
          <w:lang w:eastAsia="es-ES_tradnl"/>
        </w:rPr>
        <w:t xml:space="preserve">Un Operador podrá solicitar la migración de conexiones de un </w:t>
      </w:r>
      <w:r w:rsidR="00A55DA7">
        <w:rPr>
          <w:lang w:eastAsia="es-ES_tradnl"/>
        </w:rPr>
        <w:t xml:space="preserve">servicio de soporte origen </w:t>
      </w:r>
      <w:r w:rsidR="006B1FFF">
        <w:rPr>
          <w:lang w:eastAsia="es-ES_tradnl"/>
        </w:rPr>
        <w:t xml:space="preserve">(pPAI-E / LAG) </w:t>
      </w:r>
      <w:r w:rsidR="00A55DA7">
        <w:rPr>
          <w:lang w:eastAsia="es-ES_tradnl"/>
        </w:rPr>
        <w:t xml:space="preserve">a otro </w:t>
      </w:r>
      <w:r w:rsidRPr="00FD2BF9">
        <w:rPr>
          <w:lang w:eastAsia="es-ES_tradnl"/>
        </w:rPr>
        <w:t>destino existente</w:t>
      </w:r>
      <w:r w:rsidR="006B1FFF">
        <w:rPr>
          <w:lang w:eastAsia="es-ES_tradnl"/>
        </w:rPr>
        <w:t xml:space="preserve"> (pPAI-E / LAG)</w:t>
      </w:r>
      <w:r w:rsidRPr="00FD2BF9">
        <w:rPr>
          <w:lang w:eastAsia="es-ES_tradnl"/>
        </w:rPr>
        <w:t xml:space="preserve">, siempre que ambos pertenezcan al mismo </w:t>
      </w:r>
      <w:r w:rsidR="00A51279" w:rsidRPr="00FD2BF9">
        <w:rPr>
          <w:lang w:eastAsia="es-ES_tradnl"/>
        </w:rPr>
        <w:t>Sector.</w:t>
      </w:r>
    </w:p>
    <w:p w:rsidR="00414C90" w:rsidRPr="0005146E" w:rsidRDefault="00A55DA7" w:rsidP="000A074E">
      <w:pPr>
        <w:pStyle w:val="BASICONEBA0"/>
      </w:pPr>
      <w:r>
        <w:rPr>
          <w:lang w:eastAsia="es-ES_tradnl"/>
        </w:rPr>
        <w:t xml:space="preserve">Se permitirá, </w:t>
      </w:r>
      <w:r w:rsidR="006B1FFF">
        <w:rPr>
          <w:lang w:eastAsia="es-ES_tradnl"/>
        </w:rPr>
        <w:t>la</w:t>
      </w:r>
      <w:r w:rsidR="00414C90">
        <w:rPr>
          <w:lang w:eastAsia="es-ES_tradnl"/>
        </w:rPr>
        <w:t xml:space="preserve"> migración masiva de conexiones de usuario </w:t>
      </w:r>
      <w:r w:rsidR="000A074E">
        <w:rPr>
          <w:lang w:eastAsia="es-ES_tradnl"/>
        </w:rPr>
        <w:t xml:space="preserve">de una o varias </w:t>
      </w:r>
      <w:r w:rsidR="00503468" w:rsidRPr="0005146E">
        <w:rPr>
          <w:lang w:eastAsia="es-ES_tradnl"/>
        </w:rPr>
        <w:t>VLAN</w:t>
      </w:r>
      <w:r w:rsidR="000A074E" w:rsidRPr="0005146E">
        <w:rPr>
          <w:lang w:eastAsia="es-ES_tradnl"/>
        </w:rPr>
        <w:t>es</w:t>
      </w:r>
      <w:r w:rsidRPr="0005146E">
        <w:t>.</w:t>
      </w:r>
    </w:p>
    <w:p w:rsidR="00414C90" w:rsidRDefault="00414C90" w:rsidP="00414C90">
      <w:pPr>
        <w:pStyle w:val="BASICONEBA0"/>
      </w:pPr>
      <w:r w:rsidRPr="0005146E">
        <w:t xml:space="preserve">La operación de migración de </w:t>
      </w:r>
      <w:r w:rsidR="00503468" w:rsidRPr="0005146E">
        <w:t>VLAN</w:t>
      </w:r>
      <w:r w:rsidRPr="0005146E">
        <w:t xml:space="preserve">es implica corte temporal del servicio </w:t>
      </w:r>
      <w:r w:rsidR="00FB77A3" w:rsidRPr="0005146E">
        <w:t xml:space="preserve">de </w:t>
      </w:r>
      <w:r w:rsidRPr="0005146E">
        <w:t xml:space="preserve">los clientes asignados sobre </w:t>
      </w:r>
      <w:smartTag w:uri="urn:schemas-microsoft-com:office:smarttags" w:element="PersonName">
        <w:smartTagPr>
          <w:attr w:name="ProductID" w:val="la S"/>
        </w:smartTagPr>
        <w:r w:rsidRPr="0005146E">
          <w:t>la S</w:t>
        </w:r>
      </w:smartTag>
      <w:r w:rsidRPr="0005146E">
        <w:noBreakHyphen/>
      </w:r>
      <w:r w:rsidR="00503468" w:rsidRPr="0005146E">
        <w:t>VLAN</w:t>
      </w:r>
      <w:r w:rsidRPr="0005146E">
        <w:t xml:space="preserve"> o las S-</w:t>
      </w:r>
      <w:r w:rsidR="00503468" w:rsidRPr="0005146E">
        <w:t>VLAN</w:t>
      </w:r>
      <w:r w:rsidR="00F23416" w:rsidRPr="0005146E">
        <w:t>es afectadas, por lo que la</w:t>
      </w:r>
      <w:r w:rsidR="00F23416">
        <w:t xml:space="preserve"> migración será de </w:t>
      </w:r>
      <w:r w:rsidR="00503468">
        <w:t>VLAN</w:t>
      </w:r>
      <w:r w:rsidR="00F23416">
        <w:t xml:space="preserve"> a </w:t>
      </w:r>
      <w:r w:rsidR="00503468">
        <w:t>VLAN</w:t>
      </w:r>
      <w:r w:rsidR="00F23416">
        <w:t>.</w:t>
      </w:r>
      <w:r w:rsidR="00B87EB9">
        <w:t xml:space="preserve"> El tiempo máximo d</w:t>
      </w:r>
      <w:r w:rsidR="0005146E">
        <w:t>e</w:t>
      </w:r>
      <w:r w:rsidR="00B87EB9">
        <w:t xml:space="preserve"> </w:t>
      </w:r>
      <w:r w:rsidR="0005146E">
        <w:t>interrupción será de 60 minutos</w:t>
      </w:r>
      <w:r w:rsidR="00502CFE">
        <w:t xml:space="preserve"> para cada conexión</w:t>
      </w:r>
      <w:r w:rsidR="0005146E">
        <w:t>.</w:t>
      </w:r>
    </w:p>
    <w:p w:rsidR="00414C90" w:rsidRDefault="00414C90" w:rsidP="00414C90">
      <w:pPr>
        <w:pStyle w:val="BASICONEBA0"/>
      </w:pPr>
      <w:r>
        <w:t>Dado que los op</w:t>
      </w:r>
      <w:r w:rsidR="00A55DA7">
        <w:t>eradores pueden compartir servicios de soporte</w:t>
      </w:r>
      <w:r>
        <w:t>, la migración podrá realizarse entre un pPAI-E</w:t>
      </w:r>
      <w:r w:rsidR="00A55DA7">
        <w:t>/</w:t>
      </w:r>
      <w:r w:rsidR="00A51279">
        <w:t>LAG</w:t>
      </w:r>
      <w:r>
        <w:t xml:space="preserve"> origen de un operador y un pPAI-E</w:t>
      </w:r>
      <w:r w:rsidR="00A55DA7">
        <w:t>/</w:t>
      </w:r>
      <w:r w:rsidR="00A51279">
        <w:t>LAG</w:t>
      </w:r>
      <w:r>
        <w:t xml:space="preserve"> destino de otro operador.</w:t>
      </w:r>
    </w:p>
    <w:p w:rsidR="00D26640" w:rsidRDefault="00D26640" w:rsidP="00D26640">
      <w:pPr>
        <w:pStyle w:val="BASICONEBA0"/>
      </w:pPr>
    </w:p>
    <w:p w:rsidR="00D26640" w:rsidRDefault="00D26640" w:rsidP="00D26640">
      <w:pPr>
        <w:pStyle w:val="BASICONEBA0"/>
      </w:pPr>
      <w:r>
        <w:t xml:space="preserve">Podrán solicitarse migraciones coincidentes siempre que las actuaciones se ejerzan sobre </w:t>
      </w:r>
      <w:r>
        <w:rPr>
          <w:lang w:eastAsia="es-ES_tradnl"/>
        </w:rPr>
        <w:t>pPAI-E / LAG</w:t>
      </w:r>
      <w:r>
        <w:t xml:space="preserve"> origen (administrativo) y </w:t>
      </w:r>
      <w:r>
        <w:rPr>
          <w:lang w:eastAsia="es-ES_tradnl"/>
        </w:rPr>
        <w:t>pPAI-E / LAG</w:t>
      </w:r>
      <w:r>
        <w:t xml:space="preserve"> destino (administrativo) diferentes. Para poder realizar dos solicitudes sucesivas sobre mismo </w:t>
      </w:r>
      <w:r>
        <w:rPr>
          <w:lang w:eastAsia="es-ES_tradnl"/>
        </w:rPr>
        <w:t>pPAI-E / LAG</w:t>
      </w:r>
      <w:r>
        <w:t xml:space="preserve"> (origen o destino) debe estar finalizada la solicitud previa.</w:t>
      </w:r>
    </w:p>
    <w:p w:rsidR="00D26640" w:rsidRDefault="00D26640" w:rsidP="00917640">
      <w:pPr>
        <w:pStyle w:val="BASICONEBA0"/>
      </w:pPr>
    </w:p>
    <w:p w:rsidR="00917640" w:rsidRDefault="006B1FFF" w:rsidP="00917640">
      <w:pPr>
        <w:pStyle w:val="BASICONEBA0"/>
      </w:pPr>
      <w:r>
        <w:t>E</w:t>
      </w:r>
      <w:r w:rsidR="00917640">
        <w:t xml:space="preserve">l Operador titular del pPAI-E </w:t>
      </w:r>
      <w:r>
        <w:t xml:space="preserve">/ LAG </w:t>
      </w:r>
      <w:r w:rsidR="00917640">
        <w:t>destino informará los siguientes datos:</w:t>
      </w:r>
    </w:p>
    <w:p w:rsidR="00917640" w:rsidRDefault="006B1FFF" w:rsidP="00463516">
      <w:pPr>
        <w:pStyle w:val="BASICONEBA0"/>
        <w:numPr>
          <w:ilvl w:val="0"/>
          <w:numId w:val="9"/>
        </w:numPr>
      </w:pPr>
      <w:r>
        <w:t xml:space="preserve">Administrativo de pPAI /LAG </w:t>
      </w:r>
      <w:r w:rsidR="00917640">
        <w:t xml:space="preserve">donde se encuentra la </w:t>
      </w:r>
      <w:r w:rsidR="00917640" w:rsidRPr="00F82B78">
        <w:t>S-</w:t>
      </w:r>
      <w:r w:rsidR="00503468">
        <w:t>VLAN</w:t>
      </w:r>
      <w:r w:rsidR="00917640">
        <w:t xml:space="preserve"> o las S-</w:t>
      </w:r>
      <w:r w:rsidR="00503468">
        <w:t>VLAN</w:t>
      </w:r>
      <w:r w:rsidR="00917640">
        <w:t>es que desean migrarse (origen)</w:t>
      </w:r>
      <w:r w:rsidR="00923E6A">
        <w:t>.</w:t>
      </w:r>
    </w:p>
    <w:p w:rsidR="00917640" w:rsidRDefault="00917640" w:rsidP="00463516">
      <w:pPr>
        <w:pStyle w:val="BASICONEBA0"/>
        <w:numPr>
          <w:ilvl w:val="0"/>
          <w:numId w:val="9"/>
        </w:numPr>
      </w:pPr>
      <w:r>
        <w:t xml:space="preserve">Administrativo del pPAI-E </w:t>
      </w:r>
      <w:r w:rsidR="00852CA9">
        <w:t>destino</w:t>
      </w:r>
      <w:r>
        <w:t xml:space="preserve"> al que se desean migrar</w:t>
      </w:r>
      <w:r w:rsidR="006B1FFF">
        <w:t xml:space="preserve"> (destino)</w:t>
      </w:r>
      <w:r w:rsidR="00923E6A">
        <w:t>.</w:t>
      </w:r>
      <w:r>
        <w:t xml:space="preserve"> </w:t>
      </w:r>
    </w:p>
    <w:p w:rsidR="00917640" w:rsidRDefault="00917640" w:rsidP="00463516">
      <w:pPr>
        <w:pStyle w:val="BASICONEBA0"/>
        <w:numPr>
          <w:ilvl w:val="0"/>
          <w:numId w:val="9"/>
        </w:numPr>
      </w:pPr>
      <w:r>
        <w:t>Identificadores de cada un</w:t>
      </w:r>
      <w:r w:rsidR="00852CA9">
        <w:t xml:space="preserve">a de las </w:t>
      </w:r>
      <w:r w:rsidR="00503468">
        <w:t>VLAN</w:t>
      </w:r>
      <w:r w:rsidR="00852CA9">
        <w:t>es que desea migrar</w:t>
      </w:r>
      <w:r>
        <w:t>.</w:t>
      </w:r>
    </w:p>
    <w:p w:rsidR="00414C90" w:rsidRDefault="00414C90" w:rsidP="00414C90">
      <w:pPr>
        <w:pStyle w:val="BASICONEBA0"/>
      </w:pPr>
      <w:r>
        <w:t>Será</w:t>
      </w:r>
      <w:r w:rsidRPr="00183220">
        <w:t xml:space="preserve"> responsabilidad del Operador </w:t>
      </w:r>
      <w:r>
        <w:t>titular del pPAI-E</w:t>
      </w:r>
      <w:r w:rsidR="00463516">
        <w:t>/LAG</w:t>
      </w:r>
      <w:r>
        <w:t xml:space="preserve"> destino </w:t>
      </w:r>
      <w:r w:rsidRPr="00183220">
        <w:t xml:space="preserve">disponer </w:t>
      </w:r>
      <w:r>
        <w:t xml:space="preserve">de </w:t>
      </w:r>
      <w:r w:rsidRPr="00183220">
        <w:t>los recursos n</w:t>
      </w:r>
      <w:r>
        <w:t>ecesarios en el pPAI-E</w:t>
      </w:r>
      <w:r w:rsidR="00463516">
        <w:t>/LAG</w:t>
      </w:r>
      <w:r w:rsidR="00955C76">
        <w:t xml:space="preserve"> destino</w:t>
      </w:r>
      <w:r>
        <w:t>.</w:t>
      </w:r>
    </w:p>
    <w:p w:rsidR="00414C90" w:rsidRDefault="00414C90" w:rsidP="00414C90">
      <w:pPr>
        <w:pStyle w:val="BASICONEBA0"/>
      </w:pPr>
      <w:r>
        <w:t>N</w:t>
      </w:r>
      <w:r w:rsidRPr="00183220">
        <w:t xml:space="preserve">o se realizarán validaciones </w:t>
      </w:r>
      <w:r>
        <w:t xml:space="preserve">que restrinjan la provisión solicitada en función del </w:t>
      </w:r>
      <w:r w:rsidRPr="005A5C47">
        <w:t>Tipo de Interfaz, Ethertype o</w:t>
      </w:r>
      <w:r w:rsidRPr="00183220">
        <w:t xml:space="preserve"> Caudales Contratados </w:t>
      </w:r>
      <w:r>
        <w:t xml:space="preserve">en </w:t>
      </w:r>
      <w:r w:rsidRPr="00183220">
        <w:t>el pPAI-E destino</w:t>
      </w:r>
      <w:r>
        <w:t>.</w:t>
      </w:r>
    </w:p>
    <w:p w:rsidR="00955C76" w:rsidRPr="00116BE3" w:rsidRDefault="00955C76" w:rsidP="00955C76">
      <w:pPr>
        <w:pStyle w:val="BASICONEBA0"/>
      </w:pPr>
      <w:r w:rsidRPr="00116BE3">
        <w:t>Las actuaciones serán las siguientes:</w:t>
      </w:r>
    </w:p>
    <w:p w:rsidR="00955C76" w:rsidRPr="00116BE3" w:rsidRDefault="00955C76" w:rsidP="00955C76">
      <w:pPr>
        <w:pStyle w:val="BASICONEBA0"/>
        <w:numPr>
          <w:ilvl w:val="0"/>
          <w:numId w:val="8"/>
        </w:numPr>
      </w:pPr>
      <w:r w:rsidRPr="00116BE3">
        <w:t xml:space="preserve">El Operador realizará su solicitud de modificación. </w:t>
      </w:r>
    </w:p>
    <w:p w:rsidR="00955C76" w:rsidRPr="00116BE3" w:rsidRDefault="00955C76" w:rsidP="00955C76">
      <w:pPr>
        <w:pStyle w:val="BASICONEBA0"/>
        <w:numPr>
          <w:ilvl w:val="0"/>
          <w:numId w:val="8"/>
        </w:numPr>
      </w:pPr>
      <w:r w:rsidRPr="00116BE3">
        <w:t>Se notificará al Operador el número de referencia de Telefónica para dicha solicitud.</w:t>
      </w:r>
    </w:p>
    <w:p w:rsidR="00955C76" w:rsidRPr="00116BE3" w:rsidRDefault="00955C76" w:rsidP="00955C76">
      <w:pPr>
        <w:pStyle w:val="BASICONEBA0"/>
        <w:numPr>
          <w:ilvl w:val="0"/>
          <w:numId w:val="8"/>
        </w:numPr>
      </w:pPr>
      <w:r w:rsidRPr="00116BE3">
        <w:t xml:space="preserve">Telefónica realizará las validaciones oportunas en un plazo máximo de </w:t>
      </w:r>
      <w:r w:rsidR="009B62E7">
        <w:t>24</w:t>
      </w:r>
      <w:r w:rsidR="009B62E7" w:rsidRPr="00116BE3">
        <w:t xml:space="preserve"> </w:t>
      </w:r>
      <w:r w:rsidRPr="00116BE3">
        <w:t xml:space="preserve">horas. Véase apartado de Validaciones </w:t>
      </w:r>
    </w:p>
    <w:p w:rsidR="00955C76" w:rsidRPr="00116BE3" w:rsidRDefault="00955C76" w:rsidP="00955C76">
      <w:pPr>
        <w:pStyle w:val="BASICONEBA0"/>
        <w:numPr>
          <w:ilvl w:val="0"/>
          <w:numId w:val="8"/>
        </w:numPr>
      </w:pPr>
      <w:r w:rsidRPr="00116BE3">
        <w:t>En caso de superar las validaciones, se notificará al Operador la aceptación de la solicitud.</w:t>
      </w:r>
      <w:r w:rsidR="00605B97" w:rsidRPr="00605B97">
        <w:t xml:space="preserve"> </w:t>
      </w:r>
      <w:r w:rsidR="00605B97" w:rsidRPr="0063687C">
        <w:t>En caso contrario se rechaza.</w:t>
      </w:r>
    </w:p>
    <w:p w:rsidR="00955C76" w:rsidRPr="00116BE3" w:rsidRDefault="00562A33" w:rsidP="00955C76">
      <w:pPr>
        <w:pStyle w:val="BASICONEBA0"/>
        <w:numPr>
          <w:ilvl w:val="0"/>
          <w:numId w:val="8"/>
        </w:numPr>
      </w:pPr>
      <w:r>
        <w:t xml:space="preserve">La orden progresará hasta </w:t>
      </w:r>
      <w:r w:rsidR="00955C76" w:rsidRPr="00116BE3">
        <w:t xml:space="preserve">el punto de coordinación con el Operador. En este instante se comunica al Operador la disposición para acometer el cambio, así como el conjunto de </w:t>
      </w:r>
      <w:r w:rsidR="00503468">
        <w:t>VLAN</w:t>
      </w:r>
      <w:r w:rsidR="00955C76" w:rsidRPr="00116BE3">
        <w:t xml:space="preserve">es a dar de alta en el nuevo Servicio Soporte, asociando los identificadores de </w:t>
      </w:r>
      <w:r w:rsidR="0012718C">
        <w:t>S-</w:t>
      </w:r>
      <w:r w:rsidR="00503468">
        <w:t>VLAN</w:t>
      </w:r>
      <w:r w:rsidR="00955C76" w:rsidRPr="00116BE3">
        <w:t xml:space="preserve"> del pPPAI-E/LAG origen con las correspondientes </w:t>
      </w:r>
      <w:r w:rsidR="0012718C">
        <w:t>nuevas S-</w:t>
      </w:r>
      <w:r w:rsidR="00503468">
        <w:t>VLAN</w:t>
      </w:r>
      <w:r w:rsidR="00955C76" w:rsidRPr="00116BE3">
        <w:t>es del pPPAI-E /LAG destino</w:t>
      </w:r>
    </w:p>
    <w:p w:rsidR="00116BE3" w:rsidRDefault="00955C76" w:rsidP="00F71D4B">
      <w:pPr>
        <w:pStyle w:val="BASICONEBA0"/>
        <w:numPr>
          <w:ilvl w:val="0"/>
          <w:numId w:val="8"/>
        </w:numPr>
      </w:pPr>
      <w:r w:rsidRPr="00116BE3">
        <w:t>El operador</w:t>
      </w:r>
      <w:r w:rsidR="00F23416">
        <w:t xml:space="preserve"> agendará</w:t>
      </w:r>
      <w:r w:rsidRPr="00116BE3">
        <w:t xml:space="preserve"> la fecha y hora en la que desea establecer </w:t>
      </w:r>
      <w:r w:rsidR="001B6E26">
        <w:t>la migración</w:t>
      </w:r>
      <w:r w:rsidR="00F23416">
        <w:t>. Ver proceso de Agenda</w:t>
      </w:r>
      <w:r w:rsidR="001B6E26">
        <w:t xml:space="preserve">. </w:t>
      </w:r>
      <w:r w:rsidR="00E924E8">
        <w:t xml:space="preserve">En caso de no poder </w:t>
      </w:r>
      <w:r>
        <w:t>migrar</w:t>
      </w:r>
      <w:r w:rsidR="00E924E8">
        <w:t xml:space="preserve"> todas las </w:t>
      </w:r>
      <w:r w:rsidR="00503468">
        <w:t>VLAN</w:t>
      </w:r>
      <w:r w:rsidR="00E924E8">
        <w:t>s</w:t>
      </w:r>
      <w:r w:rsidR="00F71D4B">
        <w:t xml:space="preserve"> por </w:t>
      </w:r>
      <w:r w:rsidR="00116BE3">
        <w:t xml:space="preserve">alguna incidencia </w:t>
      </w:r>
      <w:r w:rsidR="00F71D4B">
        <w:t xml:space="preserve">de </w:t>
      </w:r>
      <w:r w:rsidR="00A51279">
        <w:t>provisión</w:t>
      </w:r>
      <w:r w:rsidR="00E355B7">
        <w:t xml:space="preserve">, el Operador utilizará </w:t>
      </w:r>
      <w:smartTag w:uri="urn:schemas-microsoft-com:office:smarttags" w:element="PersonName">
        <w:smartTagPr>
          <w:attr w:name="ProductID" w:val="la Agenda"/>
        </w:smartTagPr>
        <w:r w:rsidR="00E355B7">
          <w:t>la Agenda</w:t>
        </w:r>
      </w:smartTag>
      <w:r w:rsidR="00E355B7">
        <w:t xml:space="preserve"> para reprogramar los trabajos.</w:t>
      </w:r>
    </w:p>
    <w:p w:rsidR="00FC5AA1" w:rsidRDefault="00955C76" w:rsidP="00FC5AA1">
      <w:pPr>
        <w:pStyle w:val="BASICONEBA0"/>
        <w:numPr>
          <w:ilvl w:val="0"/>
          <w:numId w:val="8"/>
        </w:numPr>
      </w:pPr>
      <w:r w:rsidRPr="00E355B7">
        <w:t>Una vez realizados los trabajos</w:t>
      </w:r>
      <w:r w:rsidR="0012718C">
        <w:t xml:space="preserve"> en el tramo horario de la agenda</w:t>
      </w:r>
      <w:r w:rsidRPr="00E355B7">
        <w:t xml:space="preserve">, se comunicará al operador la </w:t>
      </w:r>
      <w:r w:rsidR="0012718C">
        <w:t xml:space="preserve"> finalización de la solicitud</w:t>
      </w:r>
      <w:r w:rsidRPr="00E355B7">
        <w:t xml:space="preserve"> mediante el mensaje de fin de solicitud.</w:t>
      </w:r>
    </w:p>
    <w:p w:rsidR="00D26640" w:rsidRPr="00E355B7" w:rsidRDefault="00D26640" w:rsidP="00FC5AA1">
      <w:pPr>
        <w:pStyle w:val="BASICONEBA0"/>
        <w:numPr>
          <w:ilvl w:val="0"/>
          <w:numId w:val="8"/>
        </w:numPr>
      </w:pPr>
      <w:r>
        <w:t xml:space="preserve">Se establece un proceso por el cual se asegura para cada </w:t>
      </w:r>
      <w:r w:rsidR="00503468">
        <w:t>VLAN</w:t>
      </w:r>
      <w:r>
        <w:t xml:space="preserve"> la marcha atrás de forma individual</w:t>
      </w:r>
    </w:p>
    <w:p w:rsidR="00FC5AA1" w:rsidRPr="00C71BAE" w:rsidRDefault="00FC5AA1" w:rsidP="0074612D">
      <w:pPr>
        <w:pStyle w:val="Ttulo5"/>
      </w:pPr>
      <w:bookmarkStart w:id="36" w:name="_Toc463595363"/>
      <w:r w:rsidRPr="00FC5AA1">
        <w:t xml:space="preserve">Datos de contratación para </w:t>
      </w:r>
      <w:r w:rsidR="005A4246">
        <w:t xml:space="preserve">Migración Masiva de </w:t>
      </w:r>
      <w:r w:rsidR="00503468">
        <w:t>VLAN</w:t>
      </w:r>
      <w:r w:rsidR="0012718C">
        <w:t>s</w:t>
      </w:r>
      <w:r w:rsidR="005A4246">
        <w:t>.</w:t>
      </w:r>
      <w:bookmarkEnd w:id="36"/>
    </w:p>
    <w:p w:rsidR="00FC5AA1" w:rsidRDefault="00FC5AA1" w:rsidP="00FC5AA1">
      <w:pPr>
        <w:pStyle w:val="BASICONEBA0"/>
      </w:pPr>
      <w:r w:rsidRPr="00921C9E">
        <w:t xml:space="preserve">En la siguiente tabla se muestran los datos que los Operadores deberán incluir en una solicitud de </w:t>
      </w:r>
      <w:r>
        <w:t>migración masiva de conexiones</w:t>
      </w:r>
      <w:r w:rsidRPr="00921C9E">
        <w:t xml:space="preserve">. </w:t>
      </w:r>
    </w:p>
    <w:tbl>
      <w:tblPr>
        <w:tblW w:w="8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527"/>
        <w:gridCol w:w="5654"/>
        <w:gridCol w:w="1287"/>
      </w:tblGrid>
      <w:tr w:rsidR="00E36C6B" w:rsidRPr="00E36C6B" w:rsidTr="009B7EB0">
        <w:trPr>
          <w:tblHeader/>
          <w:jc w:val="center"/>
        </w:trPr>
        <w:tc>
          <w:tcPr>
            <w:tcW w:w="1527" w:type="dxa"/>
            <w:shd w:val="clear" w:color="auto" w:fill="auto"/>
          </w:tcPr>
          <w:p w:rsidR="00E36C6B" w:rsidRPr="00E36C6B" w:rsidRDefault="00E36C6B" w:rsidP="0041014F">
            <w:pPr>
              <w:pStyle w:val="BASICONEBA0"/>
              <w:keepNext/>
              <w:spacing w:before="60" w:after="60"/>
              <w:jc w:val="left"/>
              <w:rPr>
                <w:rFonts w:cs="Arial"/>
                <w:snapToGrid w:val="0"/>
                <w:sz w:val="20"/>
              </w:rPr>
            </w:pPr>
          </w:p>
        </w:tc>
        <w:tc>
          <w:tcPr>
            <w:tcW w:w="5654" w:type="dxa"/>
            <w:shd w:val="clear" w:color="auto" w:fill="auto"/>
          </w:tcPr>
          <w:p w:rsidR="00E36C6B" w:rsidRPr="00E36C6B" w:rsidRDefault="00E36C6B" w:rsidP="0041014F">
            <w:pPr>
              <w:pStyle w:val="BASICONEBA0"/>
              <w:keepNext/>
              <w:spacing w:before="60" w:after="60"/>
              <w:rPr>
                <w:rFonts w:cs="Arial"/>
                <w:b/>
                <w:snapToGrid w:val="0"/>
                <w:sz w:val="20"/>
              </w:rPr>
            </w:pPr>
            <w:r w:rsidRPr="00E36C6B">
              <w:rPr>
                <w:rFonts w:cs="Arial"/>
                <w:b/>
                <w:snapToGrid w:val="0"/>
                <w:sz w:val="20"/>
              </w:rPr>
              <w:t>CAMPO</w:t>
            </w:r>
            <w:r w:rsidR="002D76CF">
              <w:rPr>
                <w:rFonts w:cs="Arial"/>
                <w:b/>
                <w:snapToGrid w:val="0"/>
                <w:sz w:val="20"/>
              </w:rPr>
              <w:t xml:space="preserve"> (migración masiva de </w:t>
            </w:r>
            <w:r w:rsidR="00503468">
              <w:rPr>
                <w:rFonts w:cs="Arial"/>
                <w:b/>
                <w:snapToGrid w:val="0"/>
                <w:sz w:val="20"/>
              </w:rPr>
              <w:t>VLAN</w:t>
            </w:r>
            <w:r w:rsidR="002D76CF">
              <w:rPr>
                <w:rFonts w:cs="Arial"/>
                <w:b/>
                <w:snapToGrid w:val="0"/>
                <w:sz w:val="20"/>
              </w:rPr>
              <w:t>)</w:t>
            </w:r>
          </w:p>
        </w:tc>
        <w:tc>
          <w:tcPr>
            <w:tcW w:w="1287" w:type="dxa"/>
            <w:shd w:val="clear" w:color="auto" w:fill="auto"/>
          </w:tcPr>
          <w:p w:rsidR="00E36C6B" w:rsidRPr="00E36C6B" w:rsidRDefault="00E36C6B" w:rsidP="0041014F">
            <w:pPr>
              <w:pStyle w:val="BASICONEBA0"/>
              <w:keepNext/>
              <w:spacing w:before="60" w:after="60"/>
              <w:rPr>
                <w:rFonts w:cs="Arial"/>
                <w:b/>
                <w:snapToGrid w:val="0"/>
                <w:sz w:val="20"/>
              </w:rPr>
            </w:pPr>
            <w:r w:rsidRPr="00E36C6B">
              <w:rPr>
                <w:rFonts w:cs="Arial"/>
                <w:b/>
                <w:snapToGrid w:val="0"/>
                <w:sz w:val="20"/>
              </w:rPr>
              <w:t>OBLIG.</w:t>
            </w:r>
          </w:p>
        </w:tc>
      </w:tr>
      <w:tr w:rsidR="00E36C6B" w:rsidRPr="00E36C6B" w:rsidTr="009B7EB0">
        <w:trPr>
          <w:jc w:val="center"/>
        </w:trPr>
        <w:tc>
          <w:tcPr>
            <w:tcW w:w="1527" w:type="dxa"/>
          </w:tcPr>
          <w:p w:rsidR="00E36C6B" w:rsidRPr="00E36C6B" w:rsidRDefault="00E36C6B" w:rsidP="00962F16">
            <w:pPr>
              <w:pStyle w:val="BASICONEBA0"/>
              <w:spacing w:before="60" w:after="60"/>
              <w:jc w:val="left"/>
              <w:rPr>
                <w:rFonts w:cs="Arial"/>
                <w:b/>
                <w:snapToGrid w:val="0"/>
                <w:sz w:val="20"/>
              </w:rPr>
            </w:pPr>
            <w:r w:rsidRPr="00E36C6B">
              <w:rPr>
                <w:rFonts w:cs="Arial"/>
                <w:b/>
                <w:snapToGrid w:val="0"/>
                <w:sz w:val="20"/>
              </w:rPr>
              <w:t>DATOS DE LA SOLICITUD</w:t>
            </w:r>
          </w:p>
        </w:tc>
        <w:tc>
          <w:tcPr>
            <w:tcW w:w="5654"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Nº SOLICITUD (DEL OPERADOR)</w:t>
            </w:r>
          </w:p>
        </w:tc>
        <w:tc>
          <w:tcPr>
            <w:tcW w:w="1287"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SI</w:t>
            </w:r>
          </w:p>
        </w:tc>
      </w:tr>
      <w:tr w:rsidR="00E36C6B" w:rsidRPr="00E36C6B" w:rsidTr="009B7EB0">
        <w:trPr>
          <w:jc w:val="center"/>
        </w:trPr>
        <w:tc>
          <w:tcPr>
            <w:tcW w:w="1527" w:type="dxa"/>
            <w:vMerge w:val="restart"/>
          </w:tcPr>
          <w:p w:rsidR="00E36C6B" w:rsidRPr="00E36C6B" w:rsidRDefault="00E36C6B" w:rsidP="00962F16">
            <w:pPr>
              <w:pStyle w:val="BASICONEBA0"/>
              <w:spacing w:before="60" w:after="60"/>
              <w:jc w:val="left"/>
              <w:rPr>
                <w:rFonts w:cs="Arial"/>
                <w:b/>
                <w:snapToGrid w:val="0"/>
                <w:sz w:val="20"/>
              </w:rPr>
            </w:pPr>
            <w:r w:rsidRPr="00E36C6B">
              <w:rPr>
                <w:rFonts w:cs="Arial"/>
                <w:b/>
                <w:snapToGrid w:val="0"/>
                <w:sz w:val="20"/>
              </w:rPr>
              <w:t>DATOS DEL OPERADOR</w:t>
            </w:r>
          </w:p>
        </w:tc>
        <w:tc>
          <w:tcPr>
            <w:tcW w:w="5654"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NOMBRE DEL COORDINADOR TÉCNICO</w:t>
            </w:r>
          </w:p>
        </w:tc>
        <w:tc>
          <w:tcPr>
            <w:tcW w:w="1287"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SI</w:t>
            </w:r>
          </w:p>
        </w:tc>
      </w:tr>
      <w:tr w:rsidR="00E36C6B" w:rsidRPr="00E36C6B" w:rsidTr="009B7EB0">
        <w:trPr>
          <w:jc w:val="center"/>
        </w:trPr>
        <w:tc>
          <w:tcPr>
            <w:tcW w:w="1527" w:type="dxa"/>
            <w:vMerge/>
          </w:tcPr>
          <w:p w:rsidR="00E36C6B" w:rsidRPr="00E36C6B" w:rsidRDefault="00E36C6B" w:rsidP="00962F16">
            <w:pPr>
              <w:pStyle w:val="BASICONEBA0"/>
              <w:spacing w:before="60" w:after="60"/>
              <w:jc w:val="left"/>
              <w:rPr>
                <w:rFonts w:cs="Arial"/>
                <w:b/>
                <w:snapToGrid w:val="0"/>
                <w:sz w:val="20"/>
              </w:rPr>
            </w:pPr>
          </w:p>
        </w:tc>
        <w:tc>
          <w:tcPr>
            <w:tcW w:w="5654"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APELLIDOS DEL COORDINADOR TÉCNICO</w:t>
            </w:r>
          </w:p>
        </w:tc>
        <w:tc>
          <w:tcPr>
            <w:tcW w:w="1287"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SI</w:t>
            </w:r>
          </w:p>
        </w:tc>
      </w:tr>
      <w:tr w:rsidR="00E36C6B" w:rsidRPr="00E36C6B" w:rsidTr="009B7EB0">
        <w:trPr>
          <w:jc w:val="center"/>
        </w:trPr>
        <w:tc>
          <w:tcPr>
            <w:tcW w:w="1527" w:type="dxa"/>
            <w:vMerge/>
          </w:tcPr>
          <w:p w:rsidR="00E36C6B" w:rsidRPr="00E36C6B" w:rsidRDefault="00E36C6B" w:rsidP="00962F16">
            <w:pPr>
              <w:pStyle w:val="BASICONEBA0"/>
              <w:spacing w:before="60" w:after="60"/>
              <w:jc w:val="left"/>
              <w:rPr>
                <w:rFonts w:cs="Arial"/>
                <w:b/>
                <w:snapToGrid w:val="0"/>
                <w:sz w:val="20"/>
              </w:rPr>
            </w:pPr>
          </w:p>
        </w:tc>
        <w:tc>
          <w:tcPr>
            <w:tcW w:w="5654"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TELÉFONO COORDINADOR TÉCNICO  PRINCIPAL</w:t>
            </w:r>
          </w:p>
        </w:tc>
        <w:tc>
          <w:tcPr>
            <w:tcW w:w="1287"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SI</w:t>
            </w:r>
          </w:p>
        </w:tc>
      </w:tr>
      <w:tr w:rsidR="00E36C6B" w:rsidRPr="00E36C6B" w:rsidTr="009B7EB0">
        <w:trPr>
          <w:jc w:val="center"/>
        </w:trPr>
        <w:tc>
          <w:tcPr>
            <w:tcW w:w="1527" w:type="dxa"/>
            <w:vMerge/>
          </w:tcPr>
          <w:p w:rsidR="00E36C6B" w:rsidRPr="00E36C6B" w:rsidRDefault="00E36C6B" w:rsidP="00962F16">
            <w:pPr>
              <w:pStyle w:val="BASICONEBA0"/>
              <w:spacing w:before="60" w:after="60"/>
              <w:jc w:val="left"/>
              <w:rPr>
                <w:rFonts w:cs="Arial"/>
                <w:b/>
                <w:snapToGrid w:val="0"/>
                <w:sz w:val="20"/>
              </w:rPr>
            </w:pPr>
          </w:p>
        </w:tc>
        <w:tc>
          <w:tcPr>
            <w:tcW w:w="5654" w:type="dxa"/>
          </w:tcPr>
          <w:p w:rsidR="00E36C6B" w:rsidRPr="00E36C6B" w:rsidRDefault="00E36C6B" w:rsidP="00962F16">
            <w:pPr>
              <w:pStyle w:val="BASICONEBA0"/>
              <w:spacing w:before="60" w:after="60"/>
              <w:rPr>
                <w:rFonts w:cs="Arial"/>
                <w:snapToGrid w:val="0"/>
                <w:sz w:val="20"/>
                <w:lang w:val="pt-BR"/>
              </w:rPr>
            </w:pPr>
            <w:r w:rsidRPr="00E36C6B">
              <w:rPr>
                <w:rFonts w:cs="Arial"/>
                <w:snapToGrid w:val="0"/>
                <w:sz w:val="20"/>
                <w:lang w:val="pt-BR"/>
              </w:rPr>
              <w:t>E-MAIL COORDINADOR TÉCNICO PRINCIPAL</w:t>
            </w:r>
          </w:p>
        </w:tc>
        <w:tc>
          <w:tcPr>
            <w:tcW w:w="1287" w:type="dxa"/>
          </w:tcPr>
          <w:p w:rsidR="00E36C6B" w:rsidRPr="00E36C6B" w:rsidRDefault="00E36C6B" w:rsidP="00962F16">
            <w:pPr>
              <w:pStyle w:val="BASICONEBA0"/>
              <w:spacing w:before="60" w:after="60"/>
              <w:rPr>
                <w:rFonts w:cs="Arial"/>
                <w:snapToGrid w:val="0"/>
                <w:sz w:val="20"/>
                <w:lang w:val="pt-BR"/>
              </w:rPr>
            </w:pPr>
            <w:r w:rsidRPr="00E36C6B">
              <w:rPr>
                <w:rFonts w:cs="Arial"/>
                <w:snapToGrid w:val="0"/>
                <w:sz w:val="20"/>
                <w:lang w:val="pt-BR"/>
              </w:rPr>
              <w:t>SI</w:t>
            </w:r>
          </w:p>
        </w:tc>
      </w:tr>
      <w:tr w:rsidR="00E36C6B" w:rsidRPr="00E36C6B" w:rsidTr="009B7EB0">
        <w:trPr>
          <w:jc w:val="center"/>
        </w:trPr>
        <w:tc>
          <w:tcPr>
            <w:tcW w:w="1527" w:type="dxa"/>
            <w:vMerge/>
          </w:tcPr>
          <w:p w:rsidR="00E36C6B" w:rsidRPr="00E36C6B" w:rsidRDefault="00E36C6B" w:rsidP="00962F16">
            <w:pPr>
              <w:pStyle w:val="BASICONEBA0"/>
              <w:spacing w:before="60" w:after="60"/>
              <w:jc w:val="left"/>
              <w:rPr>
                <w:rFonts w:cs="Arial"/>
                <w:b/>
                <w:snapToGrid w:val="0"/>
                <w:sz w:val="20"/>
                <w:lang w:val="pt-BR"/>
              </w:rPr>
            </w:pPr>
          </w:p>
        </w:tc>
        <w:tc>
          <w:tcPr>
            <w:tcW w:w="5654"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FAX</w:t>
            </w:r>
          </w:p>
        </w:tc>
        <w:tc>
          <w:tcPr>
            <w:tcW w:w="1287"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SI</w:t>
            </w:r>
          </w:p>
        </w:tc>
      </w:tr>
      <w:tr w:rsidR="00E36C6B" w:rsidRPr="00E36C6B" w:rsidTr="009B7EB0">
        <w:trPr>
          <w:jc w:val="center"/>
        </w:trPr>
        <w:tc>
          <w:tcPr>
            <w:tcW w:w="1527" w:type="dxa"/>
            <w:vMerge/>
          </w:tcPr>
          <w:p w:rsidR="00E36C6B" w:rsidRPr="00E36C6B" w:rsidRDefault="00E36C6B" w:rsidP="00962F16">
            <w:pPr>
              <w:pStyle w:val="BASICONEBA0"/>
              <w:spacing w:before="60" w:after="60"/>
              <w:jc w:val="left"/>
              <w:rPr>
                <w:rFonts w:cs="Arial"/>
                <w:b/>
                <w:snapToGrid w:val="0"/>
                <w:sz w:val="20"/>
              </w:rPr>
            </w:pPr>
          </w:p>
        </w:tc>
        <w:tc>
          <w:tcPr>
            <w:tcW w:w="5654"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TELÉFONO COORDINADOR TÉCNICO ALTERNATIVO</w:t>
            </w:r>
          </w:p>
        </w:tc>
        <w:tc>
          <w:tcPr>
            <w:tcW w:w="1287" w:type="dxa"/>
          </w:tcPr>
          <w:p w:rsidR="00E36C6B" w:rsidRPr="00E36C6B" w:rsidRDefault="0012718C" w:rsidP="00962F16">
            <w:pPr>
              <w:pStyle w:val="BASICONEBA0"/>
              <w:spacing w:before="60" w:after="60"/>
              <w:rPr>
                <w:rFonts w:cs="Arial"/>
                <w:snapToGrid w:val="0"/>
                <w:sz w:val="20"/>
              </w:rPr>
            </w:pPr>
            <w:r>
              <w:rPr>
                <w:rFonts w:cs="Arial"/>
                <w:snapToGrid w:val="0"/>
                <w:sz w:val="20"/>
              </w:rPr>
              <w:t>SI</w:t>
            </w:r>
          </w:p>
        </w:tc>
      </w:tr>
      <w:tr w:rsidR="00E36C6B" w:rsidRPr="00E36C6B" w:rsidTr="009B7EB0">
        <w:trPr>
          <w:jc w:val="center"/>
        </w:trPr>
        <w:tc>
          <w:tcPr>
            <w:tcW w:w="1527" w:type="dxa"/>
            <w:vMerge/>
          </w:tcPr>
          <w:p w:rsidR="00E36C6B" w:rsidRPr="00E36C6B" w:rsidRDefault="00E36C6B" w:rsidP="00962F16">
            <w:pPr>
              <w:pStyle w:val="BASICONEBA0"/>
              <w:spacing w:before="60" w:after="60"/>
              <w:jc w:val="left"/>
              <w:rPr>
                <w:rFonts w:cs="Arial"/>
                <w:b/>
                <w:snapToGrid w:val="0"/>
                <w:sz w:val="20"/>
              </w:rPr>
            </w:pPr>
          </w:p>
        </w:tc>
        <w:tc>
          <w:tcPr>
            <w:tcW w:w="5654" w:type="dxa"/>
          </w:tcPr>
          <w:p w:rsidR="00E36C6B" w:rsidRPr="00E36C6B" w:rsidRDefault="00E36C6B" w:rsidP="00962F16">
            <w:pPr>
              <w:pStyle w:val="BASICONEBA0"/>
              <w:spacing w:before="60" w:after="60"/>
              <w:rPr>
                <w:rFonts w:cs="Arial"/>
                <w:snapToGrid w:val="0"/>
                <w:sz w:val="20"/>
                <w:lang w:val="pt-BR"/>
              </w:rPr>
            </w:pPr>
            <w:r w:rsidRPr="00E36C6B">
              <w:rPr>
                <w:rFonts w:cs="Arial"/>
                <w:snapToGrid w:val="0"/>
                <w:sz w:val="20"/>
                <w:lang w:val="pt-BR"/>
              </w:rPr>
              <w:t>E-MAIL COORDINADOR TÉCNICO ALTERNATIVO</w:t>
            </w:r>
          </w:p>
        </w:tc>
        <w:tc>
          <w:tcPr>
            <w:tcW w:w="1287" w:type="dxa"/>
          </w:tcPr>
          <w:p w:rsidR="00E36C6B" w:rsidRPr="00E36C6B" w:rsidRDefault="0012718C" w:rsidP="00962F16">
            <w:pPr>
              <w:pStyle w:val="BASICONEBA0"/>
              <w:spacing w:before="60" w:after="60"/>
              <w:rPr>
                <w:rFonts w:cs="Arial"/>
                <w:snapToGrid w:val="0"/>
                <w:sz w:val="20"/>
                <w:lang w:val="pt-BR"/>
              </w:rPr>
            </w:pPr>
            <w:r>
              <w:rPr>
                <w:rFonts w:cs="Arial"/>
                <w:snapToGrid w:val="0"/>
                <w:sz w:val="20"/>
                <w:lang w:val="pt-BR"/>
              </w:rPr>
              <w:t>SI</w:t>
            </w:r>
          </w:p>
        </w:tc>
      </w:tr>
      <w:tr w:rsidR="00E36C6B" w:rsidRPr="00E36C6B" w:rsidTr="009B7EB0">
        <w:trPr>
          <w:jc w:val="center"/>
        </w:trPr>
        <w:tc>
          <w:tcPr>
            <w:tcW w:w="1527" w:type="dxa"/>
            <w:vMerge w:val="restart"/>
          </w:tcPr>
          <w:p w:rsidR="00E36C6B" w:rsidRPr="00E36C6B" w:rsidRDefault="00E36C6B" w:rsidP="00962F16">
            <w:pPr>
              <w:pStyle w:val="BASICONEBA0"/>
              <w:spacing w:before="60" w:after="60"/>
              <w:jc w:val="left"/>
              <w:rPr>
                <w:rFonts w:cs="Arial"/>
                <w:b/>
                <w:snapToGrid w:val="0"/>
                <w:sz w:val="20"/>
              </w:rPr>
            </w:pPr>
            <w:r w:rsidRPr="00E36C6B">
              <w:rPr>
                <w:rFonts w:cs="Arial"/>
                <w:b/>
                <w:snapToGrid w:val="0"/>
                <w:sz w:val="20"/>
              </w:rPr>
              <w:t>DATOS OPERACIÓN</w:t>
            </w:r>
          </w:p>
          <w:p w:rsidR="00E36C6B" w:rsidRPr="00E36C6B" w:rsidRDefault="00E36C6B" w:rsidP="00962F16">
            <w:pPr>
              <w:pStyle w:val="BASICONEBA0"/>
              <w:spacing w:before="60" w:after="60"/>
              <w:jc w:val="left"/>
              <w:rPr>
                <w:rFonts w:cs="Arial"/>
                <w:b/>
                <w:snapToGrid w:val="0"/>
                <w:sz w:val="20"/>
              </w:rPr>
            </w:pPr>
          </w:p>
        </w:tc>
        <w:tc>
          <w:tcPr>
            <w:tcW w:w="5654"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TIPO DE REGISTRO (PPE303)</w:t>
            </w:r>
          </w:p>
        </w:tc>
        <w:tc>
          <w:tcPr>
            <w:tcW w:w="1287"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SI (1*)</w:t>
            </w:r>
          </w:p>
        </w:tc>
      </w:tr>
      <w:tr w:rsidR="00E36C6B" w:rsidRPr="00E36C6B" w:rsidTr="009B7EB0">
        <w:trPr>
          <w:jc w:val="center"/>
        </w:trPr>
        <w:tc>
          <w:tcPr>
            <w:tcW w:w="1527" w:type="dxa"/>
            <w:vMerge/>
          </w:tcPr>
          <w:p w:rsidR="00E36C6B" w:rsidRPr="00E36C6B" w:rsidRDefault="00E36C6B" w:rsidP="00962F16">
            <w:pPr>
              <w:pStyle w:val="BASICONEBA0"/>
              <w:spacing w:before="60" w:after="60"/>
              <w:jc w:val="left"/>
              <w:rPr>
                <w:rFonts w:cs="Arial"/>
                <w:b/>
                <w:snapToGrid w:val="0"/>
                <w:sz w:val="20"/>
              </w:rPr>
            </w:pPr>
          </w:p>
        </w:tc>
        <w:tc>
          <w:tcPr>
            <w:tcW w:w="5654"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ADMINISTRATIVO PPAI-E</w:t>
            </w:r>
          </w:p>
        </w:tc>
        <w:tc>
          <w:tcPr>
            <w:tcW w:w="1287"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SI (2*)</w:t>
            </w:r>
          </w:p>
        </w:tc>
      </w:tr>
      <w:tr w:rsidR="00E36C6B" w:rsidRPr="00E36C6B" w:rsidTr="009B7EB0">
        <w:trPr>
          <w:jc w:val="center"/>
        </w:trPr>
        <w:tc>
          <w:tcPr>
            <w:tcW w:w="1527" w:type="dxa"/>
            <w:vMerge/>
          </w:tcPr>
          <w:p w:rsidR="00E36C6B" w:rsidRPr="00E36C6B" w:rsidRDefault="00E36C6B" w:rsidP="00962F16">
            <w:pPr>
              <w:pStyle w:val="BASICONEBA0"/>
              <w:spacing w:before="60" w:after="60"/>
              <w:jc w:val="left"/>
              <w:rPr>
                <w:rFonts w:cs="Arial"/>
                <w:b/>
                <w:snapToGrid w:val="0"/>
                <w:sz w:val="20"/>
              </w:rPr>
            </w:pPr>
          </w:p>
        </w:tc>
        <w:tc>
          <w:tcPr>
            <w:tcW w:w="5654"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ADMINISTRATIVO PPAI-E ORIGEN</w:t>
            </w:r>
          </w:p>
        </w:tc>
        <w:tc>
          <w:tcPr>
            <w:tcW w:w="1287"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NO (3*)</w:t>
            </w:r>
          </w:p>
        </w:tc>
      </w:tr>
      <w:tr w:rsidR="00E36C6B" w:rsidRPr="00E36C6B" w:rsidTr="009B7EB0">
        <w:trPr>
          <w:jc w:val="center"/>
        </w:trPr>
        <w:tc>
          <w:tcPr>
            <w:tcW w:w="1527" w:type="dxa"/>
            <w:vMerge/>
          </w:tcPr>
          <w:p w:rsidR="00E36C6B" w:rsidRPr="00E36C6B" w:rsidRDefault="00E36C6B" w:rsidP="00962F16">
            <w:pPr>
              <w:pStyle w:val="BASICONEBA0"/>
              <w:spacing w:before="60" w:after="60"/>
              <w:jc w:val="left"/>
              <w:rPr>
                <w:rFonts w:cs="Arial"/>
                <w:b/>
                <w:snapToGrid w:val="0"/>
                <w:sz w:val="20"/>
              </w:rPr>
            </w:pPr>
          </w:p>
        </w:tc>
        <w:tc>
          <w:tcPr>
            <w:tcW w:w="5654" w:type="dxa"/>
          </w:tcPr>
          <w:p w:rsidR="00E36C6B" w:rsidRPr="00A41938" w:rsidRDefault="0012718C" w:rsidP="00962F16">
            <w:pPr>
              <w:pStyle w:val="BASICONEBA0"/>
              <w:spacing w:before="60" w:after="60"/>
              <w:rPr>
                <w:rFonts w:cs="Arial"/>
                <w:snapToGrid w:val="0"/>
                <w:sz w:val="20"/>
                <w:lang w:val="nl-NL"/>
              </w:rPr>
            </w:pPr>
            <w:r>
              <w:rPr>
                <w:rFonts w:cs="Arial"/>
                <w:snapToGrid w:val="0"/>
                <w:sz w:val="20"/>
                <w:lang w:val="nl-NL"/>
              </w:rPr>
              <w:t>S-</w:t>
            </w:r>
            <w:r w:rsidR="00503468">
              <w:rPr>
                <w:rFonts w:cs="Arial"/>
                <w:snapToGrid w:val="0"/>
                <w:sz w:val="20"/>
                <w:lang w:val="nl-NL"/>
              </w:rPr>
              <w:t>VLAN</w:t>
            </w:r>
          </w:p>
        </w:tc>
        <w:tc>
          <w:tcPr>
            <w:tcW w:w="1287" w:type="dxa"/>
          </w:tcPr>
          <w:p w:rsidR="00E36C6B" w:rsidRPr="00E36C6B" w:rsidRDefault="00E36C6B" w:rsidP="00962F16">
            <w:pPr>
              <w:pStyle w:val="BASICONEBA0"/>
              <w:spacing w:before="60" w:after="60"/>
              <w:rPr>
                <w:rFonts w:cs="Arial"/>
                <w:snapToGrid w:val="0"/>
                <w:sz w:val="20"/>
              </w:rPr>
            </w:pPr>
            <w:r w:rsidRPr="00E36C6B">
              <w:rPr>
                <w:rFonts w:cs="Arial"/>
                <w:snapToGrid w:val="0"/>
                <w:sz w:val="20"/>
              </w:rPr>
              <w:t>NO (3*)</w:t>
            </w:r>
          </w:p>
        </w:tc>
      </w:tr>
      <w:tr w:rsidR="002D76CF" w:rsidRPr="00E36C6B" w:rsidTr="009B7EB0">
        <w:trPr>
          <w:jc w:val="center"/>
        </w:trPr>
        <w:tc>
          <w:tcPr>
            <w:tcW w:w="1527" w:type="dxa"/>
          </w:tcPr>
          <w:p w:rsidR="002D76CF" w:rsidRPr="00E36C6B" w:rsidRDefault="002D76CF" w:rsidP="00962F16">
            <w:pPr>
              <w:pStyle w:val="BASICONEBA0"/>
              <w:spacing w:before="60" w:after="60"/>
              <w:jc w:val="left"/>
              <w:rPr>
                <w:rFonts w:cs="Arial"/>
                <w:b/>
                <w:snapToGrid w:val="0"/>
                <w:sz w:val="20"/>
              </w:rPr>
            </w:pPr>
          </w:p>
        </w:tc>
        <w:tc>
          <w:tcPr>
            <w:tcW w:w="5654" w:type="dxa"/>
          </w:tcPr>
          <w:p w:rsidR="002D76CF" w:rsidRPr="00E36C6B" w:rsidRDefault="002D76CF" w:rsidP="00962F16">
            <w:pPr>
              <w:pStyle w:val="BASICONEBA0"/>
              <w:spacing w:before="60" w:after="60"/>
              <w:rPr>
                <w:sz w:val="20"/>
              </w:rPr>
            </w:pPr>
            <w:r w:rsidRPr="00E36C6B">
              <w:rPr>
                <w:sz w:val="20"/>
              </w:rPr>
              <w:t>(1*) Permitirá identificar el tipo de operación solicitada, ver tabla de tipos de registros por operación.</w:t>
            </w:r>
          </w:p>
          <w:p w:rsidR="002D76CF" w:rsidRPr="00E36C6B" w:rsidRDefault="002D76CF" w:rsidP="00962F16">
            <w:pPr>
              <w:pStyle w:val="BASICONEBA0"/>
              <w:spacing w:before="60" w:after="60"/>
              <w:rPr>
                <w:sz w:val="20"/>
              </w:rPr>
            </w:pPr>
            <w:r w:rsidRPr="00E36C6B">
              <w:rPr>
                <w:sz w:val="20"/>
              </w:rPr>
              <w:t>(2</w:t>
            </w:r>
            <w:r w:rsidRPr="00E36C6B">
              <w:rPr>
                <w:sz w:val="20"/>
                <w:lang w:val="es-ES"/>
              </w:rPr>
              <w:t>*)</w:t>
            </w:r>
            <w:r w:rsidRPr="00E36C6B">
              <w:rPr>
                <w:sz w:val="20"/>
              </w:rPr>
              <w:t xml:space="preserve"> El Operador deberá incluir el Administrativo que se le comunicó con la solicitud de alta. El Operador solicitante deberá ser el titular del pPAI-E identificado. En este caso la solicitud se realiza sobre el pPAI-E destino.</w:t>
            </w:r>
          </w:p>
          <w:p w:rsidR="002D76CF" w:rsidRPr="002D76CF" w:rsidRDefault="002D76CF" w:rsidP="00962F16">
            <w:pPr>
              <w:pStyle w:val="BASICONEBA0"/>
              <w:spacing w:before="60" w:after="60"/>
              <w:rPr>
                <w:sz w:val="20"/>
              </w:rPr>
            </w:pPr>
            <w:r w:rsidRPr="00E36C6B">
              <w:rPr>
                <w:sz w:val="20"/>
              </w:rPr>
              <w:t>(3*) Si se informa Tipo de registro: PPE303 serán datos obligatorios.</w:t>
            </w:r>
          </w:p>
        </w:tc>
        <w:tc>
          <w:tcPr>
            <w:tcW w:w="1287" w:type="dxa"/>
          </w:tcPr>
          <w:p w:rsidR="002D76CF" w:rsidRPr="00E36C6B" w:rsidRDefault="002D76CF" w:rsidP="00962F16">
            <w:pPr>
              <w:pStyle w:val="BASICONEBA0"/>
              <w:spacing w:before="60" w:after="60"/>
              <w:rPr>
                <w:rFonts w:cs="Arial"/>
                <w:snapToGrid w:val="0"/>
                <w:sz w:val="20"/>
              </w:rPr>
            </w:pPr>
          </w:p>
        </w:tc>
      </w:tr>
    </w:tbl>
    <w:p w:rsidR="00FC5AA1" w:rsidRPr="00683F92" w:rsidRDefault="00FC5AA1" w:rsidP="009F2001">
      <w:pPr>
        <w:pStyle w:val="NEBATitulotablafigura"/>
      </w:pPr>
      <w:r>
        <w:t>Datos contratación Modificación pPAI-E</w:t>
      </w:r>
    </w:p>
    <w:p w:rsidR="00B3722D" w:rsidRDefault="00B3722D" w:rsidP="0074612D">
      <w:pPr>
        <w:pStyle w:val="Ttulo5"/>
      </w:pPr>
      <w:bookmarkStart w:id="37" w:name="_Toc463595364"/>
      <w:r>
        <w:t xml:space="preserve">Validaciones Migraciones Masivas de </w:t>
      </w:r>
      <w:r w:rsidR="00503468">
        <w:t>VLAN</w:t>
      </w:r>
      <w:r>
        <w:t>s</w:t>
      </w:r>
      <w:bookmarkEnd w:id="37"/>
    </w:p>
    <w:tbl>
      <w:tblPr>
        <w:tblW w:w="4411" w:type="pct"/>
        <w:tblInd w:w="610" w:type="dxa"/>
        <w:tblCellMar>
          <w:left w:w="70" w:type="dxa"/>
          <w:right w:w="70" w:type="dxa"/>
        </w:tblCellMar>
        <w:tblLook w:val="0000" w:firstRow="0" w:lastRow="0" w:firstColumn="0" w:lastColumn="0" w:noHBand="0" w:noVBand="0"/>
      </w:tblPr>
      <w:tblGrid>
        <w:gridCol w:w="8626"/>
      </w:tblGrid>
      <w:tr w:rsidR="009511B1" w:rsidTr="009B7EB0">
        <w:tc>
          <w:tcPr>
            <w:tcW w:w="500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511B1" w:rsidRPr="002D76CF" w:rsidRDefault="009511B1" w:rsidP="00962F16">
            <w:pPr>
              <w:pStyle w:val="BASICONEBA0"/>
              <w:spacing w:before="60" w:after="60"/>
              <w:rPr>
                <w:rFonts w:cs="Arial"/>
                <w:b/>
                <w:sz w:val="20"/>
              </w:rPr>
            </w:pPr>
            <w:r w:rsidRPr="002D76CF">
              <w:rPr>
                <w:rFonts w:cs="Arial"/>
                <w:b/>
                <w:sz w:val="20"/>
              </w:rPr>
              <w:t>DESCRIPCIÓN (migraciones masivas)</w:t>
            </w:r>
          </w:p>
        </w:tc>
      </w:tr>
      <w:tr w:rsidR="009511B1"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9511B1" w:rsidRPr="00F220A6" w:rsidRDefault="009511B1" w:rsidP="00962F16">
            <w:pPr>
              <w:pStyle w:val="BASICONEBA0"/>
              <w:spacing w:before="60" w:after="60"/>
              <w:rPr>
                <w:rFonts w:cs="Arial"/>
                <w:sz w:val="20"/>
              </w:rPr>
            </w:pPr>
            <w:r w:rsidRPr="00F220A6">
              <w:rPr>
                <w:rFonts w:cs="Arial"/>
                <w:sz w:val="20"/>
              </w:rPr>
              <w:t>El Operador está dado de alta en NEON y tiene permiso para realizar el tipo de operación solicitada.</w:t>
            </w:r>
          </w:p>
        </w:tc>
      </w:tr>
      <w:tr w:rsidR="009511B1"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9511B1" w:rsidRPr="00F220A6" w:rsidRDefault="009511B1" w:rsidP="00962F16">
            <w:pPr>
              <w:pStyle w:val="BASICONEBA0"/>
              <w:spacing w:before="60" w:after="60"/>
              <w:rPr>
                <w:rFonts w:cs="Arial"/>
                <w:sz w:val="20"/>
              </w:rPr>
            </w:pPr>
            <w:r w:rsidRPr="00F220A6">
              <w:rPr>
                <w:rFonts w:cs="Arial"/>
                <w:sz w:val="20"/>
              </w:rPr>
              <w:t>Los campos obligatorios están informados y con el formato correcto.</w:t>
            </w:r>
          </w:p>
        </w:tc>
      </w:tr>
      <w:tr w:rsidR="009511B1"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9511B1" w:rsidRPr="00F220A6" w:rsidRDefault="009511B1" w:rsidP="00962F16">
            <w:pPr>
              <w:pStyle w:val="BASICONEBA0"/>
              <w:spacing w:before="60" w:after="60"/>
              <w:rPr>
                <w:rFonts w:cs="Arial"/>
                <w:sz w:val="20"/>
              </w:rPr>
            </w:pPr>
            <w:r w:rsidRPr="00F220A6">
              <w:rPr>
                <w:rFonts w:cs="Arial"/>
                <w:sz w:val="20"/>
              </w:rPr>
              <w:t>Los campos opcionales informados tengan el formato correcto.</w:t>
            </w:r>
          </w:p>
        </w:tc>
      </w:tr>
      <w:tr w:rsidR="009511B1"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9511B1" w:rsidRPr="00F220A6" w:rsidRDefault="009511B1" w:rsidP="00962F16">
            <w:pPr>
              <w:pStyle w:val="BASICONEBA0"/>
              <w:spacing w:before="60" w:after="60"/>
              <w:rPr>
                <w:rFonts w:cs="Arial"/>
                <w:sz w:val="20"/>
              </w:rPr>
            </w:pPr>
            <w:r w:rsidRPr="00F220A6">
              <w:rPr>
                <w:rFonts w:cs="Arial"/>
                <w:sz w:val="20"/>
              </w:rPr>
              <w:t xml:space="preserve">No existe pedido en vuelo para el Administrativo del </w:t>
            </w:r>
            <w:r>
              <w:rPr>
                <w:rFonts w:cs="Arial"/>
                <w:sz w:val="20"/>
              </w:rPr>
              <w:t>pPAI-E/LAG</w:t>
            </w:r>
            <w:r w:rsidRPr="00F220A6">
              <w:rPr>
                <w:rFonts w:cs="Arial"/>
                <w:sz w:val="20"/>
              </w:rPr>
              <w:t>.</w:t>
            </w:r>
          </w:p>
        </w:tc>
      </w:tr>
      <w:tr w:rsidR="009511B1"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9511B1" w:rsidRPr="00F220A6" w:rsidRDefault="009511B1" w:rsidP="00962F16">
            <w:pPr>
              <w:pStyle w:val="BASICONEBA0"/>
              <w:spacing w:before="60" w:after="60"/>
              <w:rPr>
                <w:rFonts w:cs="Arial"/>
                <w:sz w:val="20"/>
              </w:rPr>
            </w:pPr>
            <w:r w:rsidRPr="00F220A6">
              <w:rPr>
                <w:rFonts w:cs="Arial"/>
                <w:sz w:val="20"/>
              </w:rPr>
              <w:t xml:space="preserve">No existe pedido en vuelo para el Administrativo del </w:t>
            </w:r>
            <w:r>
              <w:rPr>
                <w:rFonts w:cs="Arial"/>
                <w:sz w:val="20"/>
              </w:rPr>
              <w:t>pPAI-E/LAG</w:t>
            </w:r>
            <w:r w:rsidRPr="00F220A6">
              <w:rPr>
                <w:rFonts w:cs="Arial"/>
                <w:sz w:val="20"/>
              </w:rPr>
              <w:t xml:space="preserve"> Origen.</w:t>
            </w:r>
          </w:p>
        </w:tc>
      </w:tr>
      <w:tr w:rsidR="009511B1"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9511B1" w:rsidRPr="00F220A6" w:rsidRDefault="009511B1" w:rsidP="00962F16">
            <w:pPr>
              <w:pStyle w:val="BASICONEBA0"/>
              <w:spacing w:before="60" w:after="60"/>
              <w:rPr>
                <w:rFonts w:cs="Arial"/>
                <w:sz w:val="20"/>
              </w:rPr>
            </w:pPr>
            <w:r w:rsidRPr="00F220A6">
              <w:rPr>
                <w:rFonts w:cs="Arial"/>
                <w:sz w:val="20"/>
              </w:rPr>
              <w:t xml:space="preserve">No existen pedidos en vuelo, por Sector y Operador, con </w:t>
            </w:r>
            <w:r>
              <w:rPr>
                <w:rFonts w:cs="Arial"/>
                <w:sz w:val="20"/>
              </w:rPr>
              <w:t>dis</w:t>
            </w:r>
            <w:r w:rsidRPr="00F220A6">
              <w:rPr>
                <w:rFonts w:cs="Arial"/>
                <w:sz w:val="20"/>
              </w:rPr>
              <w:t>tinta política de descarte.</w:t>
            </w:r>
          </w:p>
        </w:tc>
      </w:tr>
      <w:tr w:rsidR="009511B1"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9511B1" w:rsidRPr="00F220A6" w:rsidRDefault="009511B1" w:rsidP="00962F16">
            <w:pPr>
              <w:pStyle w:val="BASICONEBA0"/>
              <w:spacing w:before="60" w:after="60"/>
              <w:rPr>
                <w:rFonts w:cs="Arial"/>
                <w:sz w:val="20"/>
              </w:rPr>
            </w:pPr>
            <w:r w:rsidRPr="00F220A6">
              <w:rPr>
                <w:rFonts w:cs="Arial"/>
                <w:sz w:val="20"/>
              </w:rPr>
              <w:t xml:space="preserve">El administrativo </w:t>
            </w:r>
            <w:r w:rsidR="007E5E5A">
              <w:rPr>
                <w:rFonts w:cs="Arial"/>
                <w:sz w:val="20"/>
              </w:rPr>
              <w:t xml:space="preserve">destino </w:t>
            </w:r>
            <w:r w:rsidRPr="00F220A6">
              <w:rPr>
                <w:rFonts w:cs="Arial"/>
                <w:sz w:val="20"/>
              </w:rPr>
              <w:t xml:space="preserve">del </w:t>
            </w:r>
            <w:r>
              <w:rPr>
                <w:rFonts w:cs="Arial"/>
                <w:sz w:val="20"/>
              </w:rPr>
              <w:t>pPAI-E/LAG</w:t>
            </w:r>
            <w:r w:rsidRPr="00F220A6">
              <w:rPr>
                <w:rFonts w:cs="Arial"/>
                <w:sz w:val="20"/>
              </w:rPr>
              <w:t xml:space="preserve"> existe y pertenece al Operador.</w:t>
            </w:r>
          </w:p>
        </w:tc>
      </w:tr>
      <w:tr w:rsidR="009511B1"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9511B1" w:rsidRPr="00F220A6" w:rsidRDefault="009511B1" w:rsidP="00962F16">
            <w:pPr>
              <w:pStyle w:val="BASICONEBA0"/>
              <w:spacing w:before="60" w:after="60"/>
              <w:rPr>
                <w:rFonts w:cs="Arial"/>
                <w:sz w:val="20"/>
              </w:rPr>
            </w:pPr>
            <w:r w:rsidRPr="00F220A6">
              <w:rPr>
                <w:rFonts w:cs="Arial"/>
                <w:sz w:val="20"/>
              </w:rPr>
              <w:t>El administrativo</w:t>
            </w:r>
            <w:r w:rsidR="007E5E5A">
              <w:rPr>
                <w:rFonts w:cs="Arial"/>
                <w:sz w:val="20"/>
              </w:rPr>
              <w:t xml:space="preserve"> origen existe y</w:t>
            </w:r>
            <w:r w:rsidRPr="00F220A6">
              <w:rPr>
                <w:rFonts w:cs="Arial"/>
                <w:sz w:val="20"/>
              </w:rPr>
              <w:t xml:space="preserve"> pertenece al servicio </w:t>
            </w:r>
            <w:r>
              <w:rPr>
                <w:rFonts w:cs="Arial"/>
                <w:sz w:val="20"/>
              </w:rPr>
              <w:t>pPAI-E/LAG.</w:t>
            </w:r>
          </w:p>
        </w:tc>
      </w:tr>
      <w:tr w:rsidR="009511B1"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9511B1" w:rsidRPr="007500CB" w:rsidRDefault="009511B1" w:rsidP="00962F16">
            <w:pPr>
              <w:pStyle w:val="BASICONEBA0"/>
              <w:spacing w:before="60" w:after="60"/>
              <w:rPr>
                <w:rFonts w:cs="Arial"/>
                <w:sz w:val="20"/>
              </w:rPr>
            </w:pPr>
            <w:r w:rsidRPr="007500CB">
              <w:rPr>
                <w:rFonts w:cs="Arial"/>
                <w:sz w:val="20"/>
              </w:rPr>
              <w:t xml:space="preserve">Validar que el </w:t>
            </w:r>
            <w:r>
              <w:rPr>
                <w:rFonts w:cs="Arial"/>
                <w:sz w:val="20"/>
              </w:rPr>
              <w:t>pPAI-E/LAG</w:t>
            </w:r>
            <w:r w:rsidRPr="007500CB">
              <w:rPr>
                <w:rFonts w:cs="Arial"/>
                <w:sz w:val="20"/>
              </w:rPr>
              <w:t xml:space="preserve"> origen y destino pertenecen al mismo Sector.</w:t>
            </w:r>
          </w:p>
        </w:tc>
      </w:tr>
      <w:tr w:rsidR="009511B1"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9511B1" w:rsidRPr="00F220A6" w:rsidRDefault="009511B1" w:rsidP="00962F16">
            <w:pPr>
              <w:pStyle w:val="BASICONEBA0"/>
              <w:spacing w:before="60" w:after="60"/>
              <w:rPr>
                <w:rFonts w:cs="Arial"/>
                <w:sz w:val="20"/>
              </w:rPr>
            </w:pPr>
            <w:r w:rsidRPr="00F220A6">
              <w:rPr>
                <w:rFonts w:cs="Arial"/>
                <w:sz w:val="20"/>
              </w:rPr>
              <w:t>Validar que en solicitudes de modificación se ha informado algún dato para modificar (para el WS son todos los datos opcionales).</w:t>
            </w:r>
          </w:p>
        </w:tc>
      </w:tr>
      <w:tr w:rsidR="009511B1"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9511B1" w:rsidRPr="00F220A6" w:rsidRDefault="009511B1" w:rsidP="00962F16">
            <w:pPr>
              <w:pStyle w:val="BASICONEBA0"/>
              <w:spacing w:before="60" w:after="60"/>
              <w:rPr>
                <w:rFonts w:cs="Arial"/>
                <w:sz w:val="20"/>
              </w:rPr>
            </w:pPr>
            <w:r w:rsidRPr="00F220A6">
              <w:rPr>
                <w:rFonts w:cs="Arial"/>
                <w:sz w:val="20"/>
              </w:rPr>
              <w:t>Comprobar que el Tipo de registro es uno de los válidos</w:t>
            </w:r>
          </w:p>
        </w:tc>
      </w:tr>
      <w:tr w:rsidR="009511B1"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9511B1" w:rsidRPr="00F220A6" w:rsidRDefault="009511B1" w:rsidP="00962F16">
            <w:pPr>
              <w:pStyle w:val="BASICONEBA0"/>
              <w:spacing w:before="60" w:after="60"/>
              <w:rPr>
                <w:rFonts w:cs="Arial"/>
                <w:sz w:val="20"/>
              </w:rPr>
            </w:pPr>
            <w:r w:rsidRPr="00F220A6">
              <w:rPr>
                <w:rFonts w:cs="Arial"/>
                <w:sz w:val="20"/>
              </w:rPr>
              <w:t>Una solicitud de migración masiva no es compatible con ninguna otra modificació</w:t>
            </w:r>
            <w:r>
              <w:rPr>
                <w:rFonts w:cs="Arial"/>
                <w:sz w:val="20"/>
              </w:rPr>
              <w:t>n, será exclusiva para ese fin.</w:t>
            </w:r>
          </w:p>
        </w:tc>
      </w:tr>
      <w:tr w:rsidR="009511B1"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9511B1" w:rsidRPr="00F220A6" w:rsidRDefault="009511B1" w:rsidP="00962F16">
            <w:pPr>
              <w:pStyle w:val="BASICONEBA0"/>
              <w:spacing w:before="60" w:after="60"/>
              <w:rPr>
                <w:rFonts w:cs="Arial"/>
                <w:sz w:val="20"/>
              </w:rPr>
            </w:pPr>
            <w:r w:rsidRPr="00F220A6">
              <w:rPr>
                <w:rFonts w:cs="Arial"/>
                <w:sz w:val="20"/>
              </w:rPr>
              <w:t>Comprobar que si se solicita migración masiva, el administrativo destino y origen no sean coincidentes.</w:t>
            </w:r>
          </w:p>
        </w:tc>
      </w:tr>
      <w:tr w:rsidR="009511B1" w:rsidTr="009B7EB0">
        <w:tc>
          <w:tcPr>
            <w:tcW w:w="5000" w:type="pct"/>
            <w:tcBorders>
              <w:top w:val="nil"/>
              <w:left w:val="single" w:sz="4" w:space="0" w:color="auto"/>
              <w:bottom w:val="single" w:sz="4" w:space="0" w:color="auto"/>
              <w:right w:val="single" w:sz="4" w:space="0" w:color="auto"/>
            </w:tcBorders>
            <w:shd w:val="clear" w:color="auto" w:fill="FFFFFF"/>
            <w:vAlign w:val="center"/>
          </w:tcPr>
          <w:p w:rsidR="009511B1" w:rsidRPr="00F220A6" w:rsidRDefault="009511B1" w:rsidP="00962F16">
            <w:pPr>
              <w:pStyle w:val="BASICONEBA0"/>
              <w:spacing w:before="60" w:after="60"/>
              <w:rPr>
                <w:rFonts w:cs="Arial"/>
                <w:sz w:val="20"/>
              </w:rPr>
            </w:pPr>
            <w:r w:rsidRPr="00F220A6">
              <w:rPr>
                <w:rFonts w:cs="Arial"/>
                <w:sz w:val="20"/>
              </w:rPr>
              <w:t xml:space="preserve">Comprobar que si se migración masiva, están informados tanto el Administrativo del </w:t>
            </w:r>
            <w:r>
              <w:rPr>
                <w:rFonts w:cs="Arial"/>
                <w:sz w:val="20"/>
              </w:rPr>
              <w:t>pPAI-E/LAG origen como las S-</w:t>
            </w:r>
            <w:r w:rsidR="00503468">
              <w:rPr>
                <w:rFonts w:cs="Arial"/>
                <w:sz w:val="20"/>
              </w:rPr>
              <w:t>VLAN</w:t>
            </w:r>
            <w:r w:rsidRPr="00F220A6">
              <w:rPr>
                <w:rFonts w:cs="Arial"/>
                <w:sz w:val="20"/>
              </w:rPr>
              <w:t>es a migrar.</w:t>
            </w:r>
          </w:p>
        </w:tc>
      </w:tr>
    </w:tbl>
    <w:p w:rsidR="00414C90" w:rsidRPr="00DD1451" w:rsidRDefault="00414C90" w:rsidP="00414C90">
      <w:pPr>
        <w:pStyle w:val="BASICONEBA0"/>
        <w:rPr>
          <w:szCs w:val="22"/>
        </w:rPr>
      </w:pPr>
      <w:bookmarkStart w:id="38" w:name="_Toc284855164"/>
      <w:bookmarkStart w:id="39" w:name="_Toc284934025"/>
      <w:bookmarkStart w:id="40" w:name="_Toc284936826"/>
      <w:bookmarkStart w:id="41" w:name="_Toc285016154"/>
      <w:bookmarkStart w:id="42" w:name="_Toc285016387"/>
      <w:bookmarkEnd w:id="38"/>
      <w:bookmarkEnd w:id="39"/>
      <w:bookmarkEnd w:id="40"/>
      <w:bookmarkEnd w:id="41"/>
      <w:bookmarkEnd w:id="42"/>
    </w:p>
    <w:p w:rsidR="00414C90" w:rsidRPr="00C71BAE" w:rsidRDefault="00414C90" w:rsidP="0074612D">
      <w:pPr>
        <w:pStyle w:val="Ttulo3"/>
      </w:pPr>
      <w:bookmarkStart w:id="43" w:name="_Toc283983621"/>
      <w:bookmarkStart w:id="44" w:name="_Toc463595365"/>
      <w:r w:rsidRPr="00C71BAE">
        <w:t xml:space="preserve">Baja de un </w:t>
      </w:r>
      <w:r w:rsidR="00A66766">
        <w:t>pPAI-E</w:t>
      </w:r>
      <w:bookmarkEnd w:id="43"/>
      <w:bookmarkEnd w:id="44"/>
    </w:p>
    <w:p w:rsidR="00414C90" w:rsidRPr="000A598D" w:rsidRDefault="00414C90" w:rsidP="000A598D">
      <w:pPr>
        <w:pStyle w:val="BASICONEBA0"/>
      </w:pPr>
      <w:r w:rsidRPr="000A598D">
        <w:t>Las operaciones de baja de un pPAI seguirán los pasos siguientes:</w:t>
      </w:r>
    </w:p>
    <w:p w:rsidR="00ED7E78" w:rsidRDefault="00ED7E78" w:rsidP="00ED7E78">
      <w:pPr>
        <w:pStyle w:val="BASICONEBA0"/>
        <w:numPr>
          <w:ilvl w:val="0"/>
          <w:numId w:val="13"/>
        </w:numPr>
      </w:pPr>
      <w:r w:rsidRPr="00430E8F">
        <w:t xml:space="preserve">El Operador envía la solicitud de </w:t>
      </w:r>
      <w:r>
        <w:t>baja informando el número Administrativo del pPAI-E afectado y los restantes campos obligatorios de la baja.</w:t>
      </w:r>
    </w:p>
    <w:p w:rsidR="00ED7E78" w:rsidRDefault="00ED7E78" w:rsidP="00ED7E78">
      <w:pPr>
        <w:pStyle w:val="BASICONEBA0"/>
        <w:numPr>
          <w:ilvl w:val="0"/>
          <w:numId w:val="13"/>
        </w:numPr>
      </w:pPr>
      <w:r>
        <w:t>Previamente a la realización de validaciones de los datos de la solicitud, se notificará al operador el número de referencia de Telefónica para dicha solicitud.</w:t>
      </w:r>
    </w:p>
    <w:p w:rsidR="00ED7E78" w:rsidRDefault="00ED7E78" w:rsidP="00ED7E78">
      <w:pPr>
        <w:pStyle w:val="BASICONEBA0"/>
        <w:numPr>
          <w:ilvl w:val="0"/>
          <w:numId w:val="13"/>
        </w:numPr>
      </w:pPr>
      <w:r>
        <w:t>Telefónica realizará las validaciones oportunas. Véase apartado de Validaciones de Servicios Soporte.</w:t>
      </w:r>
      <w:r w:rsidR="007E5E5A" w:rsidRPr="007E5E5A">
        <w:t xml:space="preserve"> </w:t>
      </w:r>
      <w:r w:rsidR="007E5E5A" w:rsidRPr="0063687C">
        <w:t>Si no se superan se rechazarán</w:t>
      </w:r>
    </w:p>
    <w:p w:rsidR="00ED7E78" w:rsidRDefault="00ED7E78" w:rsidP="00ED7E78">
      <w:pPr>
        <w:pStyle w:val="BASICONEBA0"/>
        <w:numPr>
          <w:ilvl w:val="0"/>
          <w:numId w:val="13"/>
        </w:numPr>
      </w:pPr>
      <w:r>
        <w:t xml:space="preserve">En caso de superar las validaciones, se notificará al Operador la aceptación de la solicitud. </w:t>
      </w:r>
    </w:p>
    <w:p w:rsidR="005319CD" w:rsidRDefault="005319CD" w:rsidP="005319CD">
      <w:pPr>
        <w:pStyle w:val="BASICONEBA0"/>
        <w:numPr>
          <w:ilvl w:val="0"/>
          <w:numId w:val="13"/>
        </w:numPr>
      </w:pPr>
      <w:r>
        <w:t xml:space="preserve">En caso de superar todas las validaciones, se da la </w:t>
      </w:r>
      <w:r w:rsidR="00414C90" w:rsidRPr="007E50B0">
        <w:t xml:space="preserve">aceptación de la solicitud, </w:t>
      </w:r>
      <w:r w:rsidR="00A51279">
        <w:t>notificándose</w:t>
      </w:r>
      <w:r w:rsidR="00414C90" w:rsidRPr="007E50B0">
        <w:t xml:space="preserve"> el Operador.</w:t>
      </w:r>
    </w:p>
    <w:p w:rsidR="005319CD" w:rsidRDefault="005319CD" w:rsidP="005319CD">
      <w:pPr>
        <w:pStyle w:val="BASICONEBA0"/>
        <w:numPr>
          <w:ilvl w:val="0"/>
          <w:numId w:val="13"/>
        </w:numPr>
      </w:pPr>
      <w:r>
        <w:t xml:space="preserve">En este momento el operador </w:t>
      </w:r>
      <w:r w:rsidR="00A51279">
        <w:t>podrá</w:t>
      </w:r>
      <w:r>
        <w:t xml:space="preserve"> solicitar la baja de la entrega de señal asociada</w:t>
      </w:r>
    </w:p>
    <w:p w:rsidR="00414C90" w:rsidRDefault="00ED7E78" w:rsidP="005319CD">
      <w:pPr>
        <w:pStyle w:val="BASICONEBA0"/>
        <w:numPr>
          <w:ilvl w:val="0"/>
          <w:numId w:val="13"/>
        </w:numPr>
      </w:pPr>
      <w:r>
        <w:t xml:space="preserve">Se </w:t>
      </w:r>
      <w:r w:rsidR="005319CD">
        <w:t xml:space="preserve"> proced</w:t>
      </w:r>
      <w:r>
        <w:t>e</w:t>
      </w:r>
      <w:r w:rsidR="005319CD">
        <w:t xml:space="preserve"> a la </w:t>
      </w:r>
      <w:r w:rsidR="00A51279">
        <w:t>desactivación</w:t>
      </w:r>
      <w:r w:rsidR="005319CD">
        <w:t>.</w:t>
      </w:r>
    </w:p>
    <w:p w:rsidR="00ED7E78" w:rsidRDefault="00ED7E78" w:rsidP="00ED7E78">
      <w:pPr>
        <w:pStyle w:val="BASICONEBA0"/>
        <w:numPr>
          <w:ilvl w:val="0"/>
          <w:numId w:val="13"/>
        </w:numPr>
      </w:pPr>
      <w:bookmarkStart w:id="45" w:name="_Toc283380259"/>
      <w:bookmarkStart w:id="46" w:name="_Toc283490967"/>
      <w:bookmarkStart w:id="47" w:name="_Toc283493356"/>
      <w:bookmarkStart w:id="48" w:name="_Toc283494215"/>
      <w:bookmarkStart w:id="49" w:name="_Toc283380262"/>
      <w:bookmarkStart w:id="50" w:name="_Toc283490970"/>
      <w:bookmarkStart w:id="51" w:name="_Toc283493359"/>
      <w:bookmarkStart w:id="52" w:name="_Toc283494218"/>
      <w:bookmarkStart w:id="53" w:name="_Toc283380268"/>
      <w:bookmarkStart w:id="54" w:name="_Toc283490976"/>
      <w:bookmarkStart w:id="55" w:name="_Toc283493365"/>
      <w:bookmarkStart w:id="56" w:name="_Toc283494224"/>
      <w:bookmarkStart w:id="57" w:name="_Toc283380270"/>
      <w:bookmarkStart w:id="58" w:name="_Toc283490978"/>
      <w:bookmarkStart w:id="59" w:name="_Toc283493367"/>
      <w:bookmarkStart w:id="60" w:name="_Toc283494226"/>
      <w:bookmarkStart w:id="61" w:name="_Toc283983622"/>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A66766">
        <w:t>Se comunica al op</w:t>
      </w:r>
      <w:r>
        <w:t xml:space="preserve">erador el fin de la </w:t>
      </w:r>
      <w:r w:rsidR="00327C07">
        <w:t>solicitud</w:t>
      </w:r>
      <w:r>
        <w:t>.</w:t>
      </w:r>
    </w:p>
    <w:p w:rsidR="00414C90" w:rsidRPr="00C71BAE" w:rsidRDefault="00414C90" w:rsidP="0074612D">
      <w:pPr>
        <w:pStyle w:val="Ttulo4"/>
      </w:pPr>
      <w:bookmarkStart w:id="62" w:name="_Toc463595366"/>
      <w:r w:rsidRPr="00C71BAE">
        <w:t xml:space="preserve">Datos de contratación de </w:t>
      </w:r>
      <w:smartTag w:uri="urn:schemas-microsoft-com:office:smarttags" w:element="PersonName">
        <w:smartTagPr>
          <w:attr w:name="ProductID" w:val="LA BAJA DE"/>
        </w:smartTagPr>
        <w:r w:rsidRPr="00C71BAE">
          <w:t>la baja de</w:t>
        </w:r>
      </w:smartTag>
      <w:r w:rsidRPr="00C71BAE">
        <w:t xml:space="preserve"> un </w:t>
      </w:r>
      <w:r w:rsidR="00A66766">
        <w:t>pPAI-E</w:t>
      </w:r>
      <w:bookmarkEnd w:id="61"/>
      <w:bookmarkEnd w:id="62"/>
    </w:p>
    <w:p w:rsidR="00414C90" w:rsidRDefault="00414C90" w:rsidP="00414C90">
      <w:pPr>
        <w:pStyle w:val="BASICONEBA0"/>
      </w:pPr>
      <w:r>
        <w:t>En el cuadro siguiente se muestran los datos (junto con sus valores) que los Operadores deberán incluir en la solicitud de baja. El Operador informará obligatoriamente los campos con el valor “SI” en la columna “CAMPO OBLIG.”</w:t>
      </w:r>
    </w:p>
    <w:tbl>
      <w:tblPr>
        <w:tblW w:w="8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527"/>
        <w:gridCol w:w="5654"/>
        <w:gridCol w:w="1287"/>
      </w:tblGrid>
      <w:tr w:rsidR="00E36C6B" w:rsidRPr="00E36C6B" w:rsidTr="009B7EB0">
        <w:trPr>
          <w:tblHeader/>
          <w:jc w:val="center"/>
        </w:trPr>
        <w:tc>
          <w:tcPr>
            <w:tcW w:w="1527" w:type="dxa"/>
            <w:shd w:val="clear" w:color="auto" w:fill="auto"/>
          </w:tcPr>
          <w:p w:rsidR="00E36C6B" w:rsidRPr="00E36C6B" w:rsidRDefault="00E36C6B" w:rsidP="009B7EB0">
            <w:pPr>
              <w:pStyle w:val="BASICONEBA0"/>
              <w:spacing w:before="60" w:after="60"/>
              <w:rPr>
                <w:snapToGrid w:val="0"/>
                <w:sz w:val="20"/>
              </w:rPr>
            </w:pPr>
          </w:p>
        </w:tc>
        <w:tc>
          <w:tcPr>
            <w:tcW w:w="5654" w:type="dxa"/>
            <w:shd w:val="clear" w:color="auto" w:fill="auto"/>
          </w:tcPr>
          <w:p w:rsidR="00E36C6B" w:rsidRPr="00E36C6B" w:rsidRDefault="00E36C6B" w:rsidP="009B7EB0">
            <w:pPr>
              <w:pStyle w:val="BASICONEBA0"/>
              <w:spacing w:before="60" w:after="60"/>
              <w:rPr>
                <w:b/>
                <w:snapToGrid w:val="0"/>
                <w:sz w:val="20"/>
              </w:rPr>
            </w:pPr>
            <w:r w:rsidRPr="00E36C6B">
              <w:rPr>
                <w:b/>
                <w:snapToGrid w:val="0"/>
                <w:sz w:val="20"/>
              </w:rPr>
              <w:t>CAMPO</w:t>
            </w:r>
            <w:r w:rsidR="00EF2A79">
              <w:rPr>
                <w:b/>
                <w:snapToGrid w:val="0"/>
                <w:sz w:val="20"/>
              </w:rPr>
              <w:t xml:space="preserve"> (Baja de pPAI-E )</w:t>
            </w:r>
          </w:p>
        </w:tc>
        <w:tc>
          <w:tcPr>
            <w:tcW w:w="1287" w:type="dxa"/>
            <w:shd w:val="clear" w:color="auto" w:fill="auto"/>
          </w:tcPr>
          <w:p w:rsidR="00E36C6B" w:rsidRPr="00E36C6B" w:rsidRDefault="00E36C6B" w:rsidP="009B7EB0">
            <w:pPr>
              <w:pStyle w:val="BASICONEBA0"/>
              <w:spacing w:before="60" w:after="60"/>
              <w:rPr>
                <w:b/>
                <w:snapToGrid w:val="0"/>
                <w:sz w:val="20"/>
              </w:rPr>
            </w:pPr>
            <w:r w:rsidRPr="00E36C6B">
              <w:rPr>
                <w:b/>
                <w:snapToGrid w:val="0"/>
                <w:sz w:val="20"/>
              </w:rPr>
              <w:t>OBLIG.</w:t>
            </w:r>
          </w:p>
        </w:tc>
      </w:tr>
      <w:tr w:rsidR="00E36C6B" w:rsidRPr="00E36C6B" w:rsidTr="009B7EB0">
        <w:trPr>
          <w:jc w:val="center"/>
        </w:trPr>
        <w:tc>
          <w:tcPr>
            <w:tcW w:w="1527" w:type="dxa"/>
          </w:tcPr>
          <w:p w:rsidR="00E36C6B" w:rsidRPr="00E36C6B" w:rsidRDefault="00E36C6B" w:rsidP="009B7EB0">
            <w:pPr>
              <w:pStyle w:val="BASICONEBA0"/>
              <w:spacing w:before="60" w:after="60"/>
              <w:rPr>
                <w:b/>
                <w:snapToGrid w:val="0"/>
                <w:sz w:val="20"/>
              </w:rPr>
            </w:pPr>
            <w:r w:rsidRPr="00E36C6B">
              <w:rPr>
                <w:b/>
                <w:snapToGrid w:val="0"/>
                <w:sz w:val="20"/>
              </w:rPr>
              <w:t>DATOS DE LA SOLICITUD</w:t>
            </w:r>
          </w:p>
        </w:tc>
        <w:tc>
          <w:tcPr>
            <w:tcW w:w="5654" w:type="dxa"/>
          </w:tcPr>
          <w:p w:rsidR="00E36C6B" w:rsidRPr="00E36C6B" w:rsidRDefault="00E36C6B" w:rsidP="009B7EB0">
            <w:pPr>
              <w:pStyle w:val="BASICONEBA0"/>
              <w:spacing w:before="60" w:after="60"/>
              <w:rPr>
                <w:snapToGrid w:val="0"/>
                <w:sz w:val="20"/>
              </w:rPr>
            </w:pPr>
            <w:r w:rsidRPr="00E36C6B">
              <w:rPr>
                <w:snapToGrid w:val="0"/>
                <w:sz w:val="20"/>
              </w:rPr>
              <w:t>Nº SOLICITUD (DEL OPERADOR)</w:t>
            </w:r>
          </w:p>
        </w:tc>
        <w:tc>
          <w:tcPr>
            <w:tcW w:w="1287" w:type="dxa"/>
          </w:tcPr>
          <w:p w:rsidR="00E36C6B" w:rsidRPr="00E36C6B" w:rsidRDefault="00E36C6B" w:rsidP="009B7EB0">
            <w:pPr>
              <w:pStyle w:val="BASICONEBA0"/>
              <w:spacing w:before="60" w:after="60"/>
              <w:rPr>
                <w:snapToGrid w:val="0"/>
                <w:sz w:val="20"/>
              </w:rPr>
            </w:pPr>
            <w:r w:rsidRPr="00E36C6B">
              <w:rPr>
                <w:snapToGrid w:val="0"/>
                <w:sz w:val="20"/>
              </w:rPr>
              <w:t>SI</w:t>
            </w:r>
          </w:p>
        </w:tc>
      </w:tr>
      <w:tr w:rsidR="00E36C6B" w:rsidRPr="00E36C6B" w:rsidTr="009B7EB0">
        <w:trPr>
          <w:jc w:val="center"/>
        </w:trPr>
        <w:tc>
          <w:tcPr>
            <w:tcW w:w="1527" w:type="dxa"/>
            <w:vMerge w:val="restart"/>
          </w:tcPr>
          <w:p w:rsidR="00E36C6B" w:rsidRPr="00E36C6B" w:rsidRDefault="00E36C6B" w:rsidP="009B7EB0">
            <w:pPr>
              <w:pStyle w:val="BASICONEBA0"/>
              <w:spacing w:before="60" w:after="60"/>
              <w:rPr>
                <w:b/>
                <w:snapToGrid w:val="0"/>
                <w:sz w:val="20"/>
              </w:rPr>
            </w:pPr>
            <w:r w:rsidRPr="00E36C6B">
              <w:rPr>
                <w:b/>
                <w:snapToGrid w:val="0"/>
                <w:sz w:val="20"/>
              </w:rPr>
              <w:t>DATOS DEL OPERADOR</w:t>
            </w:r>
          </w:p>
        </w:tc>
        <w:tc>
          <w:tcPr>
            <w:tcW w:w="5654" w:type="dxa"/>
          </w:tcPr>
          <w:p w:rsidR="00E36C6B" w:rsidRPr="00E36C6B" w:rsidRDefault="00E36C6B" w:rsidP="009B7EB0">
            <w:pPr>
              <w:pStyle w:val="BASICONEBA0"/>
              <w:spacing w:before="60" w:after="60"/>
              <w:rPr>
                <w:snapToGrid w:val="0"/>
                <w:sz w:val="20"/>
              </w:rPr>
            </w:pPr>
            <w:r w:rsidRPr="00E36C6B">
              <w:rPr>
                <w:snapToGrid w:val="0"/>
                <w:sz w:val="20"/>
              </w:rPr>
              <w:t>NOMBRE DEL COORDINADOR TÉCNICO</w:t>
            </w:r>
          </w:p>
        </w:tc>
        <w:tc>
          <w:tcPr>
            <w:tcW w:w="1287" w:type="dxa"/>
          </w:tcPr>
          <w:p w:rsidR="00E36C6B" w:rsidRPr="00E36C6B" w:rsidRDefault="00E36C6B" w:rsidP="009B7EB0">
            <w:pPr>
              <w:pStyle w:val="BASICONEBA0"/>
              <w:spacing w:before="60" w:after="60"/>
              <w:rPr>
                <w:snapToGrid w:val="0"/>
                <w:sz w:val="20"/>
              </w:rPr>
            </w:pPr>
            <w:r w:rsidRPr="00E36C6B">
              <w:rPr>
                <w:snapToGrid w:val="0"/>
                <w:sz w:val="20"/>
              </w:rPr>
              <w:t>SI</w:t>
            </w:r>
          </w:p>
        </w:tc>
      </w:tr>
      <w:tr w:rsidR="00E36C6B" w:rsidRPr="00E36C6B" w:rsidTr="009B7EB0">
        <w:trPr>
          <w:jc w:val="center"/>
        </w:trPr>
        <w:tc>
          <w:tcPr>
            <w:tcW w:w="1527" w:type="dxa"/>
            <w:vMerge/>
          </w:tcPr>
          <w:p w:rsidR="00E36C6B" w:rsidRPr="00E36C6B" w:rsidRDefault="00E36C6B" w:rsidP="009B7EB0">
            <w:pPr>
              <w:pStyle w:val="BASICONEBA0"/>
              <w:spacing w:before="60" w:after="60"/>
              <w:rPr>
                <w:b/>
                <w:snapToGrid w:val="0"/>
                <w:sz w:val="20"/>
              </w:rPr>
            </w:pPr>
          </w:p>
        </w:tc>
        <w:tc>
          <w:tcPr>
            <w:tcW w:w="5654" w:type="dxa"/>
          </w:tcPr>
          <w:p w:rsidR="00E36C6B" w:rsidRPr="00E36C6B" w:rsidRDefault="00E36C6B" w:rsidP="009B7EB0">
            <w:pPr>
              <w:pStyle w:val="BASICONEBA0"/>
              <w:spacing w:before="60" w:after="60"/>
              <w:rPr>
                <w:snapToGrid w:val="0"/>
                <w:sz w:val="20"/>
              </w:rPr>
            </w:pPr>
            <w:r w:rsidRPr="00E36C6B">
              <w:rPr>
                <w:snapToGrid w:val="0"/>
                <w:sz w:val="20"/>
              </w:rPr>
              <w:t>APELLIDOS DEL COORDINADOR TÉCNICO</w:t>
            </w:r>
          </w:p>
        </w:tc>
        <w:tc>
          <w:tcPr>
            <w:tcW w:w="1287" w:type="dxa"/>
          </w:tcPr>
          <w:p w:rsidR="00E36C6B" w:rsidRPr="00E36C6B" w:rsidRDefault="00E36C6B" w:rsidP="009B7EB0">
            <w:pPr>
              <w:pStyle w:val="BASICONEBA0"/>
              <w:spacing w:before="60" w:after="60"/>
              <w:rPr>
                <w:snapToGrid w:val="0"/>
                <w:sz w:val="20"/>
              </w:rPr>
            </w:pPr>
            <w:r w:rsidRPr="00E36C6B">
              <w:rPr>
                <w:snapToGrid w:val="0"/>
                <w:sz w:val="20"/>
              </w:rPr>
              <w:t>SI</w:t>
            </w:r>
          </w:p>
        </w:tc>
      </w:tr>
      <w:tr w:rsidR="00E36C6B" w:rsidRPr="00E36C6B" w:rsidTr="009B7EB0">
        <w:trPr>
          <w:jc w:val="center"/>
        </w:trPr>
        <w:tc>
          <w:tcPr>
            <w:tcW w:w="1527" w:type="dxa"/>
            <w:vMerge/>
          </w:tcPr>
          <w:p w:rsidR="00E36C6B" w:rsidRPr="00E36C6B" w:rsidRDefault="00E36C6B" w:rsidP="009B7EB0">
            <w:pPr>
              <w:pStyle w:val="BASICONEBA0"/>
              <w:spacing w:before="60" w:after="60"/>
              <w:rPr>
                <w:b/>
                <w:snapToGrid w:val="0"/>
                <w:sz w:val="20"/>
              </w:rPr>
            </w:pPr>
          </w:p>
        </w:tc>
        <w:tc>
          <w:tcPr>
            <w:tcW w:w="5654" w:type="dxa"/>
          </w:tcPr>
          <w:p w:rsidR="00E36C6B" w:rsidRPr="00E36C6B" w:rsidRDefault="00E36C6B" w:rsidP="009B7EB0">
            <w:pPr>
              <w:pStyle w:val="BASICONEBA0"/>
              <w:spacing w:before="60" w:after="60"/>
              <w:rPr>
                <w:snapToGrid w:val="0"/>
                <w:sz w:val="20"/>
              </w:rPr>
            </w:pPr>
            <w:r w:rsidRPr="00E36C6B">
              <w:rPr>
                <w:snapToGrid w:val="0"/>
                <w:sz w:val="20"/>
              </w:rPr>
              <w:t>TELÉFONO COORDINADOR TÉCNICO  PRINCIPAL</w:t>
            </w:r>
          </w:p>
        </w:tc>
        <w:tc>
          <w:tcPr>
            <w:tcW w:w="1287" w:type="dxa"/>
          </w:tcPr>
          <w:p w:rsidR="00E36C6B" w:rsidRPr="00E36C6B" w:rsidRDefault="00E36C6B" w:rsidP="009B7EB0">
            <w:pPr>
              <w:pStyle w:val="BASICONEBA0"/>
              <w:spacing w:before="60" w:after="60"/>
              <w:rPr>
                <w:snapToGrid w:val="0"/>
                <w:sz w:val="20"/>
              </w:rPr>
            </w:pPr>
            <w:r w:rsidRPr="00E36C6B">
              <w:rPr>
                <w:snapToGrid w:val="0"/>
                <w:sz w:val="20"/>
              </w:rPr>
              <w:t>SI</w:t>
            </w:r>
          </w:p>
        </w:tc>
      </w:tr>
      <w:tr w:rsidR="00E36C6B" w:rsidRPr="00E36C6B" w:rsidTr="009B7EB0">
        <w:trPr>
          <w:jc w:val="center"/>
        </w:trPr>
        <w:tc>
          <w:tcPr>
            <w:tcW w:w="1527" w:type="dxa"/>
            <w:vMerge/>
          </w:tcPr>
          <w:p w:rsidR="00E36C6B" w:rsidRPr="00E36C6B" w:rsidRDefault="00E36C6B" w:rsidP="009B7EB0">
            <w:pPr>
              <w:pStyle w:val="BASICONEBA0"/>
              <w:spacing w:before="60" w:after="60"/>
              <w:rPr>
                <w:b/>
                <w:snapToGrid w:val="0"/>
                <w:sz w:val="20"/>
              </w:rPr>
            </w:pPr>
          </w:p>
        </w:tc>
        <w:tc>
          <w:tcPr>
            <w:tcW w:w="5654" w:type="dxa"/>
          </w:tcPr>
          <w:p w:rsidR="00E36C6B" w:rsidRPr="00E36C6B" w:rsidRDefault="00E36C6B" w:rsidP="009B7EB0">
            <w:pPr>
              <w:pStyle w:val="BASICONEBA0"/>
              <w:spacing w:before="60" w:after="60"/>
              <w:rPr>
                <w:snapToGrid w:val="0"/>
                <w:sz w:val="20"/>
                <w:lang w:val="pt-BR"/>
              </w:rPr>
            </w:pPr>
            <w:r w:rsidRPr="00E36C6B">
              <w:rPr>
                <w:snapToGrid w:val="0"/>
                <w:sz w:val="20"/>
                <w:lang w:val="pt-BR"/>
              </w:rPr>
              <w:t>E-MAIL COORDINADOR TÉCNICO PRINCIPAL</w:t>
            </w:r>
          </w:p>
        </w:tc>
        <w:tc>
          <w:tcPr>
            <w:tcW w:w="1287" w:type="dxa"/>
          </w:tcPr>
          <w:p w:rsidR="00E36C6B" w:rsidRPr="00E36C6B" w:rsidRDefault="00E36C6B" w:rsidP="009B7EB0">
            <w:pPr>
              <w:pStyle w:val="BASICONEBA0"/>
              <w:spacing w:before="60" w:after="60"/>
              <w:rPr>
                <w:snapToGrid w:val="0"/>
                <w:sz w:val="20"/>
                <w:lang w:val="pt-BR"/>
              </w:rPr>
            </w:pPr>
            <w:r w:rsidRPr="00E36C6B">
              <w:rPr>
                <w:snapToGrid w:val="0"/>
                <w:sz w:val="20"/>
                <w:lang w:val="pt-BR"/>
              </w:rPr>
              <w:t>SI</w:t>
            </w:r>
          </w:p>
        </w:tc>
      </w:tr>
      <w:tr w:rsidR="00E36C6B" w:rsidRPr="00E36C6B" w:rsidTr="009B7EB0">
        <w:trPr>
          <w:jc w:val="center"/>
        </w:trPr>
        <w:tc>
          <w:tcPr>
            <w:tcW w:w="1527" w:type="dxa"/>
            <w:vMerge/>
          </w:tcPr>
          <w:p w:rsidR="00E36C6B" w:rsidRPr="00E36C6B" w:rsidRDefault="00E36C6B" w:rsidP="009B7EB0">
            <w:pPr>
              <w:pStyle w:val="BASICONEBA0"/>
              <w:spacing w:before="60" w:after="60"/>
              <w:rPr>
                <w:b/>
                <w:snapToGrid w:val="0"/>
                <w:sz w:val="20"/>
                <w:lang w:val="pt-BR"/>
              </w:rPr>
            </w:pPr>
          </w:p>
        </w:tc>
        <w:tc>
          <w:tcPr>
            <w:tcW w:w="5654" w:type="dxa"/>
          </w:tcPr>
          <w:p w:rsidR="00E36C6B" w:rsidRPr="00E36C6B" w:rsidRDefault="00E36C6B" w:rsidP="009B7EB0">
            <w:pPr>
              <w:pStyle w:val="BASICONEBA0"/>
              <w:spacing w:before="60" w:after="60"/>
              <w:rPr>
                <w:snapToGrid w:val="0"/>
                <w:sz w:val="20"/>
              </w:rPr>
            </w:pPr>
            <w:r w:rsidRPr="00E36C6B">
              <w:rPr>
                <w:snapToGrid w:val="0"/>
                <w:sz w:val="20"/>
              </w:rPr>
              <w:t>FAX</w:t>
            </w:r>
          </w:p>
        </w:tc>
        <w:tc>
          <w:tcPr>
            <w:tcW w:w="1287" w:type="dxa"/>
          </w:tcPr>
          <w:p w:rsidR="00E36C6B" w:rsidRPr="00E36C6B" w:rsidRDefault="00E36C6B" w:rsidP="009B7EB0">
            <w:pPr>
              <w:pStyle w:val="BASICONEBA0"/>
              <w:spacing w:before="60" w:after="60"/>
              <w:rPr>
                <w:snapToGrid w:val="0"/>
                <w:sz w:val="20"/>
              </w:rPr>
            </w:pPr>
            <w:r w:rsidRPr="00E36C6B">
              <w:rPr>
                <w:snapToGrid w:val="0"/>
                <w:sz w:val="20"/>
              </w:rPr>
              <w:t>SI</w:t>
            </w:r>
          </w:p>
        </w:tc>
      </w:tr>
      <w:tr w:rsidR="00E36C6B" w:rsidRPr="00E36C6B" w:rsidTr="009B7EB0">
        <w:trPr>
          <w:jc w:val="center"/>
        </w:trPr>
        <w:tc>
          <w:tcPr>
            <w:tcW w:w="1527" w:type="dxa"/>
            <w:vMerge/>
          </w:tcPr>
          <w:p w:rsidR="00E36C6B" w:rsidRPr="00E36C6B" w:rsidRDefault="00E36C6B" w:rsidP="009B7EB0">
            <w:pPr>
              <w:pStyle w:val="BASICONEBA0"/>
              <w:spacing w:before="60" w:after="60"/>
              <w:rPr>
                <w:b/>
                <w:snapToGrid w:val="0"/>
                <w:sz w:val="20"/>
              </w:rPr>
            </w:pPr>
          </w:p>
        </w:tc>
        <w:tc>
          <w:tcPr>
            <w:tcW w:w="5654" w:type="dxa"/>
          </w:tcPr>
          <w:p w:rsidR="00E36C6B" w:rsidRPr="00E36C6B" w:rsidRDefault="00E36C6B" w:rsidP="009B7EB0">
            <w:pPr>
              <w:pStyle w:val="BASICONEBA0"/>
              <w:spacing w:before="60" w:after="60"/>
              <w:rPr>
                <w:snapToGrid w:val="0"/>
                <w:sz w:val="20"/>
              </w:rPr>
            </w:pPr>
            <w:r w:rsidRPr="00E36C6B">
              <w:rPr>
                <w:snapToGrid w:val="0"/>
                <w:sz w:val="20"/>
              </w:rPr>
              <w:t>TELÉFONO COORDINADOR TÉCNICO ALTERNATIVO</w:t>
            </w:r>
          </w:p>
        </w:tc>
        <w:tc>
          <w:tcPr>
            <w:tcW w:w="1287" w:type="dxa"/>
          </w:tcPr>
          <w:p w:rsidR="00E36C6B" w:rsidRPr="00E36C6B" w:rsidRDefault="001F5F27" w:rsidP="009B7EB0">
            <w:pPr>
              <w:pStyle w:val="BASICONEBA0"/>
              <w:spacing w:before="60" w:after="60"/>
              <w:rPr>
                <w:snapToGrid w:val="0"/>
                <w:sz w:val="20"/>
              </w:rPr>
            </w:pPr>
            <w:r>
              <w:rPr>
                <w:snapToGrid w:val="0"/>
                <w:sz w:val="20"/>
              </w:rPr>
              <w:t>SI</w:t>
            </w:r>
          </w:p>
        </w:tc>
      </w:tr>
      <w:tr w:rsidR="00E36C6B" w:rsidRPr="00E36C6B" w:rsidTr="009B7EB0">
        <w:trPr>
          <w:jc w:val="center"/>
        </w:trPr>
        <w:tc>
          <w:tcPr>
            <w:tcW w:w="1527" w:type="dxa"/>
            <w:vMerge/>
          </w:tcPr>
          <w:p w:rsidR="00E36C6B" w:rsidRPr="00E36C6B" w:rsidRDefault="00E36C6B" w:rsidP="009B7EB0">
            <w:pPr>
              <w:pStyle w:val="BASICONEBA0"/>
              <w:spacing w:before="60" w:after="60"/>
              <w:rPr>
                <w:b/>
                <w:snapToGrid w:val="0"/>
                <w:sz w:val="20"/>
              </w:rPr>
            </w:pPr>
          </w:p>
        </w:tc>
        <w:tc>
          <w:tcPr>
            <w:tcW w:w="5654" w:type="dxa"/>
          </w:tcPr>
          <w:p w:rsidR="00E36C6B" w:rsidRPr="00E36C6B" w:rsidRDefault="00E36C6B" w:rsidP="009B7EB0">
            <w:pPr>
              <w:pStyle w:val="BASICONEBA0"/>
              <w:spacing w:before="60" w:after="60"/>
              <w:rPr>
                <w:snapToGrid w:val="0"/>
                <w:sz w:val="20"/>
                <w:lang w:val="pt-BR"/>
              </w:rPr>
            </w:pPr>
            <w:r w:rsidRPr="00E36C6B">
              <w:rPr>
                <w:snapToGrid w:val="0"/>
                <w:sz w:val="20"/>
                <w:lang w:val="pt-BR"/>
              </w:rPr>
              <w:t>E-MAIL COORDINADOR TÉCNICO ALTERNATIVO</w:t>
            </w:r>
          </w:p>
        </w:tc>
        <w:tc>
          <w:tcPr>
            <w:tcW w:w="1287" w:type="dxa"/>
          </w:tcPr>
          <w:p w:rsidR="00E36C6B" w:rsidRPr="00E36C6B" w:rsidRDefault="001F5F27" w:rsidP="009B7EB0">
            <w:pPr>
              <w:pStyle w:val="BASICONEBA0"/>
              <w:spacing w:before="60" w:after="60"/>
              <w:rPr>
                <w:snapToGrid w:val="0"/>
                <w:sz w:val="20"/>
                <w:lang w:val="pt-BR"/>
              </w:rPr>
            </w:pPr>
            <w:r>
              <w:rPr>
                <w:snapToGrid w:val="0"/>
                <w:sz w:val="20"/>
                <w:lang w:val="pt-BR"/>
              </w:rPr>
              <w:t>SI</w:t>
            </w:r>
          </w:p>
        </w:tc>
      </w:tr>
      <w:tr w:rsidR="00E36C6B" w:rsidRPr="00E36C6B" w:rsidTr="009B7EB0">
        <w:trPr>
          <w:jc w:val="center"/>
        </w:trPr>
        <w:tc>
          <w:tcPr>
            <w:tcW w:w="1527" w:type="dxa"/>
            <w:vMerge w:val="restart"/>
          </w:tcPr>
          <w:p w:rsidR="00E36C6B" w:rsidRPr="00E36C6B" w:rsidRDefault="00E36C6B" w:rsidP="009B7EB0">
            <w:pPr>
              <w:pStyle w:val="BASICONEBA0"/>
              <w:spacing w:before="60" w:after="60"/>
              <w:rPr>
                <w:b/>
                <w:snapToGrid w:val="0"/>
                <w:sz w:val="20"/>
              </w:rPr>
            </w:pPr>
            <w:r w:rsidRPr="00E36C6B">
              <w:rPr>
                <w:b/>
                <w:snapToGrid w:val="0"/>
                <w:sz w:val="20"/>
              </w:rPr>
              <w:t>DATOS OPERACIÓN</w:t>
            </w:r>
          </w:p>
          <w:p w:rsidR="00E36C6B" w:rsidRPr="00E36C6B" w:rsidRDefault="00E36C6B" w:rsidP="009B7EB0">
            <w:pPr>
              <w:pStyle w:val="BASICONEBA0"/>
              <w:spacing w:before="60" w:after="60"/>
              <w:rPr>
                <w:b/>
                <w:snapToGrid w:val="0"/>
                <w:sz w:val="20"/>
              </w:rPr>
            </w:pPr>
          </w:p>
        </w:tc>
        <w:tc>
          <w:tcPr>
            <w:tcW w:w="5654" w:type="dxa"/>
          </w:tcPr>
          <w:p w:rsidR="00E36C6B" w:rsidRPr="00E36C6B" w:rsidRDefault="00E36C6B" w:rsidP="009B7EB0">
            <w:pPr>
              <w:pStyle w:val="BASICONEBA0"/>
              <w:spacing w:before="60" w:after="60"/>
              <w:rPr>
                <w:snapToGrid w:val="0"/>
                <w:sz w:val="20"/>
              </w:rPr>
            </w:pPr>
            <w:r w:rsidRPr="00E36C6B">
              <w:rPr>
                <w:snapToGrid w:val="0"/>
                <w:sz w:val="20"/>
              </w:rPr>
              <w:t xml:space="preserve">TIPO DE REGISTRO </w:t>
            </w:r>
          </w:p>
          <w:p w:rsidR="00E36C6B" w:rsidRPr="00E36C6B" w:rsidRDefault="00E36C6B" w:rsidP="009B7EB0">
            <w:pPr>
              <w:pStyle w:val="BASICONEBA0"/>
              <w:spacing w:before="60" w:after="60"/>
              <w:rPr>
                <w:snapToGrid w:val="0"/>
                <w:sz w:val="20"/>
              </w:rPr>
            </w:pPr>
            <w:r w:rsidRPr="00E36C6B">
              <w:rPr>
                <w:snapToGrid w:val="0"/>
                <w:sz w:val="20"/>
              </w:rPr>
              <w:t>(PPE200 )</w:t>
            </w:r>
          </w:p>
        </w:tc>
        <w:tc>
          <w:tcPr>
            <w:tcW w:w="1287" w:type="dxa"/>
          </w:tcPr>
          <w:p w:rsidR="00E36C6B" w:rsidRPr="00E36C6B" w:rsidRDefault="00E36C6B" w:rsidP="009B7EB0">
            <w:pPr>
              <w:pStyle w:val="BASICONEBA0"/>
              <w:spacing w:before="60" w:after="60"/>
              <w:rPr>
                <w:snapToGrid w:val="0"/>
                <w:sz w:val="20"/>
              </w:rPr>
            </w:pPr>
            <w:r w:rsidRPr="00E36C6B">
              <w:rPr>
                <w:snapToGrid w:val="0"/>
                <w:sz w:val="20"/>
              </w:rPr>
              <w:t>SI (1*)</w:t>
            </w:r>
          </w:p>
        </w:tc>
      </w:tr>
      <w:tr w:rsidR="00E36C6B" w:rsidRPr="00E36C6B" w:rsidTr="009B7EB0">
        <w:trPr>
          <w:jc w:val="center"/>
        </w:trPr>
        <w:tc>
          <w:tcPr>
            <w:tcW w:w="1527" w:type="dxa"/>
            <w:vMerge/>
          </w:tcPr>
          <w:p w:rsidR="00E36C6B" w:rsidRPr="00E36C6B" w:rsidRDefault="00E36C6B" w:rsidP="009B7EB0">
            <w:pPr>
              <w:pStyle w:val="BASICONEBA0"/>
              <w:spacing w:before="60" w:after="60"/>
              <w:rPr>
                <w:b/>
                <w:snapToGrid w:val="0"/>
                <w:sz w:val="20"/>
              </w:rPr>
            </w:pPr>
          </w:p>
        </w:tc>
        <w:tc>
          <w:tcPr>
            <w:tcW w:w="5654" w:type="dxa"/>
          </w:tcPr>
          <w:p w:rsidR="00E36C6B" w:rsidRPr="00E36C6B" w:rsidRDefault="00E36C6B" w:rsidP="009B7EB0">
            <w:pPr>
              <w:pStyle w:val="BASICONEBA0"/>
              <w:spacing w:before="60" w:after="60"/>
              <w:rPr>
                <w:snapToGrid w:val="0"/>
                <w:sz w:val="20"/>
              </w:rPr>
            </w:pPr>
            <w:r w:rsidRPr="00E36C6B">
              <w:rPr>
                <w:snapToGrid w:val="0"/>
                <w:sz w:val="20"/>
              </w:rPr>
              <w:t xml:space="preserve">ADMINISTRATIVO </w:t>
            </w:r>
            <w:r w:rsidR="00A66766">
              <w:rPr>
                <w:snapToGrid w:val="0"/>
                <w:sz w:val="20"/>
              </w:rPr>
              <w:t>PPAI-E</w:t>
            </w:r>
          </w:p>
        </w:tc>
        <w:tc>
          <w:tcPr>
            <w:tcW w:w="1287" w:type="dxa"/>
          </w:tcPr>
          <w:p w:rsidR="00E36C6B" w:rsidRPr="00E36C6B" w:rsidRDefault="00E36C6B" w:rsidP="009B7EB0">
            <w:pPr>
              <w:pStyle w:val="BASICONEBA0"/>
              <w:spacing w:before="60" w:after="60"/>
              <w:rPr>
                <w:snapToGrid w:val="0"/>
                <w:sz w:val="20"/>
              </w:rPr>
            </w:pPr>
            <w:r w:rsidRPr="00E36C6B">
              <w:rPr>
                <w:snapToGrid w:val="0"/>
                <w:sz w:val="20"/>
              </w:rPr>
              <w:t>SI (2*)</w:t>
            </w:r>
          </w:p>
        </w:tc>
      </w:tr>
      <w:tr w:rsidR="001045AD" w:rsidRPr="00E36C6B" w:rsidTr="00740BF4">
        <w:trPr>
          <w:cantSplit/>
          <w:jc w:val="center"/>
        </w:trPr>
        <w:tc>
          <w:tcPr>
            <w:tcW w:w="8468" w:type="dxa"/>
            <w:gridSpan w:val="3"/>
          </w:tcPr>
          <w:p w:rsidR="001045AD" w:rsidRPr="00E36C6B" w:rsidRDefault="001045AD" w:rsidP="009B7EB0">
            <w:pPr>
              <w:pStyle w:val="BASICONEBA0"/>
              <w:spacing w:before="60" w:after="60"/>
              <w:rPr>
                <w:sz w:val="20"/>
              </w:rPr>
            </w:pPr>
            <w:r w:rsidRPr="00E36C6B">
              <w:rPr>
                <w:sz w:val="20"/>
              </w:rPr>
              <w:t>(1*) Permitirá identificar el tipo de operación solicitada, ver tabla de tipos de registros por operación.</w:t>
            </w:r>
          </w:p>
          <w:p w:rsidR="001045AD" w:rsidRPr="001045AD" w:rsidRDefault="001045AD" w:rsidP="009B7EB0">
            <w:pPr>
              <w:pStyle w:val="BASICONEBA0"/>
              <w:spacing w:before="60" w:after="60"/>
              <w:rPr>
                <w:sz w:val="20"/>
              </w:rPr>
            </w:pPr>
            <w:r w:rsidRPr="00E36C6B">
              <w:rPr>
                <w:sz w:val="20"/>
              </w:rPr>
              <w:t>(2</w:t>
            </w:r>
            <w:r w:rsidRPr="00E36C6B">
              <w:rPr>
                <w:sz w:val="20"/>
                <w:lang w:val="es-ES"/>
              </w:rPr>
              <w:t>*)</w:t>
            </w:r>
            <w:r w:rsidRPr="00E36C6B">
              <w:rPr>
                <w:sz w:val="20"/>
              </w:rPr>
              <w:t xml:space="preserve"> El Operador deberá incluir el Administrativo que se le comunicó con la solicitud de alta. El Operador solicitante deberá ser el titular del </w:t>
            </w:r>
            <w:r w:rsidR="00ED7E78">
              <w:rPr>
                <w:sz w:val="20"/>
              </w:rPr>
              <w:t xml:space="preserve">pPAI-E </w:t>
            </w:r>
            <w:r w:rsidRPr="00E36C6B">
              <w:rPr>
                <w:sz w:val="20"/>
              </w:rPr>
              <w:t xml:space="preserve"> identificado</w:t>
            </w:r>
          </w:p>
        </w:tc>
      </w:tr>
    </w:tbl>
    <w:p w:rsidR="00414C90" w:rsidRDefault="00414C90" w:rsidP="009F2001">
      <w:pPr>
        <w:pStyle w:val="NEBATitulotablafigura"/>
      </w:pPr>
      <w:r>
        <w:t xml:space="preserve">Solicitud de Baja de </w:t>
      </w:r>
      <w:r w:rsidRPr="00683F92">
        <w:t>-PAI-E</w:t>
      </w:r>
    </w:p>
    <w:p w:rsidR="00E36C6B" w:rsidRDefault="00E36C6B" w:rsidP="009F2001">
      <w:pPr>
        <w:pStyle w:val="NEBATitulotablafigura"/>
      </w:pPr>
    </w:p>
    <w:tbl>
      <w:tblPr>
        <w:tblW w:w="7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559"/>
      </w:tblGrid>
      <w:tr w:rsidR="0074237B" w:rsidTr="006C2FE4">
        <w:trPr>
          <w:trHeight w:val="389"/>
          <w:jc w:val="center"/>
        </w:trPr>
        <w:tc>
          <w:tcPr>
            <w:tcW w:w="2160" w:type="dxa"/>
          </w:tcPr>
          <w:p w:rsidR="0074237B" w:rsidRDefault="0074237B" w:rsidP="006C2FE4">
            <w:pPr>
              <w:pStyle w:val="Textotabla"/>
              <w:keepNext/>
              <w:spacing w:before="60" w:after="60"/>
              <w:jc w:val="center"/>
              <w:rPr>
                <w:rFonts w:cs="Arial"/>
                <w:b/>
                <w:snapToGrid w:val="0"/>
              </w:rPr>
            </w:pPr>
            <w:r>
              <w:rPr>
                <w:rFonts w:cs="Arial"/>
                <w:b/>
                <w:snapToGrid w:val="0"/>
              </w:rPr>
              <w:t>TIPO REGISTRO</w:t>
            </w:r>
          </w:p>
        </w:tc>
        <w:tc>
          <w:tcPr>
            <w:tcW w:w="5559" w:type="dxa"/>
          </w:tcPr>
          <w:p w:rsidR="0074237B" w:rsidRDefault="0074237B" w:rsidP="006C2FE4">
            <w:pPr>
              <w:pStyle w:val="Textotabla"/>
              <w:keepNext/>
              <w:spacing w:before="60" w:after="60"/>
              <w:jc w:val="center"/>
              <w:rPr>
                <w:rFonts w:cs="Arial"/>
                <w:b/>
                <w:snapToGrid w:val="0"/>
              </w:rPr>
            </w:pPr>
            <w:r>
              <w:rPr>
                <w:rFonts w:cs="Arial"/>
                <w:b/>
                <w:snapToGrid w:val="0"/>
              </w:rPr>
              <w:t>operación</w:t>
            </w:r>
          </w:p>
        </w:tc>
      </w:tr>
      <w:tr w:rsidR="0074237B" w:rsidTr="006C2FE4">
        <w:trPr>
          <w:trHeight w:val="389"/>
          <w:jc w:val="center"/>
        </w:trPr>
        <w:tc>
          <w:tcPr>
            <w:tcW w:w="2160" w:type="dxa"/>
          </w:tcPr>
          <w:p w:rsidR="0074237B" w:rsidRDefault="0074237B" w:rsidP="006C2FE4">
            <w:pPr>
              <w:pStyle w:val="Textotabla"/>
              <w:keepNext/>
              <w:spacing w:before="60" w:after="60"/>
              <w:jc w:val="center"/>
              <w:rPr>
                <w:rFonts w:cs="Arial"/>
                <w:snapToGrid w:val="0"/>
              </w:rPr>
            </w:pPr>
            <w:r>
              <w:rPr>
                <w:rFonts w:cs="Arial"/>
                <w:snapToGrid w:val="0"/>
              </w:rPr>
              <w:t>PPE200</w:t>
            </w:r>
          </w:p>
        </w:tc>
        <w:tc>
          <w:tcPr>
            <w:tcW w:w="5559" w:type="dxa"/>
          </w:tcPr>
          <w:p w:rsidR="0074237B" w:rsidRDefault="0074237B" w:rsidP="006C2FE4">
            <w:pPr>
              <w:pStyle w:val="Textotabla"/>
              <w:keepNext/>
              <w:spacing w:before="60" w:after="60"/>
              <w:rPr>
                <w:rFonts w:cs="Arial"/>
                <w:snapToGrid w:val="0"/>
              </w:rPr>
            </w:pPr>
            <w:r>
              <w:rPr>
                <w:rFonts w:cs="Arial"/>
                <w:snapToGrid w:val="0"/>
              </w:rPr>
              <w:t>Baja de pPAI-E.</w:t>
            </w:r>
          </w:p>
        </w:tc>
      </w:tr>
    </w:tbl>
    <w:p w:rsidR="0074237B" w:rsidRPr="00683F92" w:rsidRDefault="0074237B" w:rsidP="009F2001">
      <w:pPr>
        <w:pStyle w:val="NEBATitulotablafigura"/>
      </w:pPr>
    </w:p>
    <w:p w:rsidR="00414C90" w:rsidRDefault="00414C90" w:rsidP="0074612D">
      <w:pPr>
        <w:pStyle w:val="Ttulo4"/>
      </w:pPr>
      <w:bookmarkStart w:id="63" w:name="_Toc463595367"/>
      <w:bookmarkStart w:id="64" w:name="_Toc283983625"/>
      <w:r>
        <w:t xml:space="preserve">Validaciones comerciales de una solicitud de baja de </w:t>
      </w:r>
      <w:r w:rsidR="00A66766">
        <w:t>pPAI-E</w:t>
      </w:r>
      <w:bookmarkEnd w:id="63"/>
      <w:r w:rsidRPr="005004BE">
        <w:rPr>
          <w:lang w:val="es-ES"/>
        </w:rPr>
        <w:t xml:space="preserve"> </w:t>
      </w:r>
      <w:r>
        <w:t xml:space="preserve"> </w:t>
      </w:r>
    </w:p>
    <w:tbl>
      <w:tblPr>
        <w:tblW w:w="4822" w:type="pct"/>
        <w:tblCellMar>
          <w:left w:w="70" w:type="dxa"/>
          <w:right w:w="70" w:type="dxa"/>
        </w:tblCellMar>
        <w:tblLook w:val="0000" w:firstRow="0" w:lastRow="0" w:firstColumn="0" w:lastColumn="0" w:noHBand="0" w:noVBand="0"/>
      </w:tblPr>
      <w:tblGrid>
        <w:gridCol w:w="9430"/>
      </w:tblGrid>
      <w:tr w:rsidR="0020354B" w:rsidTr="0020354B">
        <w:tc>
          <w:tcPr>
            <w:tcW w:w="5000" w:type="pct"/>
            <w:tcBorders>
              <w:top w:val="single" w:sz="4" w:space="0" w:color="auto"/>
              <w:left w:val="single" w:sz="4" w:space="0" w:color="auto"/>
              <w:bottom w:val="single" w:sz="4" w:space="0" w:color="auto"/>
              <w:right w:val="single" w:sz="4" w:space="0" w:color="auto"/>
            </w:tcBorders>
            <w:shd w:val="clear" w:color="auto" w:fill="FFFFFF"/>
            <w:vAlign w:val="center"/>
          </w:tcPr>
          <w:p w:rsidR="0020354B" w:rsidRPr="00F220A6" w:rsidRDefault="0020354B" w:rsidP="0020354B">
            <w:pPr>
              <w:pStyle w:val="BASICONEBA0"/>
              <w:spacing w:before="60" w:after="60"/>
              <w:jc w:val="center"/>
              <w:rPr>
                <w:rFonts w:cs="Arial"/>
                <w:sz w:val="20"/>
              </w:rPr>
            </w:pPr>
            <w:r>
              <w:rPr>
                <w:rFonts w:cs="Arial"/>
                <w:b/>
                <w:sz w:val="20"/>
              </w:rPr>
              <w:t>VALIDACIONES Baja de pPAI-E</w:t>
            </w:r>
          </w:p>
        </w:tc>
      </w:tr>
      <w:tr w:rsidR="0020354B" w:rsidTr="00962F16">
        <w:tc>
          <w:tcPr>
            <w:tcW w:w="5000" w:type="pct"/>
            <w:tcBorders>
              <w:top w:val="nil"/>
              <w:left w:val="single" w:sz="4" w:space="0" w:color="auto"/>
              <w:bottom w:val="single" w:sz="4" w:space="0" w:color="auto"/>
              <w:right w:val="single" w:sz="4" w:space="0" w:color="auto"/>
            </w:tcBorders>
            <w:shd w:val="clear" w:color="auto" w:fill="FFFFFF"/>
            <w:vAlign w:val="center"/>
          </w:tcPr>
          <w:p w:rsidR="0020354B" w:rsidRPr="00F220A6" w:rsidRDefault="0020354B" w:rsidP="00962F16">
            <w:pPr>
              <w:pStyle w:val="BASICONEBA0"/>
              <w:spacing w:before="60" w:after="60"/>
              <w:rPr>
                <w:rFonts w:cs="Arial"/>
                <w:sz w:val="20"/>
              </w:rPr>
            </w:pPr>
            <w:r w:rsidRPr="00F220A6">
              <w:rPr>
                <w:rFonts w:cs="Arial"/>
                <w:sz w:val="20"/>
              </w:rPr>
              <w:t>El Operador está dado de alta en NEON y tiene permiso para realizar el tipo de operación solicitada.</w:t>
            </w:r>
          </w:p>
        </w:tc>
      </w:tr>
      <w:tr w:rsidR="0020354B" w:rsidTr="00962F16">
        <w:tc>
          <w:tcPr>
            <w:tcW w:w="5000" w:type="pct"/>
            <w:tcBorders>
              <w:top w:val="nil"/>
              <w:left w:val="single" w:sz="4" w:space="0" w:color="auto"/>
              <w:bottom w:val="single" w:sz="4" w:space="0" w:color="auto"/>
              <w:right w:val="single" w:sz="4" w:space="0" w:color="auto"/>
            </w:tcBorders>
            <w:shd w:val="clear" w:color="auto" w:fill="FFFFFF"/>
            <w:vAlign w:val="center"/>
          </w:tcPr>
          <w:p w:rsidR="0020354B" w:rsidRPr="00F220A6" w:rsidRDefault="0020354B" w:rsidP="00962F16">
            <w:pPr>
              <w:pStyle w:val="BASICONEBA0"/>
              <w:spacing w:before="60" w:after="60"/>
              <w:rPr>
                <w:rFonts w:cs="Arial"/>
                <w:sz w:val="20"/>
              </w:rPr>
            </w:pPr>
            <w:r w:rsidRPr="00F220A6">
              <w:rPr>
                <w:rFonts w:cs="Arial"/>
                <w:sz w:val="20"/>
              </w:rPr>
              <w:t>Los campos obligatorios están informados y con el formato correcto.</w:t>
            </w:r>
          </w:p>
        </w:tc>
      </w:tr>
      <w:tr w:rsidR="0020354B" w:rsidTr="00962F16">
        <w:tc>
          <w:tcPr>
            <w:tcW w:w="5000" w:type="pct"/>
            <w:tcBorders>
              <w:top w:val="nil"/>
              <w:left w:val="single" w:sz="4" w:space="0" w:color="auto"/>
              <w:bottom w:val="single" w:sz="4" w:space="0" w:color="auto"/>
              <w:right w:val="single" w:sz="4" w:space="0" w:color="auto"/>
            </w:tcBorders>
            <w:shd w:val="clear" w:color="auto" w:fill="FFFFFF"/>
            <w:vAlign w:val="center"/>
          </w:tcPr>
          <w:p w:rsidR="0020354B" w:rsidRPr="00F220A6" w:rsidRDefault="0020354B" w:rsidP="00962F16">
            <w:pPr>
              <w:pStyle w:val="BASICONEBA0"/>
              <w:spacing w:before="60" w:after="60"/>
              <w:rPr>
                <w:rFonts w:cs="Arial"/>
                <w:sz w:val="20"/>
              </w:rPr>
            </w:pPr>
            <w:r w:rsidRPr="00F220A6">
              <w:rPr>
                <w:rFonts w:cs="Arial"/>
                <w:sz w:val="20"/>
              </w:rPr>
              <w:t>Los campos opcionales informados tengan el formato correcto.</w:t>
            </w:r>
          </w:p>
        </w:tc>
      </w:tr>
      <w:tr w:rsidR="0020354B" w:rsidTr="00962F16">
        <w:tc>
          <w:tcPr>
            <w:tcW w:w="5000" w:type="pct"/>
            <w:tcBorders>
              <w:top w:val="nil"/>
              <w:left w:val="single" w:sz="4" w:space="0" w:color="auto"/>
              <w:bottom w:val="single" w:sz="4" w:space="0" w:color="auto"/>
              <w:right w:val="single" w:sz="4" w:space="0" w:color="auto"/>
            </w:tcBorders>
            <w:shd w:val="clear" w:color="auto" w:fill="FFFFFF"/>
            <w:vAlign w:val="center"/>
          </w:tcPr>
          <w:p w:rsidR="0020354B" w:rsidRPr="00F220A6" w:rsidRDefault="0020354B" w:rsidP="00962F16">
            <w:pPr>
              <w:pStyle w:val="BASICONEBA0"/>
              <w:spacing w:before="60" w:after="60"/>
              <w:rPr>
                <w:rFonts w:cs="Arial"/>
                <w:sz w:val="20"/>
              </w:rPr>
            </w:pPr>
            <w:r w:rsidRPr="00F220A6">
              <w:rPr>
                <w:rFonts w:cs="Arial"/>
                <w:sz w:val="20"/>
              </w:rPr>
              <w:t xml:space="preserve">No existe pedido en vuelo para el Administrativo del </w:t>
            </w:r>
            <w:r>
              <w:rPr>
                <w:rFonts w:cs="Arial"/>
                <w:sz w:val="20"/>
              </w:rPr>
              <w:t>pPAI-E</w:t>
            </w:r>
            <w:r w:rsidRPr="00F220A6">
              <w:rPr>
                <w:rFonts w:cs="Arial"/>
                <w:sz w:val="20"/>
              </w:rPr>
              <w:t>.</w:t>
            </w:r>
          </w:p>
        </w:tc>
      </w:tr>
      <w:tr w:rsidR="0020354B" w:rsidTr="00962F16">
        <w:tc>
          <w:tcPr>
            <w:tcW w:w="5000" w:type="pct"/>
            <w:tcBorders>
              <w:top w:val="nil"/>
              <w:left w:val="single" w:sz="4" w:space="0" w:color="auto"/>
              <w:bottom w:val="single" w:sz="4" w:space="0" w:color="auto"/>
              <w:right w:val="single" w:sz="4" w:space="0" w:color="auto"/>
            </w:tcBorders>
            <w:shd w:val="clear" w:color="auto" w:fill="FFFFFF"/>
            <w:vAlign w:val="center"/>
          </w:tcPr>
          <w:p w:rsidR="0020354B" w:rsidRPr="00F220A6" w:rsidRDefault="0020354B" w:rsidP="00962F16">
            <w:pPr>
              <w:pStyle w:val="BASICONEBA0"/>
              <w:spacing w:before="60" w:after="60"/>
              <w:rPr>
                <w:rFonts w:cs="Arial"/>
                <w:sz w:val="20"/>
              </w:rPr>
            </w:pPr>
            <w:r w:rsidRPr="00F220A6">
              <w:rPr>
                <w:rFonts w:cs="Arial"/>
                <w:sz w:val="20"/>
              </w:rPr>
              <w:t xml:space="preserve">El administrativo del </w:t>
            </w:r>
            <w:r>
              <w:rPr>
                <w:rFonts w:cs="Arial"/>
                <w:sz w:val="20"/>
              </w:rPr>
              <w:t>pPAI-E</w:t>
            </w:r>
            <w:r w:rsidRPr="00F220A6">
              <w:rPr>
                <w:rFonts w:cs="Arial"/>
                <w:sz w:val="20"/>
              </w:rPr>
              <w:t xml:space="preserve"> existe y pertenece al Operador.</w:t>
            </w:r>
          </w:p>
        </w:tc>
      </w:tr>
      <w:tr w:rsidR="0020354B" w:rsidTr="00962F16">
        <w:tc>
          <w:tcPr>
            <w:tcW w:w="5000" w:type="pct"/>
            <w:tcBorders>
              <w:top w:val="nil"/>
              <w:left w:val="single" w:sz="4" w:space="0" w:color="auto"/>
              <w:bottom w:val="single" w:sz="4" w:space="0" w:color="auto"/>
              <w:right w:val="single" w:sz="4" w:space="0" w:color="auto"/>
            </w:tcBorders>
            <w:shd w:val="clear" w:color="auto" w:fill="FFFFFF"/>
            <w:vAlign w:val="center"/>
          </w:tcPr>
          <w:p w:rsidR="0020354B" w:rsidRPr="00F220A6" w:rsidRDefault="0020354B" w:rsidP="00962F16">
            <w:pPr>
              <w:pStyle w:val="BASICONEBA0"/>
              <w:spacing w:before="60" w:after="60"/>
              <w:rPr>
                <w:rFonts w:cs="Arial"/>
                <w:sz w:val="20"/>
              </w:rPr>
            </w:pPr>
            <w:r w:rsidRPr="00F220A6">
              <w:rPr>
                <w:rFonts w:cs="Arial"/>
                <w:sz w:val="20"/>
              </w:rPr>
              <w:t xml:space="preserve">El administrativo pertenece al servicio </w:t>
            </w:r>
            <w:r>
              <w:rPr>
                <w:rFonts w:cs="Arial"/>
                <w:sz w:val="20"/>
              </w:rPr>
              <w:t>pPAI-E</w:t>
            </w:r>
            <w:r w:rsidRPr="00F220A6">
              <w:rPr>
                <w:rFonts w:cs="Arial"/>
                <w:sz w:val="20"/>
              </w:rPr>
              <w:t>.</w:t>
            </w:r>
          </w:p>
        </w:tc>
      </w:tr>
      <w:tr w:rsidR="0020354B" w:rsidTr="00962F16">
        <w:tc>
          <w:tcPr>
            <w:tcW w:w="5000" w:type="pct"/>
            <w:tcBorders>
              <w:top w:val="nil"/>
              <w:left w:val="single" w:sz="4" w:space="0" w:color="auto"/>
              <w:bottom w:val="single" w:sz="4" w:space="0" w:color="auto"/>
              <w:right w:val="single" w:sz="4" w:space="0" w:color="auto"/>
            </w:tcBorders>
            <w:shd w:val="clear" w:color="auto" w:fill="FFFFFF"/>
            <w:vAlign w:val="center"/>
          </w:tcPr>
          <w:p w:rsidR="0020354B" w:rsidRPr="00F220A6" w:rsidRDefault="0020354B" w:rsidP="00962F16">
            <w:pPr>
              <w:pStyle w:val="BASICONEBA0"/>
              <w:spacing w:before="60" w:after="60"/>
              <w:rPr>
                <w:rFonts w:cs="Arial"/>
                <w:sz w:val="20"/>
              </w:rPr>
            </w:pPr>
            <w:r w:rsidRPr="00F220A6">
              <w:rPr>
                <w:rFonts w:cs="Arial"/>
                <w:sz w:val="20"/>
              </w:rPr>
              <w:t>Comprobar que el Tipo de registro es uno de los válidos</w:t>
            </w:r>
          </w:p>
        </w:tc>
      </w:tr>
      <w:tr w:rsidR="0020354B" w:rsidTr="00962F16">
        <w:tc>
          <w:tcPr>
            <w:tcW w:w="5000" w:type="pct"/>
            <w:tcBorders>
              <w:top w:val="nil"/>
              <w:left w:val="single" w:sz="4" w:space="0" w:color="auto"/>
              <w:bottom w:val="single" w:sz="4" w:space="0" w:color="auto"/>
              <w:right w:val="single" w:sz="4" w:space="0" w:color="auto"/>
            </w:tcBorders>
            <w:shd w:val="clear" w:color="auto" w:fill="FFFFFF"/>
            <w:vAlign w:val="center"/>
          </w:tcPr>
          <w:p w:rsidR="0020354B" w:rsidRPr="00F220A6" w:rsidRDefault="0020354B" w:rsidP="00962F16">
            <w:pPr>
              <w:pStyle w:val="BASICONEBA0"/>
              <w:spacing w:before="60" w:after="60"/>
              <w:rPr>
                <w:rFonts w:cs="Arial"/>
                <w:sz w:val="20"/>
              </w:rPr>
            </w:pPr>
            <w:r w:rsidRPr="00F220A6">
              <w:rPr>
                <w:rFonts w:cs="Arial"/>
                <w:sz w:val="20"/>
              </w:rPr>
              <w:t>No existe conexiones NEBA activas</w:t>
            </w:r>
          </w:p>
        </w:tc>
      </w:tr>
    </w:tbl>
    <w:p w:rsidR="00414C90" w:rsidRPr="00683F92" w:rsidRDefault="00414C90" w:rsidP="009F2001">
      <w:pPr>
        <w:pStyle w:val="NEBATitulotablafigura"/>
      </w:pPr>
      <w:r>
        <w:t xml:space="preserve">Validaciones de Baja de </w:t>
      </w:r>
      <w:r w:rsidRPr="00683F92">
        <w:t>PAI-E</w:t>
      </w:r>
    </w:p>
    <w:p w:rsidR="00B9145C" w:rsidRPr="00C71BAE" w:rsidRDefault="00ED7E78" w:rsidP="0074612D">
      <w:pPr>
        <w:pStyle w:val="Ttulo3"/>
      </w:pPr>
      <w:bookmarkStart w:id="65" w:name="_Toc463595368"/>
      <w:bookmarkEnd w:id="64"/>
      <w:r>
        <w:t>Baja de</w:t>
      </w:r>
      <w:r w:rsidR="004252A2">
        <w:t xml:space="preserve"> </w:t>
      </w:r>
      <w:r w:rsidR="00B9145C">
        <w:t>LAG</w:t>
      </w:r>
      <w:bookmarkEnd w:id="65"/>
      <w:r w:rsidR="00B9145C" w:rsidRPr="00C71BAE">
        <w:t xml:space="preserve"> </w:t>
      </w:r>
    </w:p>
    <w:p w:rsidR="00B9145C" w:rsidRPr="004C5064" w:rsidRDefault="00B9145C" w:rsidP="00B9145C">
      <w:pPr>
        <w:pStyle w:val="BASICONEBA0"/>
      </w:pPr>
      <w:r w:rsidRPr="000A598D">
        <w:t>La</w:t>
      </w:r>
      <w:r w:rsidR="00ED7E78">
        <w:t xml:space="preserve">s operaciones de baja de </w:t>
      </w:r>
      <w:r>
        <w:t>LAG</w:t>
      </w:r>
      <w:r w:rsidRPr="000A598D">
        <w:t xml:space="preserve"> seguirán los pasos siguientes:</w:t>
      </w:r>
    </w:p>
    <w:p w:rsidR="00ED7E78" w:rsidRPr="004C5064" w:rsidRDefault="00ED7E78" w:rsidP="00ED7E78">
      <w:pPr>
        <w:pStyle w:val="BASICONEBA0"/>
        <w:numPr>
          <w:ilvl w:val="0"/>
          <w:numId w:val="13"/>
        </w:numPr>
      </w:pPr>
      <w:r w:rsidRPr="004C5064">
        <w:t xml:space="preserve">El Operador envía la solicitud de baja informando el número Administrativo del </w:t>
      </w:r>
      <w:r w:rsidR="004C5064" w:rsidRPr="004C5064">
        <w:t>LAG</w:t>
      </w:r>
      <w:r w:rsidRPr="004C5064">
        <w:t xml:space="preserve"> afectado y los restantes campos obligatorios de la baja.</w:t>
      </w:r>
    </w:p>
    <w:p w:rsidR="00ED7E78" w:rsidRPr="004C5064" w:rsidRDefault="00ED7E78" w:rsidP="00ED7E78">
      <w:pPr>
        <w:pStyle w:val="BASICONEBA0"/>
        <w:numPr>
          <w:ilvl w:val="0"/>
          <w:numId w:val="13"/>
        </w:numPr>
      </w:pPr>
      <w:r w:rsidRPr="004C5064">
        <w:t>Previamente a la realización de validaciones de los datos de la solicitud, se notificará al operador el número de referencia de Telefónica para dicha solicitud.</w:t>
      </w:r>
    </w:p>
    <w:p w:rsidR="00ED7E78" w:rsidRPr="004C5064" w:rsidRDefault="00ED7E78" w:rsidP="00ED7E78">
      <w:pPr>
        <w:pStyle w:val="BASICONEBA0"/>
        <w:numPr>
          <w:ilvl w:val="0"/>
          <w:numId w:val="13"/>
        </w:numPr>
      </w:pPr>
      <w:r w:rsidRPr="004C5064">
        <w:t>Telefónica realizará las validaciones oportunas. Véase apartado de Validaciones de Servicios Soporte.</w:t>
      </w:r>
    </w:p>
    <w:p w:rsidR="00ED7E78" w:rsidRPr="004C5064" w:rsidRDefault="00ED7E78" w:rsidP="00ED7E78">
      <w:pPr>
        <w:pStyle w:val="BASICONEBA0"/>
        <w:numPr>
          <w:ilvl w:val="0"/>
          <w:numId w:val="13"/>
        </w:numPr>
      </w:pPr>
      <w:r w:rsidRPr="004C5064">
        <w:t xml:space="preserve">En caso de superar las validaciones, se notificará al Operador la aceptación de la solicitud. </w:t>
      </w:r>
    </w:p>
    <w:p w:rsidR="00ED7E78" w:rsidRPr="004C5064" w:rsidRDefault="00ED7E78" w:rsidP="00ED7E78">
      <w:pPr>
        <w:pStyle w:val="BASICONEBA0"/>
        <w:numPr>
          <w:ilvl w:val="0"/>
          <w:numId w:val="13"/>
        </w:numPr>
      </w:pPr>
      <w:r w:rsidRPr="004C5064">
        <w:t>En caso de superar todas las validaciones, se da la aceptación de la solicitud, notificándose el Operador.</w:t>
      </w:r>
    </w:p>
    <w:p w:rsidR="00ED7E78" w:rsidRPr="004C5064" w:rsidRDefault="00ED7E78" w:rsidP="00ED7E78">
      <w:pPr>
        <w:pStyle w:val="BASICONEBA0"/>
        <w:numPr>
          <w:ilvl w:val="0"/>
          <w:numId w:val="13"/>
        </w:numPr>
      </w:pPr>
      <w:r w:rsidRPr="004C5064">
        <w:t>En este momento el operador podrá solicitar la baja de la</w:t>
      </w:r>
      <w:r w:rsidR="004C5064" w:rsidRPr="004C5064">
        <w:t>s</w:t>
      </w:r>
      <w:r w:rsidRPr="004C5064">
        <w:t xml:space="preserve"> entrega</w:t>
      </w:r>
      <w:r w:rsidR="004C5064" w:rsidRPr="004C5064">
        <w:t>s</w:t>
      </w:r>
      <w:r w:rsidRPr="004C5064">
        <w:t xml:space="preserve"> de señal asociada</w:t>
      </w:r>
      <w:r w:rsidR="004C5064" w:rsidRPr="004C5064">
        <w:t>s a cada puerto del LAG.</w:t>
      </w:r>
    </w:p>
    <w:p w:rsidR="00ED7E78" w:rsidRPr="004C5064" w:rsidRDefault="00ED7E78" w:rsidP="00ED7E78">
      <w:pPr>
        <w:pStyle w:val="BASICONEBA0"/>
        <w:numPr>
          <w:ilvl w:val="0"/>
          <w:numId w:val="13"/>
        </w:numPr>
      </w:pPr>
      <w:r w:rsidRPr="004C5064">
        <w:t>Se  procede a la desactivación</w:t>
      </w:r>
      <w:r w:rsidR="004C5064" w:rsidRPr="004C5064">
        <w:t xml:space="preserve"> del LAG y de los puertos físicos</w:t>
      </w:r>
      <w:r w:rsidRPr="004C5064">
        <w:t>.</w:t>
      </w:r>
    </w:p>
    <w:p w:rsidR="00B9145C" w:rsidRPr="004C5064" w:rsidRDefault="00ED7E78" w:rsidP="00B9145C">
      <w:pPr>
        <w:pStyle w:val="BASICONEBA0"/>
        <w:numPr>
          <w:ilvl w:val="0"/>
          <w:numId w:val="13"/>
        </w:numPr>
      </w:pPr>
      <w:r w:rsidRPr="004C5064">
        <w:t xml:space="preserve">Se comunica al operador el fin de la </w:t>
      </w:r>
      <w:r w:rsidR="00327C07" w:rsidRPr="004C5064">
        <w:t>solicitud</w:t>
      </w:r>
      <w:r w:rsidR="004C5064">
        <w:t xml:space="preserve">, que </w:t>
      </w:r>
      <w:r w:rsidR="00327C07">
        <w:t>incluirá</w:t>
      </w:r>
      <w:r w:rsidR="004C5064">
        <w:t xml:space="preserve"> el Administrativo del LAG y los Administrativos de los puertos asociados</w:t>
      </w:r>
      <w:r w:rsidR="004C5064" w:rsidRPr="004C5064">
        <w:t>.</w:t>
      </w:r>
      <w:r w:rsidR="00B9145C" w:rsidRPr="004C5064">
        <w:t xml:space="preserve"> </w:t>
      </w:r>
    </w:p>
    <w:p w:rsidR="00B9145C" w:rsidRPr="00C71BAE" w:rsidRDefault="00B9145C" w:rsidP="0074612D">
      <w:pPr>
        <w:pStyle w:val="Ttulo4"/>
      </w:pPr>
      <w:bookmarkStart w:id="66" w:name="_Toc463595369"/>
      <w:r w:rsidRPr="00C71BAE">
        <w:t xml:space="preserve">Datos de contratación de </w:t>
      </w:r>
      <w:smartTag w:uri="urn:schemas-microsoft-com:office:smarttags" w:element="PersonName">
        <w:smartTagPr>
          <w:attr w:name="ProductID" w:val="LA BAJA DE"/>
        </w:smartTagPr>
        <w:r w:rsidRPr="00C71BAE">
          <w:t>la baja de</w:t>
        </w:r>
      </w:smartTag>
      <w:r>
        <w:t xml:space="preserve"> un  LAG</w:t>
      </w:r>
      <w:bookmarkEnd w:id="66"/>
    </w:p>
    <w:p w:rsidR="00B9145C" w:rsidRDefault="00B9145C" w:rsidP="00B9145C">
      <w:pPr>
        <w:pStyle w:val="BASICONEBA0"/>
      </w:pPr>
      <w:r>
        <w:t>En el cuadro siguiente se muestran los datos (junto con sus valores) que los Operadores deberán incluir en la solicitud de baja. El Operador informará obligatoriamente los campos con el valor “SI” en la columna “CAMPO OBLIG.”</w:t>
      </w:r>
    </w:p>
    <w:p w:rsidR="00B9145C" w:rsidRPr="00740BF4" w:rsidRDefault="00B9145C" w:rsidP="00B9145C">
      <w:pPr>
        <w:pStyle w:val="BASICONEBA0"/>
        <w:rPr>
          <w:sz w:val="16"/>
          <w:szCs w:val="16"/>
        </w:rPr>
      </w:pPr>
    </w:p>
    <w:tbl>
      <w:tblPr>
        <w:tblW w:w="8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527"/>
        <w:gridCol w:w="5654"/>
        <w:gridCol w:w="1287"/>
      </w:tblGrid>
      <w:tr w:rsidR="00E36C6B" w:rsidRPr="00E36C6B" w:rsidTr="009B7EB0">
        <w:trPr>
          <w:tblHeader/>
          <w:jc w:val="center"/>
        </w:trPr>
        <w:tc>
          <w:tcPr>
            <w:tcW w:w="1527" w:type="dxa"/>
            <w:shd w:val="clear" w:color="auto" w:fill="auto"/>
          </w:tcPr>
          <w:p w:rsidR="00E36C6B" w:rsidRPr="00E36C6B" w:rsidRDefault="00E36C6B" w:rsidP="009B7EB0">
            <w:pPr>
              <w:pStyle w:val="BASICONEBA0"/>
              <w:spacing w:before="60" w:after="60"/>
              <w:rPr>
                <w:snapToGrid w:val="0"/>
                <w:sz w:val="20"/>
              </w:rPr>
            </w:pPr>
          </w:p>
        </w:tc>
        <w:tc>
          <w:tcPr>
            <w:tcW w:w="5654" w:type="dxa"/>
            <w:shd w:val="clear" w:color="auto" w:fill="auto"/>
          </w:tcPr>
          <w:p w:rsidR="00E36C6B" w:rsidRPr="00E36C6B" w:rsidRDefault="00E36C6B" w:rsidP="009B7EB0">
            <w:pPr>
              <w:pStyle w:val="BASICONEBA0"/>
              <w:spacing w:before="60" w:after="60"/>
              <w:rPr>
                <w:b/>
                <w:snapToGrid w:val="0"/>
                <w:sz w:val="20"/>
              </w:rPr>
            </w:pPr>
            <w:r w:rsidRPr="00E36C6B">
              <w:rPr>
                <w:b/>
                <w:snapToGrid w:val="0"/>
                <w:sz w:val="20"/>
              </w:rPr>
              <w:t>CAMPO</w:t>
            </w:r>
            <w:r w:rsidR="00EF2A79">
              <w:rPr>
                <w:b/>
                <w:snapToGrid w:val="0"/>
                <w:sz w:val="20"/>
              </w:rPr>
              <w:t xml:space="preserve"> (Baja de LAG)</w:t>
            </w:r>
          </w:p>
        </w:tc>
        <w:tc>
          <w:tcPr>
            <w:tcW w:w="1287" w:type="dxa"/>
            <w:shd w:val="clear" w:color="auto" w:fill="auto"/>
          </w:tcPr>
          <w:p w:rsidR="00E36C6B" w:rsidRPr="00E36C6B" w:rsidRDefault="00E36C6B" w:rsidP="009B7EB0">
            <w:pPr>
              <w:pStyle w:val="BASICONEBA0"/>
              <w:spacing w:before="60" w:after="60"/>
              <w:rPr>
                <w:b/>
                <w:snapToGrid w:val="0"/>
                <w:sz w:val="20"/>
              </w:rPr>
            </w:pPr>
            <w:r w:rsidRPr="00E36C6B">
              <w:rPr>
                <w:b/>
                <w:snapToGrid w:val="0"/>
                <w:sz w:val="20"/>
              </w:rPr>
              <w:t>OBLIG.</w:t>
            </w:r>
          </w:p>
        </w:tc>
      </w:tr>
      <w:tr w:rsidR="00E36C6B" w:rsidRPr="00E36C6B" w:rsidTr="009B7EB0">
        <w:trPr>
          <w:jc w:val="center"/>
        </w:trPr>
        <w:tc>
          <w:tcPr>
            <w:tcW w:w="1527" w:type="dxa"/>
          </w:tcPr>
          <w:p w:rsidR="00E36C6B" w:rsidRPr="00E36C6B" w:rsidRDefault="00E36C6B" w:rsidP="009B7EB0">
            <w:pPr>
              <w:pStyle w:val="BASICONEBA0"/>
              <w:spacing w:before="60" w:after="60"/>
              <w:rPr>
                <w:b/>
                <w:snapToGrid w:val="0"/>
                <w:sz w:val="20"/>
              </w:rPr>
            </w:pPr>
            <w:r w:rsidRPr="00E36C6B">
              <w:rPr>
                <w:b/>
                <w:snapToGrid w:val="0"/>
                <w:sz w:val="20"/>
              </w:rPr>
              <w:t>DATOS DE LA SOLICITUD</w:t>
            </w:r>
          </w:p>
        </w:tc>
        <w:tc>
          <w:tcPr>
            <w:tcW w:w="5654" w:type="dxa"/>
          </w:tcPr>
          <w:p w:rsidR="00E36C6B" w:rsidRPr="00E36C6B" w:rsidRDefault="00E36C6B" w:rsidP="009B7EB0">
            <w:pPr>
              <w:pStyle w:val="BASICONEBA0"/>
              <w:spacing w:before="60" w:after="60"/>
              <w:rPr>
                <w:snapToGrid w:val="0"/>
                <w:sz w:val="20"/>
              </w:rPr>
            </w:pPr>
            <w:r w:rsidRPr="00E36C6B">
              <w:rPr>
                <w:snapToGrid w:val="0"/>
                <w:sz w:val="20"/>
              </w:rPr>
              <w:t>Nº SOLICITUD (DEL OPERADOR)</w:t>
            </w:r>
          </w:p>
        </w:tc>
        <w:tc>
          <w:tcPr>
            <w:tcW w:w="1287" w:type="dxa"/>
          </w:tcPr>
          <w:p w:rsidR="00E36C6B" w:rsidRPr="00E36C6B" w:rsidRDefault="00E36C6B" w:rsidP="009B7EB0">
            <w:pPr>
              <w:pStyle w:val="BASICONEBA0"/>
              <w:spacing w:before="60" w:after="60"/>
              <w:rPr>
                <w:snapToGrid w:val="0"/>
                <w:sz w:val="20"/>
              </w:rPr>
            </w:pPr>
            <w:r w:rsidRPr="00E36C6B">
              <w:rPr>
                <w:snapToGrid w:val="0"/>
                <w:sz w:val="20"/>
              </w:rPr>
              <w:t>SI</w:t>
            </w:r>
          </w:p>
        </w:tc>
      </w:tr>
      <w:tr w:rsidR="00E36C6B" w:rsidRPr="00E36C6B" w:rsidTr="009B7EB0">
        <w:trPr>
          <w:jc w:val="center"/>
        </w:trPr>
        <w:tc>
          <w:tcPr>
            <w:tcW w:w="1527" w:type="dxa"/>
            <w:vMerge w:val="restart"/>
          </w:tcPr>
          <w:p w:rsidR="00E36C6B" w:rsidRPr="00E36C6B" w:rsidRDefault="00E36C6B" w:rsidP="009B7EB0">
            <w:pPr>
              <w:pStyle w:val="BASICONEBA0"/>
              <w:spacing w:before="60" w:after="60"/>
              <w:rPr>
                <w:b/>
                <w:snapToGrid w:val="0"/>
                <w:sz w:val="20"/>
              </w:rPr>
            </w:pPr>
            <w:r w:rsidRPr="00E36C6B">
              <w:rPr>
                <w:b/>
                <w:snapToGrid w:val="0"/>
                <w:sz w:val="20"/>
              </w:rPr>
              <w:t>DATOS DEL OPERADOR</w:t>
            </w:r>
          </w:p>
        </w:tc>
        <w:tc>
          <w:tcPr>
            <w:tcW w:w="5654" w:type="dxa"/>
          </w:tcPr>
          <w:p w:rsidR="00E36C6B" w:rsidRPr="00E36C6B" w:rsidRDefault="00E36C6B" w:rsidP="009B7EB0">
            <w:pPr>
              <w:pStyle w:val="BASICONEBA0"/>
              <w:spacing w:before="60" w:after="60"/>
              <w:rPr>
                <w:snapToGrid w:val="0"/>
                <w:sz w:val="20"/>
              </w:rPr>
            </w:pPr>
            <w:r w:rsidRPr="00E36C6B">
              <w:rPr>
                <w:snapToGrid w:val="0"/>
                <w:sz w:val="20"/>
              </w:rPr>
              <w:t>NOMBRE DEL COORDINADOR TÉCNICO</w:t>
            </w:r>
          </w:p>
        </w:tc>
        <w:tc>
          <w:tcPr>
            <w:tcW w:w="1287" w:type="dxa"/>
          </w:tcPr>
          <w:p w:rsidR="00E36C6B" w:rsidRPr="00E36C6B" w:rsidRDefault="00E36C6B" w:rsidP="009B7EB0">
            <w:pPr>
              <w:pStyle w:val="BASICONEBA0"/>
              <w:spacing w:before="60" w:after="60"/>
              <w:rPr>
                <w:snapToGrid w:val="0"/>
                <w:sz w:val="20"/>
              </w:rPr>
            </w:pPr>
            <w:r w:rsidRPr="00E36C6B">
              <w:rPr>
                <w:snapToGrid w:val="0"/>
                <w:sz w:val="20"/>
              </w:rPr>
              <w:t>SI</w:t>
            </w:r>
          </w:p>
        </w:tc>
      </w:tr>
      <w:tr w:rsidR="00E36C6B" w:rsidRPr="00E36C6B" w:rsidTr="009B7EB0">
        <w:trPr>
          <w:jc w:val="center"/>
        </w:trPr>
        <w:tc>
          <w:tcPr>
            <w:tcW w:w="1527" w:type="dxa"/>
            <w:vMerge/>
          </w:tcPr>
          <w:p w:rsidR="00E36C6B" w:rsidRPr="00E36C6B" w:rsidRDefault="00E36C6B" w:rsidP="009B7EB0">
            <w:pPr>
              <w:pStyle w:val="BASICONEBA0"/>
              <w:spacing w:before="60" w:after="60"/>
              <w:rPr>
                <w:b/>
                <w:snapToGrid w:val="0"/>
                <w:sz w:val="20"/>
              </w:rPr>
            </w:pPr>
          </w:p>
        </w:tc>
        <w:tc>
          <w:tcPr>
            <w:tcW w:w="5654" w:type="dxa"/>
          </w:tcPr>
          <w:p w:rsidR="00E36C6B" w:rsidRPr="00E36C6B" w:rsidRDefault="00E36C6B" w:rsidP="009B7EB0">
            <w:pPr>
              <w:pStyle w:val="BASICONEBA0"/>
              <w:spacing w:before="60" w:after="60"/>
              <w:rPr>
                <w:snapToGrid w:val="0"/>
                <w:sz w:val="20"/>
              </w:rPr>
            </w:pPr>
            <w:r w:rsidRPr="00E36C6B">
              <w:rPr>
                <w:snapToGrid w:val="0"/>
                <w:sz w:val="20"/>
              </w:rPr>
              <w:t>APELLIDOS DEL COORDINADOR TÉCNICO</w:t>
            </w:r>
          </w:p>
        </w:tc>
        <w:tc>
          <w:tcPr>
            <w:tcW w:w="1287" w:type="dxa"/>
          </w:tcPr>
          <w:p w:rsidR="00E36C6B" w:rsidRPr="00E36C6B" w:rsidRDefault="00E36C6B" w:rsidP="009B7EB0">
            <w:pPr>
              <w:pStyle w:val="BASICONEBA0"/>
              <w:spacing w:before="60" w:after="60"/>
              <w:rPr>
                <w:snapToGrid w:val="0"/>
                <w:sz w:val="20"/>
              </w:rPr>
            </w:pPr>
            <w:r w:rsidRPr="00E36C6B">
              <w:rPr>
                <w:snapToGrid w:val="0"/>
                <w:sz w:val="20"/>
              </w:rPr>
              <w:t>SI</w:t>
            </w:r>
          </w:p>
        </w:tc>
      </w:tr>
      <w:tr w:rsidR="00E36C6B" w:rsidRPr="00E36C6B" w:rsidTr="009B7EB0">
        <w:trPr>
          <w:jc w:val="center"/>
        </w:trPr>
        <w:tc>
          <w:tcPr>
            <w:tcW w:w="1527" w:type="dxa"/>
            <w:vMerge/>
          </w:tcPr>
          <w:p w:rsidR="00E36C6B" w:rsidRPr="00E36C6B" w:rsidRDefault="00E36C6B" w:rsidP="009B7EB0">
            <w:pPr>
              <w:pStyle w:val="BASICONEBA0"/>
              <w:spacing w:before="60" w:after="60"/>
              <w:rPr>
                <w:b/>
                <w:snapToGrid w:val="0"/>
                <w:sz w:val="20"/>
              </w:rPr>
            </w:pPr>
          </w:p>
        </w:tc>
        <w:tc>
          <w:tcPr>
            <w:tcW w:w="5654" w:type="dxa"/>
          </w:tcPr>
          <w:p w:rsidR="00E36C6B" w:rsidRPr="00E36C6B" w:rsidRDefault="00E36C6B" w:rsidP="009B7EB0">
            <w:pPr>
              <w:pStyle w:val="BASICONEBA0"/>
              <w:spacing w:before="60" w:after="60"/>
              <w:rPr>
                <w:snapToGrid w:val="0"/>
                <w:sz w:val="20"/>
              </w:rPr>
            </w:pPr>
            <w:r w:rsidRPr="00E36C6B">
              <w:rPr>
                <w:snapToGrid w:val="0"/>
                <w:sz w:val="20"/>
              </w:rPr>
              <w:t>TELÉFONO COORDINADOR TÉCNICO  PRINCIPAL</w:t>
            </w:r>
          </w:p>
        </w:tc>
        <w:tc>
          <w:tcPr>
            <w:tcW w:w="1287" w:type="dxa"/>
          </w:tcPr>
          <w:p w:rsidR="00E36C6B" w:rsidRPr="00E36C6B" w:rsidRDefault="00E36C6B" w:rsidP="009B7EB0">
            <w:pPr>
              <w:pStyle w:val="BASICONEBA0"/>
              <w:spacing w:before="60" w:after="60"/>
              <w:rPr>
                <w:snapToGrid w:val="0"/>
                <w:sz w:val="20"/>
              </w:rPr>
            </w:pPr>
            <w:r w:rsidRPr="00E36C6B">
              <w:rPr>
                <w:snapToGrid w:val="0"/>
                <w:sz w:val="20"/>
              </w:rPr>
              <w:t>SI</w:t>
            </w:r>
          </w:p>
        </w:tc>
      </w:tr>
      <w:tr w:rsidR="00E36C6B" w:rsidRPr="00E36C6B" w:rsidTr="009B7EB0">
        <w:trPr>
          <w:jc w:val="center"/>
        </w:trPr>
        <w:tc>
          <w:tcPr>
            <w:tcW w:w="1527" w:type="dxa"/>
            <w:vMerge/>
          </w:tcPr>
          <w:p w:rsidR="00E36C6B" w:rsidRPr="00E36C6B" w:rsidRDefault="00E36C6B" w:rsidP="009B7EB0">
            <w:pPr>
              <w:pStyle w:val="BASICONEBA0"/>
              <w:spacing w:before="60" w:after="60"/>
              <w:rPr>
                <w:b/>
                <w:snapToGrid w:val="0"/>
                <w:sz w:val="20"/>
              </w:rPr>
            </w:pPr>
          </w:p>
        </w:tc>
        <w:tc>
          <w:tcPr>
            <w:tcW w:w="5654" w:type="dxa"/>
          </w:tcPr>
          <w:p w:rsidR="00E36C6B" w:rsidRPr="00E36C6B" w:rsidRDefault="00E36C6B" w:rsidP="009B7EB0">
            <w:pPr>
              <w:pStyle w:val="BASICONEBA0"/>
              <w:spacing w:before="60" w:after="60"/>
              <w:rPr>
                <w:snapToGrid w:val="0"/>
                <w:sz w:val="20"/>
                <w:lang w:val="pt-BR"/>
              </w:rPr>
            </w:pPr>
            <w:r w:rsidRPr="00E36C6B">
              <w:rPr>
                <w:snapToGrid w:val="0"/>
                <w:sz w:val="20"/>
                <w:lang w:val="pt-BR"/>
              </w:rPr>
              <w:t>E-MAIL COORDINADOR TÉCNICO PRINCIPAL</w:t>
            </w:r>
          </w:p>
        </w:tc>
        <w:tc>
          <w:tcPr>
            <w:tcW w:w="1287" w:type="dxa"/>
          </w:tcPr>
          <w:p w:rsidR="00E36C6B" w:rsidRPr="00E36C6B" w:rsidRDefault="00E36C6B" w:rsidP="009B7EB0">
            <w:pPr>
              <w:pStyle w:val="BASICONEBA0"/>
              <w:spacing w:before="60" w:after="60"/>
              <w:rPr>
                <w:snapToGrid w:val="0"/>
                <w:sz w:val="20"/>
                <w:lang w:val="pt-BR"/>
              </w:rPr>
            </w:pPr>
            <w:r w:rsidRPr="00E36C6B">
              <w:rPr>
                <w:snapToGrid w:val="0"/>
                <w:sz w:val="20"/>
                <w:lang w:val="pt-BR"/>
              </w:rPr>
              <w:t>SI</w:t>
            </w:r>
          </w:p>
        </w:tc>
      </w:tr>
      <w:tr w:rsidR="00E36C6B" w:rsidRPr="00E36C6B" w:rsidTr="009B7EB0">
        <w:trPr>
          <w:jc w:val="center"/>
        </w:trPr>
        <w:tc>
          <w:tcPr>
            <w:tcW w:w="1527" w:type="dxa"/>
            <w:vMerge/>
          </w:tcPr>
          <w:p w:rsidR="00E36C6B" w:rsidRPr="00E36C6B" w:rsidRDefault="00E36C6B" w:rsidP="009B7EB0">
            <w:pPr>
              <w:pStyle w:val="BASICONEBA0"/>
              <w:spacing w:before="60" w:after="60"/>
              <w:rPr>
                <w:b/>
                <w:snapToGrid w:val="0"/>
                <w:sz w:val="20"/>
                <w:lang w:val="pt-BR"/>
              </w:rPr>
            </w:pPr>
          </w:p>
        </w:tc>
        <w:tc>
          <w:tcPr>
            <w:tcW w:w="5654" w:type="dxa"/>
          </w:tcPr>
          <w:p w:rsidR="00E36C6B" w:rsidRPr="00E36C6B" w:rsidRDefault="00E36C6B" w:rsidP="009B7EB0">
            <w:pPr>
              <w:pStyle w:val="BASICONEBA0"/>
              <w:spacing w:before="60" w:after="60"/>
              <w:rPr>
                <w:snapToGrid w:val="0"/>
                <w:sz w:val="20"/>
              </w:rPr>
            </w:pPr>
            <w:r w:rsidRPr="00E36C6B">
              <w:rPr>
                <w:snapToGrid w:val="0"/>
                <w:sz w:val="20"/>
              </w:rPr>
              <w:t>FAX</w:t>
            </w:r>
          </w:p>
        </w:tc>
        <w:tc>
          <w:tcPr>
            <w:tcW w:w="1287" w:type="dxa"/>
          </w:tcPr>
          <w:p w:rsidR="00E36C6B" w:rsidRPr="00E36C6B" w:rsidRDefault="00E36C6B" w:rsidP="009B7EB0">
            <w:pPr>
              <w:pStyle w:val="BASICONEBA0"/>
              <w:spacing w:before="60" w:after="60"/>
              <w:rPr>
                <w:snapToGrid w:val="0"/>
                <w:sz w:val="20"/>
              </w:rPr>
            </w:pPr>
            <w:r w:rsidRPr="00E36C6B">
              <w:rPr>
                <w:snapToGrid w:val="0"/>
                <w:sz w:val="20"/>
              </w:rPr>
              <w:t>SI</w:t>
            </w:r>
          </w:p>
        </w:tc>
      </w:tr>
      <w:tr w:rsidR="00E36C6B" w:rsidRPr="00E36C6B" w:rsidTr="009B7EB0">
        <w:trPr>
          <w:jc w:val="center"/>
        </w:trPr>
        <w:tc>
          <w:tcPr>
            <w:tcW w:w="1527" w:type="dxa"/>
            <w:vMerge/>
          </w:tcPr>
          <w:p w:rsidR="00E36C6B" w:rsidRPr="00E36C6B" w:rsidRDefault="00E36C6B" w:rsidP="009B7EB0">
            <w:pPr>
              <w:pStyle w:val="BASICONEBA0"/>
              <w:spacing w:before="60" w:after="60"/>
              <w:rPr>
                <w:b/>
                <w:snapToGrid w:val="0"/>
                <w:sz w:val="20"/>
              </w:rPr>
            </w:pPr>
          </w:p>
        </w:tc>
        <w:tc>
          <w:tcPr>
            <w:tcW w:w="5654" w:type="dxa"/>
          </w:tcPr>
          <w:p w:rsidR="00E36C6B" w:rsidRPr="00E36C6B" w:rsidRDefault="00E36C6B" w:rsidP="009B7EB0">
            <w:pPr>
              <w:pStyle w:val="BASICONEBA0"/>
              <w:spacing w:before="60" w:after="60"/>
              <w:rPr>
                <w:snapToGrid w:val="0"/>
                <w:sz w:val="20"/>
              </w:rPr>
            </w:pPr>
            <w:r w:rsidRPr="00E36C6B">
              <w:rPr>
                <w:snapToGrid w:val="0"/>
                <w:sz w:val="20"/>
              </w:rPr>
              <w:t>TELÉFONO COORDINADOR TÉCNICO ALTERNATIVO</w:t>
            </w:r>
          </w:p>
        </w:tc>
        <w:tc>
          <w:tcPr>
            <w:tcW w:w="1287" w:type="dxa"/>
          </w:tcPr>
          <w:p w:rsidR="00E36C6B" w:rsidRPr="00E36C6B" w:rsidRDefault="001F5F27" w:rsidP="009B7EB0">
            <w:pPr>
              <w:pStyle w:val="BASICONEBA0"/>
              <w:spacing w:before="60" w:after="60"/>
              <w:rPr>
                <w:snapToGrid w:val="0"/>
                <w:sz w:val="20"/>
              </w:rPr>
            </w:pPr>
            <w:r>
              <w:rPr>
                <w:snapToGrid w:val="0"/>
                <w:sz w:val="20"/>
              </w:rPr>
              <w:t>SI</w:t>
            </w:r>
          </w:p>
        </w:tc>
      </w:tr>
      <w:tr w:rsidR="00E36C6B" w:rsidRPr="00E36C6B" w:rsidTr="009B7EB0">
        <w:trPr>
          <w:jc w:val="center"/>
        </w:trPr>
        <w:tc>
          <w:tcPr>
            <w:tcW w:w="1527" w:type="dxa"/>
            <w:vMerge/>
          </w:tcPr>
          <w:p w:rsidR="00E36C6B" w:rsidRPr="00E36C6B" w:rsidRDefault="00E36C6B" w:rsidP="009B7EB0">
            <w:pPr>
              <w:pStyle w:val="BASICONEBA0"/>
              <w:spacing w:before="60" w:after="60"/>
              <w:rPr>
                <w:b/>
                <w:snapToGrid w:val="0"/>
                <w:sz w:val="20"/>
              </w:rPr>
            </w:pPr>
          </w:p>
        </w:tc>
        <w:tc>
          <w:tcPr>
            <w:tcW w:w="5654" w:type="dxa"/>
          </w:tcPr>
          <w:p w:rsidR="00E36C6B" w:rsidRPr="00E36C6B" w:rsidRDefault="00E36C6B" w:rsidP="009B7EB0">
            <w:pPr>
              <w:pStyle w:val="BASICONEBA0"/>
              <w:spacing w:before="60" w:after="60"/>
              <w:rPr>
                <w:snapToGrid w:val="0"/>
                <w:sz w:val="20"/>
                <w:lang w:val="pt-BR"/>
              </w:rPr>
            </w:pPr>
            <w:r w:rsidRPr="00E36C6B">
              <w:rPr>
                <w:snapToGrid w:val="0"/>
                <w:sz w:val="20"/>
                <w:lang w:val="pt-BR"/>
              </w:rPr>
              <w:t>E-MAIL COORDINADOR TÉCNICO ALTERNATIVO</w:t>
            </w:r>
          </w:p>
        </w:tc>
        <w:tc>
          <w:tcPr>
            <w:tcW w:w="1287" w:type="dxa"/>
          </w:tcPr>
          <w:p w:rsidR="00E36C6B" w:rsidRPr="00E36C6B" w:rsidRDefault="001F5F27" w:rsidP="009B7EB0">
            <w:pPr>
              <w:pStyle w:val="BASICONEBA0"/>
              <w:spacing w:before="60" w:after="60"/>
              <w:rPr>
                <w:snapToGrid w:val="0"/>
                <w:sz w:val="20"/>
                <w:lang w:val="pt-BR"/>
              </w:rPr>
            </w:pPr>
            <w:r>
              <w:rPr>
                <w:snapToGrid w:val="0"/>
                <w:sz w:val="20"/>
                <w:lang w:val="pt-BR"/>
              </w:rPr>
              <w:t>SI</w:t>
            </w:r>
          </w:p>
        </w:tc>
      </w:tr>
      <w:tr w:rsidR="00E36C6B" w:rsidRPr="00E36C6B" w:rsidTr="009B7EB0">
        <w:trPr>
          <w:jc w:val="center"/>
        </w:trPr>
        <w:tc>
          <w:tcPr>
            <w:tcW w:w="1527" w:type="dxa"/>
            <w:vMerge w:val="restart"/>
          </w:tcPr>
          <w:p w:rsidR="00E36C6B" w:rsidRPr="00E36C6B" w:rsidRDefault="00E36C6B" w:rsidP="009B7EB0">
            <w:pPr>
              <w:pStyle w:val="BASICONEBA0"/>
              <w:spacing w:before="60" w:after="60"/>
              <w:rPr>
                <w:b/>
                <w:snapToGrid w:val="0"/>
                <w:sz w:val="20"/>
              </w:rPr>
            </w:pPr>
            <w:r w:rsidRPr="00E36C6B">
              <w:rPr>
                <w:b/>
                <w:snapToGrid w:val="0"/>
                <w:sz w:val="20"/>
              </w:rPr>
              <w:t>DATOS OPERACIÓN</w:t>
            </w:r>
          </w:p>
          <w:p w:rsidR="00E36C6B" w:rsidRPr="00E36C6B" w:rsidRDefault="00E36C6B" w:rsidP="009B7EB0">
            <w:pPr>
              <w:pStyle w:val="BASICONEBA0"/>
              <w:spacing w:before="60" w:after="60"/>
              <w:rPr>
                <w:b/>
                <w:snapToGrid w:val="0"/>
                <w:sz w:val="20"/>
              </w:rPr>
            </w:pPr>
          </w:p>
        </w:tc>
        <w:tc>
          <w:tcPr>
            <w:tcW w:w="5654" w:type="dxa"/>
          </w:tcPr>
          <w:p w:rsidR="00E36C6B" w:rsidRPr="00E36C6B" w:rsidRDefault="00E36C6B" w:rsidP="009B7EB0">
            <w:pPr>
              <w:pStyle w:val="BASICONEBA0"/>
              <w:spacing w:before="60" w:after="60"/>
              <w:rPr>
                <w:snapToGrid w:val="0"/>
                <w:sz w:val="20"/>
              </w:rPr>
            </w:pPr>
            <w:r w:rsidRPr="00E36C6B">
              <w:rPr>
                <w:snapToGrid w:val="0"/>
                <w:sz w:val="20"/>
              </w:rPr>
              <w:t xml:space="preserve">TIPO DE REGISTRO </w:t>
            </w:r>
          </w:p>
          <w:p w:rsidR="00E36C6B" w:rsidRPr="00E36C6B" w:rsidRDefault="00E36C6B" w:rsidP="009B7EB0">
            <w:pPr>
              <w:pStyle w:val="BASICONEBA0"/>
              <w:spacing w:before="60" w:after="60"/>
              <w:rPr>
                <w:snapToGrid w:val="0"/>
                <w:sz w:val="20"/>
              </w:rPr>
            </w:pPr>
            <w:r w:rsidRPr="00E36C6B">
              <w:rPr>
                <w:snapToGrid w:val="0"/>
                <w:sz w:val="20"/>
              </w:rPr>
              <w:t>( PPE201)</w:t>
            </w:r>
          </w:p>
        </w:tc>
        <w:tc>
          <w:tcPr>
            <w:tcW w:w="1287" w:type="dxa"/>
          </w:tcPr>
          <w:p w:rsidR="00E36C6B" w:rsidRPr="00E36C6B" w:rsidRDefault="00E36C6B" w:rsidP="009B7EB0">
            <w:pPr>
              <w:pStyle w:val="BASICONEBA0"/>
              <w:spacing w:before="60" w:after="60"/>
              <w:rPr>
                <w:snapToGrid w:val="0"/>
                <w:sz w:val="20"/>
              </w:rPr>
            </w:pPr>
            <w:r w:rsidRPr="00E36C6B">
              <w:rPr>
                <w:snapToGrid w:val="0"/>
                <w:sz w:val="20"/>
              </w:rPr>
              <w:t>SI (1*)</w:t>
            </w:r>
          </w:p>
        </w:tc>
      </w:tr>
      <w:tr w:rsidR="00E36C6B" w:rsidRPr="00E36C6B" w:rsidTr="009B7EB0">
        <w:trPr>
          <w:jc w:val="center"/>
        </w:trPr>
        <w:tc>
          <w:tcPr>
            <w:tcW w:w="1527" w:type="dxa"/>
            <w:vMerge/>
          </w:tcPr>
          <w:p w:rsidR="00E36C6B" w:rsidRPr="00E36C6B" w:rsidRDefault="00E36C6B" w:rsidP="009B7EB0">
            <w:pPr>
              <w:pStyle w:val="BASICONEBA0"/>
              <w:spacing w:before="60" w:after="60"/>
              <w:rPr>
                <w:b/>
                <w:snapToGrid w:val="0"/>
                <w:sz w:val="20"/>
              </w:rPr>
            </w:pPr>
          </w:p>
        </w:tc>
        <w:tc>
          <w:tcPr>
            <w:tcW w:w="5654" w:type="dxa"/>
          </w:tcPr>
          <w:p w:rsidR="00E36C6B" w:rsidRPr="00E36C6B" w:rsidRDefault="00E36C6B" w:rsidP="009B7EB0">
            <w:pPr>
              <w:pStyle w:val="BASICONEBA0"/>
              <w:spacing w:before="60" w:after="60"/>
              <w:rPr>
                <w:snapToGrid w:val="0"/>
                <w:sz w:val="20"/>
              </w:rPr>
            </w:pPr>
            <w:r w:rsidRPr="00E36C6B">
              <w:rPr>
                <w:snapToGrid w:val="0"/>
                <w:sz w:val="20"/>
              </w:rPr>
              <w:t xml:space="preserve">ADMINISTRATIVO </w:t>
            </w:r>
            <w:r w:rsidR="00A66766">
              <w:rPr>
                <w:snapToGrid w:val="0"/>
                <w:sz w:val="20"/>
              </w:rPr>
              <w:t>LAG</w:t>
            </w:r>
          </w:p>
        </w:tc>
        <w:tc>
          <w:tcPr>
            <w:tcW w:w="1287" w:type="dxa"/>
          </w:tcPr>
          <w:p w:rsidR="00E36C6B" w:rsidRPr="00E36C6B" w:rsidRDefault="00E36C6B" w:rsidP="009B7EB0">
            <w:pPr>
              <w:pStyle w:val="BASICONEBA0"/>
              <w:spacing w:before="60" w:after="60"/>
              <w:rPr>
                <w:snapToGrid w:val="0"/>
                <w:sz w:val="20"/>
              </w:rPr>
            </w:pPr>
            <w:r w:rsidRPr="00E36C6B">
              <w:rPr>
                <w:snapToGrid w:val="0"/>
                <w:sz w:val="20"/>
              </w:rPr>
              <w:t>SI (2*)</w:t>
            </w:r>
          </w:p>
        </w:tc>
      </w:tr>
      <w:tr w:rsidR="00EF2A79" w:rsidRPr="00E36C6B" w:rsidTr="009B7EB0">
        <w:trPr>
          <w:jc w:val="center"/>
        </w:trPr>
        <w:tc>
          <w:tcPr>
            <w:tcW w:w="8468" w:type="dxa"/>
            <w:gridSpan w:val="3"/>
          </w:tcPr>
          <w:p w:rsidR="00F41785" w:rsidRPr="00E36C6B" w:rsidRDefault="00F41785" w:rsidP="009B7EB0">
            <w:pPr>
              <w:pStyle w:val="BASICONEBA0"/>
              <w:spacing w:before="60" w:after="60"/>
              <w:rPr>
                <w:sz w:val="20"/>
              </w:rPr>
            </w:pPr>
            <w:r w:rsidRPr="00E36C6B">
              <w:rPr>
                <w:sz w:val="20"/>
              </w:rPr>
              <w:t>(1*) Permitirá identificar el tipo de operación solicitada, ver tabla de tipos de registros por operación.</w:t>
            </w:r>
          </w:p>
          <w:p w:rsidR="00EF2A79" w:rsidRPr="004C5064" w:rsidRDefault="00F41785" w:rsidP="009B7EB0">
            <w:pPr>
              <w:pStyle w:val="BASICONEBA0"/>
              <w:spacing w:before="60" w:after="60"/>
              <w:rPr>
                <w:sz w:val="20"/>
              </w:rPr>
            </w:pPr>
            <w:r w:rsidRPr="00E36C6B">
              <w:rPr>
                <w:sz w:val="20"/>
              </w:rPr>
              <w:t>(2</w:t>
            </w:r>
            <w:r w:rsidRPr="00E36C6B">
              <w:rPr>
                <w:sz w:val="20"/>
                <w:lang w:val="es-ES"/>
              </w:rPr>
              <w:t>*)</w:t>
            </w:r>
            <w:r w:rsidRPr="00E36C6B">
              <w:rPr>
                <w:sz w:val="20"/>
              </w:rPr>
              <w:t xml:space="preserve"> El Operador deberá incluir el Administrativo que se le comunicó con la solicitud de alta. El Operador solicitante deberá ser el titular del </w:t>
            </w:r>
            <w:r>
              <w:rPr>
                <w:sz w:val="20"/>
              </w:rPr>
              <w:t>LAG</w:t>
            </w:r>
            <w:r w:rsidRPr="00E36C6B">
              <w:rPr>
                <w:sz w:val="20"/>
              </w:rPr>
              <w:t xml:space="preserve"> identificado</w:t>
            </w:r>
          </w:p>
        </w:tc>
      </w:tr>
    </w:tbl>
    <w:p w:rsidR="00B9145C" w:rsidRDefault="00B9145C" w:rsidP="009F2001">
      <w:pPr>
        <w:pStyle w:val="NEBATitulotablafigura"/>
      </w:pPr>
      <w:r w:rsidRPr="009F2001">
        <w:t>Solicitud de Baja de</w:t>
      </w:r>
      <w:r w:rsidR="009F2001">
        <w:t xml:space="preserve"> </w:t>
      </w:r>
      <w:r w:rsidR="005B6FB2" w:rsidRPr="009F2001">
        <w:t>LAG</w:t>
      </w:r>
    </w:p>
    <w:p w:rsidR="0074237B" w:rsidRDefault="0074237B" w:rsidP="00740BF4">
      <w:pPr>
        <w:pStyle w:val="NEBATitulotablafigura"/>
        <w:spacing w:before="0"/>
      </w:pPr>
    </w:p>
    <w:tbl>
      <w:tblPr>
        <w:tblW w:w="7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559"/>
      </w:tblGrid>
      <w:tr w:rsidR="0074237B" w:rsidTr="006C2FE4">
        <w:trPr>
          <w:trHeight w:val="389"/>
          <w:jc w:val="center"/>
        </w:trPr>
        <w:tc>
          <w:tcPr>
            <w:tcW w:w="2160" w:type="dxa"/>
          </w:tcPr>
          <w:p w:rsidR="0074237B" w:rsidRDefault="0074237B" w:rsidP="006C2FE4">
            <w:pPr>
              <w:pStyle w:val="Textotabla"/>
              <w:keepNext/>
              <w:spacing w:before="60" w:after="60"/>
              <w:jc w:val="center"/>
              <w:rPr>
                <w:rFonts w:cs="Arial"/>
                <w:b/>
                <w:snapToGrid w:val="0"/>
              </w:rPr>
            </w:pPr>
            <w:r>
              <w:rPr>
                <w:rFonts w:cs="Arial"/>
                <w:b/>
                <w:snapToGrid w:val="0"/>
              </w:rPr>
              <w:t>TIPO REGISTRO</w:t>
            </w:r>
          </w:p>
        </w:tc>
        <w:tc>
          <w:tcPr>
            <w:tcW w:w="5559" w:type="dxa"/>
          </w:tcPr>
          <w:p w:rsidR="0074237B" w:rsidRDefault="0074237B" w:rsidP="006C2FE4">
            <w:pPr>
              <w:pStyle w:val="Textotabla"/>
              <w:keepNext/>
              <w:spacing w:before="60" w:after="60"/>
              <w:jc w:val="center"/>
              <w:rPr>
                <w:rFonts w:cs="Arial"/>
                <w:b/>
                <w:snapToGrid w:val="0"/>
              </w:rPr>
            </w:pPr>
            <w:r>
              <w:rPr>
                <w:rFonts w:cs="Arial"/>
                <w:b/>
                <w:snapToGrid w:val="0"/>
              </w:rPr>
              <w:t>OPERACION</w:t>
            </w:r>
          </w:p>
        </w:tc>
      </w:tr>
      <w:tr w:rsidR="0074237B" w:rsidTr="006C2FE4">
        <w:trPr>
          <w:trHeight w:val="389"/>
          <w:jc w:val="center"/>
        </w:trPr>
        <w:tc>
          <w:tcPr>
            <w:tcW w:w="2160" w:type="dxa"/>
          </w:tcPr>
          <w:p w:rsidR="0074237B" w:rsidRDefault="0074237B" w:rsidP="006C2FE4">
            <w:pPr>
              <w:pStyle w:val="Textotabla"/>
              <w:keepNext/>
              <w:spacing w:before="60" w:after="60"/>
              <w:jc w:val="center"/>
              <w:rPr>
                <w:rFonts w:cs="Arial"/>
                <w:snapToGrid w:val="0"/>
              </w:rPr>
            </w:pPr>
            <w:r>
              <w:rPr>
                <w:rFonts w:cs="Arial"/>
                <w:snapToGrid w:val="0"/>
              </w:rPr>
              <w:t>PPE201</w:t>
            </w:r>
          </w:p>
        </w:tc>
        <w:tc>
          <w:tcPr>
            <w:tcW w:w="5559" w:type="dxa"/>
          </w:tcPr>
          <w:p w:rsidR="0074237B" w:rsidRDefault="0074237B" w:rsidP="006C2FE4">
            <w:pPr>
              <w:pStyle w:val="Textotabla"/>
              <w:keepNext/>
              <w:spacing w:before="60" w:after="60"/>
              <w:rPr>
                <w:rFonts w:cs="Arial"/>
                <w:snapToGrid w:val="0"/>
              </w:rPr>
            </w:pPr>
            <w:r>
              <w:rPr>
                <w:rFonts w:cs="Arial"/>
                <w:snapToGrid w:val="0"/>
              </w:rPr>
              <w:t>Baja de pPAI-E en configuración LAG.</w:t>
            </w:r>
          </w:p>
        </w:tc>
      </w:tr>
    </w:tbl>
    <w:p w:rsidR="0074237B" w:rsidRPr="0074237B" w:rsidRDefault="0074237B" w:rsidP="00740BF4">
      <w:pPr>
        <w:pStyle w:val="NEBATitulotablafigura"/>
        <w:spacing w:before="0"/>
        <w:rPr>
          <w:lang w:val="es-ES_tradnl"/>
        </w:rPr>
      </w:pPr>
    </w:p>
    <w:p w:rsidR="00B9145C" w:rsidRDefault="00B9145C" w:rsidP="0074612D">
      <w:pPr>
        <w:pStyle w:val="Ttulo4"/>
      </w:pPr>
      <w:bookmarkStart w:id="67" w:name="_Toc463595370"/>
      <w:r>
        <w:t>Validaciones comerciales de una solicitud de baja de LAG</w:t>
      </w:r>
      <w:bookmarkEnd w:id="67"/>
      <w:r w:rsidRPr="005004BE">
        <w:rPr>
          <w:lang w:val="es-ES"/>
        </w:rPr>
        <w:t xml:space="preserve"> </w:t>
      </w:r>
      <w:r>
        <w:t xml:space="preserve"> </w:t>
      </w:r>
    </w:p>
    <w:tbl>
      <w:tblPr>
        <w:tblW w:w="4638" w:type="pct"/>
        <w:jc w:val="center"/>
        <w:tblCellMar>
          <w:left w:w="70" w:type="dxa"/>
          <w:right w:w="70" w:type="dxa"/>
        </w:tblCellMar>
        <w:tblLook w:val="0000" w:firstRow="0" w:lastRow="0" w:firstColumn="0" w:lastColumn="0" w:noHBand="0" w:noVBand="0"/>
      </w:tblPr>
      <w:tblGrid>
        <w:gridCol w:w="9070"/>
      </w:tblGrid>
      <w:tr w:rsidR="00740BF4" w:rsidTr="00740BF4">
        <w:trPr>
          <w:jc w:val="center"/>
        </w:trPr>
        <w:tc>
          <w:tcPr>
            <w:tcW w:w="5000" w:type="pct"/>
            <w:tcBorders>
              <w:top w:val="single" w:sz="4" w:space="0" w:color="auto"/>
              <w:left w:val="single" w:sz="4" w:space="0" w:color="auto"/>
              <w:bottom w:val="single" w:sz="4" w:space="0" w:color="auto"/>
              <w:right w:val="single" w:sz="4" w:space="0" w:color="auto"/>
            </w:tcBorders>
            <w:shd w:val="clear" w:color="auto" w:fill="FFFFFF"/>
            <w:vAlign w:val="center"/>
          </w:tcPr>
          <w:p w:rsidR="00740BF4" w:rsidRPr="00F220A6" w:rsidRDefault="00740BF4" w:rsidP="00740BF4">
            <w:pPr>
              <w:pStyle w:val="BASICONEBA0"/>
              <w:spacing w:before="60" w:after="60"/>
              <w:jc w:val="center"/>
              <w:rPr>
                <w:rFonts w:cs="Arial"/>
                <w:sz w:val="20"/>
              </w:rPr>
            </w:pPr>
            <w:r>
              <w:rPr>
                <w:rFonts w:cs="Arial"/>
                <w:b/>
                <w:sz w:val="20"/>
              </w:rPr>
              <w:t>Validaciones Baja de LAG</w:t>
            </w:r>
          </w:p>
        </w:tc>
      </w:tr>
      <w:tr w:rsidR="00F41785" w:rsidTr="00962F16">
        <w:trPr>
          <w:jc w:val="center"/>
        </w:trPr>
        <w:tc>
          <w:tcPr>
            <w:tcW w:w="5000" w:type="pct"/>
            <w:tcBorders>
              <w:top w:val="nil"/>
              <w:left w:val="single" w:sz="4" w:space="0" w:color="auto"/>
              <w:bottom w:val="single" w:sz="4" w:space="0" w:color="auto"/>
              <w:right w:val="single" w:sz="4" w:space="0" w:color="auto"/>
            </w:tcBorders>
            <w:shd w:val="clear" w:color="auto" w:fill="FFFFFF"/>
            <w:vAlign w:val="center"/>
          </w:tcPr>
          <w:p w:rsidR="00F41785" w:rsidRPr="00F220A6" w:rsidRDefault="00F41785" w:rsidP="00962F16">
            <w:pPr>
              <w:pStyle w:val="BASICONEBA0"/>
              <w:spacing w:before="60" w:after="60"/>
              <w:rPr>
                <w:rFonts w:cs="Arial"/>
                <w:sz w:val="20"/>
              </w:rPr>
            </w:pPr>
            <w:r w:rsidRPr="00F220A6">
              <w:rPr>
                <w:rFonts w:cs="Arial"/>
                <w:sz w:val="20"/>
              </w:rPr>
              <w:t>El Operador está dado de alta en NEON y tiene permiso para realizar el tipo de operación solicitada.</w:t>
            </w:r>
          </w:p>
        </w:tc>
      </w:tr>
      <w:tr w:rsidR="00F41785" w:rsidTr="00962F16">
        <w:trPr>
          <w:jc w:val="center"/>
        </w:trPr>
        <w:tc>
          <w:tcPr>
            <w:tcW w:w="5000" w:type="pct"/>
            <w:tcBorders>
              <w:top w:val="nil"/>
              <w:left w:val="single" w:sz="4" w:space="0" w:color="auto"/>
              <w:bottom w:val="single" w:sz="4" w:space="0" w:color="auto"/>
              <w:right w:val="single" w:sz="4" w:space="0" w:color="auto"/>
            </w:tcBorders>
            <w:shd w:val="clear" w:color="auto" w:fill="FFFFFF"/>
            <w:vAlign w:val="center"/>
          </w:tcPr>
          <w:p w:rsidR="00F41785" w:rsidRPr="00F220A6" w:rsidRDefault="00F41785" w:rsidP="00962F16">
            <w:pPr>
              <w:pStyle w:val="BASICONEBA0"/>
              <w:spacing w:before="60" w:after="60"/>
              <w:rPr>
                <w:rFonts w:cs="Arial"/>
                <w:sz w:val="20"/>
              </w:rPr>
            </w:pPr>
            <w:r w:rsidRPr="00F220A6">
              <w:rPr>
                <w:rFonts w:cs="Arial"/>
                <w:sz w:val="20"/>
              </w:rPr>
              <w:t>Los campos obligatorios están informados y con el formato correcto.</w:t>
            </w:r>
          </w:p>
        </w:tc>
      </w:tr>
      <w:tr w:rsidR="00F41785" w:rsidTr="00962F16">
        <w:trPr>
          <w:jc w:val="center"/>
        </w:trPr>
        <w:tc>
          <w:tcPr>
            <w:tcW w:w="5000" w:type="pct"/>
            <w:tcBorders>
              <w:top w:val="nil"/>
              <w:left w:val="single" w:sz="4" w:space="0" w:color="auto"/>
              <w:bottom w:val="single" w:sz="4" w:space="0" w:color="auto"/>
              <w:right w:val="single" w:sz="4" w:space="0" w:color="auto"/>
            </w:tcBorders>
            <w:shd w:val="clear" w:color="auto" w:fill="FFFFFF"/>
            <w:vAlign w:val="center"/>
          </w:tcPr>
          <w:p w:rsidR="00F41785" w:rsidRPr="00F220A6" w:rsidRDefault="00F41785" w:rsidP="00962F16">
            <w:pPr>
              <w:pStyle w:val="BASICONEBA0"/>
              <w:spacing w:before="60" w:after="60"/>
              <w:rPr>
                <w:rFonts w:cs="Arial"/>
                <w:sz w:val="20"/>
              </w:rPr>
            </w:pPr>
            <w:r w:rsidRPr="00F220A6">
              <w:rPr>
                <w:rFonts w:cs="Arial"/>
                <w:sz w:val="20"/>
              </w:rPr>
              <w:t>Los campos opcionales informados tengan el formato correcto.</w:t>
            </w:r>
          </w:p>
        </w:tc>
      </w:tr>
      <w:tr w:rsidR="00F41785" w:rsidTr="00962F16">
        <w:trPr>
          <w:jc w:val="center"/>
        </w:trPr>
        <w:tc>
          <w:tcPr>
            <w:tcW w:w="5000" w:type="pct"/>
            <w:tcBorders>
              <w:top w:val="nil"/>
              <w:left w:val="single" w:sz="4" w:space="0" w:color="auto"/>
              <w:bottom w:val="single" w:sz="4" w:space="0" w:color="auto"/>
              <w:right w:val="single" w:sz="4" w:space="0" w:color="auto"/>
            </w:tcBorders>
            <w:shd w:val="clear" w:color="auto" w:fill="FFFFFF"/>
            <w:vAlign w:val="center"/>
          </w:tcPr>
          <w:p w:rsidR="00F41785" w:rsidRPr="00F220A6" w:rsidRDefault="00F41785" w:rsidP="00962F16">
            <w:pPr>
              <w:pStyle w:val="BASICONEBA0"/>
              <w:spacing w:before="60" w:after="60"/>
              <w:rPr>
                <w:rFonts w:cs="Arial"/>
                <w:sz w:val="20"/>
              </w:rPr>
            </w:pPr>
            <w:r w:rsidRPr="00F220A6">
              <w:rPr>
                <w:rFonts w:cs="Arial"/>
                <w:sz w:val="20"/>
              </w:rPr>
              <w:t xml:space="preserve">No existe pedido en vuelo para el Administrativo del </w:t>
            </w:r>
            <w:r>
              <w:rPr>
                <w:rFonts w:cs="Arial"/>
                <w:sz w:val="20"/>
              </w:rPr>
              <w:t>LAG</w:t>
            </w:r>
            <w:r w:rsidRPr="00F220A6">
              <w:rPr>
                <w:rFonts w:cs="Arial"/>
                <w:sz w:val="20"/>
              </w:rPr>
              <w:t>.</w:t>
            </w:r>
          </w:p>
        </w:tc>
      </w:tr>
      <w:tr w:rsidR="00F41785" w:rsidTr="00962F16">
        <w:trPr>
          <w:jc w:val="center"/>
        </w:trPr>
        <w:tc>
          <w:tcPr>
            <w:tcW w:w="5000" w:type="pct"/>
            <w:tcBorders>
              <w:top w:val="nil"/>
              <w:left w:val="single" w:sz="4" w:space="0" w:color="auto"/>
              <w:bottom w:val="single" w:sz="4" w:space="0" w:color="auto"/>
              <w:right w:val="single" w:sz="4" w:space="0" w:color="auto"/>
            </w:tcBorders>
            <w:shd w:val="clear" w:color="auto" w:fill="FFFFFF"/>
            <w:vAlign w:val="center"/>
          </w:tcPr>
          <w:p w:rsidR="00F41785" w:rsidRPr="00F220A6" w:rsidRDefault="00F41785" w:rsidP="00962F16">
            <w:pPr>
              <w:pStyle w:val="BASICONEBA0"/>
              <w:spacing w:before="60" w:after="60"/>
              <w:rPr>
                <w:rFonts w:cs="Arial"/>
                <w:sz w:val="20"/>
              </w:rPr>
            </w:pPr>
            <w:r w:rsidRPr="00F220A6">
              <w:rPr>
                <w:rFonts w:cs="Arial"/>
                <w:sz w:val="20"/>
              </w:rPr>
              <w:t xml:space="preserve">El administrativo del </w:t>
            </w:r>
            <w:r>
              <w:rPr>
                <w:rFonts w:cs="Arial"/>
                <w:sz w:val="20"/>
              </w:rPr>
              <w:t>LAG</w:t>
            </w:r>
            <w:r w:rsidRPr="00F220A6">
              <w:rPr>
                <w:rFonts w:cs="Arial"/>
                <w:sz w:val="20"/>
              </w:rPr>
              <w:t xml:space="preserve"> existe y pertenece al Operador.</w:t>
            </w:r>
          </w:p>
        </w:tc>
      </w:tr>
      <w:tr w:rsidR="00F41785" w:rsidTr="00962F16">
        <w:trPr>
          <w:jc w:val="center"/>
        </w:trPr>
        <w:tc>
          <w:tcPr>
            <w:tcW w:w="5000" w:type="pct"/>
            <w:tcBorders>
              <w:top w:val="nil"/>
              <w:left w:val="single" w:sz="4" w:space="0" w:color="auto"/>
              <w:bottom w:val="single" w:sz="4" w:space="0" w:color="auto"/>
              <w:right w:val="single" w:sz="4" w:space="0" w:color="auto"/>
            </w:tcBorders>
            <w:shd w:val="clear" w:color="auto" w:fill="FFFFFF"/>
            <w:vAlign w:val="center"/>
          </w:tcPr>
          <w:p w:rsidR="00F41785" w:rsidRPr="00F220A6" w:rsidRDefault="00F41785" w:rsidP="00962F16">
            <w:pPr>
              <w:pStyle w:val="BASICONEBA0"/>
              <w:spacing w:before="60" w:after="60"/>
              <w:rPr>
                <w:rFonts w:cs="Arial"/>
                <w:sz w:val="20"/>
              </w:rPr>
            </w:pPr>
            <w:r w:rsidRPr="00F220A6">
              <w:rPr>
                <w:rFonts w:cs="Arial"/>
                <w:sz w:val="20"/>
              </w:rPr>
              <w:t xml:space="preserve">El administrativo pertenece </w:t>
            </w:r>
            <w:r w:rsidR="007532AD">
              <w:rPr>
                <w:rFonts w:cs="Arial"/>
                <w:sz w:val="20"/>
              </w:rPr>
              <w:t>a un agrupador</w:t>
            </w:r>
            <w:r w:rsidR="007532AD" w:rsidRPr="00F220A6">
              <w:rPr>
                <w:rFonts w:cs="Arial"/>
                <w:sz w:val="20"/>
              </w:rPr>
              <w:t xml:space="preserve"> </w:t>
            </w:r>
            <w:r>
              <w:rPr>
                <w:rFonts w:cs="Arial"/>
                <w:sz w:val="20"/>
              </w:rPr>
              <w:t>LAG</w:t>
            </w:r>
            <w:r w:rsidRPr="00F220A6">
              <w:rPr>
                <w:rFonts w:cs="Arial"/>
                <w:sz w:val="20"/>
              </w:rPr>
              <w:t>.</w:t>
            </w:r>
          </w:p>
        </w:tc>
      </w:tr>
      <w:tr w:rsidR="00F41785" w:rsidTr="00962F16">
        <w:trPr>
          <w:jc w:val="center"/>
        </w:trPr>
        <w:tc>
          <w:tcPr>
            <w:tcW w:w="5000" w:type="pct"/>
            <w:tcBorders>
              <w:top w:val="nil"/>
              <w:left w:val="single" w:sz="4" w:space="0" w:color="auto"/>
              <w:bottom w:val="single" w:sz="4" w:space="0" w:color="auto"/>
              <w:right w:val="single" w:sz="4" w:space="0" w:color="auto"/>
            </w:tcBorders>
            <w:shd w:val="clear" w:color="auto" w:fill="FFFFFF"/>
            <w:vAlign w:val="center"/>
          </w:tcPr>
          <w:p w:rsidR="00F41785" w:rsidRPr="00F220A6" w:rsidRDefault="00F41785" w:rsidP="00962F16">
            <w:pPr>
              <w:pStyle w:val="BASICONEBA0"/>
              <w:spacing w:before="60" w:after="60"/>
              <w:rPr>
                <w:rFonts w:cs="Arial"/>
                <w:sz w:val="20"/>
              </w:rPr>
            </w:pPr>
            <w:r w:rsidRPr="00F220A6">
              <w:rPr>
                <w:rFonts w:cs="Arial"/>
                <w:sz w:val="20"/>
              </w:rPr>
              <w:t>Comprobar que el Tipo de registro es uno de los válidos</w:t>
            </w:r>
          </w:p>
        </w:tc>
      </w:tr>
      <w:tr w:rsidR="00F41785" w:rsidTr="00962F16">
        <w:trPr>
          <w:jc w:val="center"/>
        </w:trPr>
        <w:tc>
          <w:tcPr>
            <w:tcW w:w="5000" w:type="pct"/>
            <w:tcBorders>
              <w:top w:val="nil"/>
              <w:left w:val="single" w:sz="4" w:space="0" w:color="auto"/>
              <w:bottom w:val="single" w:sz="4" w:space="0" w:color="auto"/>
              <w:right w:val="single" w:sz="4" w:space="0" w:color="auto"/>
            </w:tcBorders>
            <w:shd w:val="clear" w:color="auto" w:fill="FFFFFF"/>
            <w:vAlign w:val="center"/>
          </w:tcPr>
          <w:p w:rsidR="00F41785" w:rsidRPr="00F220A6" w:rsidRDefault="00F41785" w:rsidP="00962F16">
            <w:pPr>
              <w:pStyle w:val="BASICONEBA0"/>
              <w:spacing w:before="60" w:after="60"/>
              <w:rPr>
                <w:rFonts w:cs="Arial"/>
                <w:sz w:val="20"/>
              </w:rPr>
            </w:pPr>
            <w:r w:rsidRPr="00F220A6">
              <w:rPr>
                <w:rFonts w:cs="Arial"/>
                <w:sz w:val="20"/>
              </w:rPr>
              <w:t>No existe conexiones NEBA activas</w:t>
            </w:r>
          </w:p>
        </w:tc>
      </w:tr>
    </w:tbl>
    <w:p w:rsidR="00B9145C" w:rsidRPr="00683F92" w:rsidRDefault="00B9145C" w:rsidP="009F2001">
      <w:pPr>
        <w:pStyle w:val="NEBATitulotablafigura"/>
      </w:pPr>
      <w:r>
        <w:t>Validaciones de Baja de LAG</w:t>
      </w:r>
    </w:p>
    <w:p w:rsidR="00E13353" w:rsidRDefault="00E13353" w:rsidP="0074612D">
      <w:pPr>
        <w:pStyle w:val="Ttulo2"/>
      </w:pPr>
      <w:bookmarkStart w:id="68" w:name="_Toc463595371"/>
      <w:r>
        <w:t>Agenda</w:t>
      </w:r>
      <w:bookmarkEnd w:id="68"/>
    </w:p>
    <w:p w:rsidR="00E13353" w:rsidRDefault="00E13353" w:rsidP="00E1724C">
      <w:pPr>
        <w:pStyle w:val="BASICONEBA0"/>
      </w:pPr>
      <w:r>
        <w:t xml:space="preserve">Con el objetivo de coordinar las pruebas y las activaciones de los </w:t>
      </w:r>
      <w:r w:rsidR="002747F1">
        <w:t>S</w:t>
      </w:r>
      <w:r>
        <w:t xml:space="preserve">ervicios </w:t>
      </w:r>
      <w:r w:rsidR="002747F1">
        <w:t>S</w:t>
      </w:r>
      <w:r>
        <w:t xml:space="preserve">oporte entre </w:t>
      </w:r>
      <w:r w:rsidR="00A51279">
        <w:t>Telefónica</w:t>
      </w:r>
      <w:r w:rsidR="004C5064">
        <w:t xml:space="preserve"> y el O</w:t>
      </w:r>
      <w:r>
        <w:t xml:space="preserve">perador, se </w:t>
      </w:r>
      <w:r w:rsidR="00A51279">
        <w:t>pondrá</w:t>
      </w:r>
      <w:r>
        <w:t xml:space="preserve"> a disposición de los mismos una Agenda</w:t>
      </w:r>
      <w:r w:rsidR="004C5064">
        <w:t xml:space="preserve"> (accesible mediante WS)</w:t>
      </w:r>
      <w:r>
        <w:t xml:space="preserve"> con las fechas disponibles</w:t>
      </w:r>
      <w:r w:rsidR="004C5064">
        <w:t xml:space="preserve"> para las distintas actuaciones que precisan coordinación</w:t>
      </w:r>
      <w:r>
        <w:t>.</w:t>
      </w:r>
      <w:r w:rsidR="00890FB7">
        <w:t xml:space="preserve"> Incluirá  horario nocturno.</w:t>
      </w:r>
    </w:p>
    <w:p w:rsidR="004C5064" w:rsidRDefault="004C5064" w:rsidP="00E1724C">
      <w:pPr>
        <w:pStyle w:val="BASICONEBA0"/>
      </w:pPr>
      <w:r>
        <w:t>El operador dispondrá de dos Web Services, uno para poder consultar los horarios y fechas disponibles, el otro para poder reservar una ventana</w:t>
      </w:r>
      <w:r w:rsidR="00557056">
        <w:t xml:space="preserve"> de activación o prueba</w:t>
      </w:r>
      <w:r>
        <w:t>.</w:t>
      </w:r>
    </w:p>
    <w:p w:rsidR="00E13353" w:rsidRDefault="00E13353" w:rsidP="0074612D">
      <w:pPr>
        <w:pStyle w:val="Ttulo3"/>
      </w:pPr>
      <w:bookmarkStart w:id="69" w:name="_Toc463595372"/>
      <w:r>
        <w:t xml:space="preserve">Web </w:t>
      </w:r>
      <w:r w:rsidR="00A51279">
        <w:t>Services</w:t>
      </w:r>
      <w:r>
        <w:t xml:space="preserve"> de Consulta horario</w:t>
      </w:r>
      <w:bookmarkEnd w:id="69"/>
    </w:p>
    <w:p w:rsidR="00E13353" w:rsidRDefault="00E13353" w:rsidP="00E1724C">
      <w:pPr>
        <w:pStyle w:val="BASICONEBA0"/>
      </w:pPr>
      <w:r w:rsidRPr="00E13353">
        <w:t>Los campos de este servicio serán:</w:t>
      </w:r>
    </w:p>
    <w:p w:rsidR="00AF42B7" w:rsidRPr="00E13353" w:rsidRDefault="00AF42B7" w:rsidP="00E1724C">
      <w:pPr>
        <w:pStyle w:val="BASICONEBA0"/>
      </w:pPr>
      <w:r w:rsidRPr="002747F1">
        <w:rPr>
          <w:u w:val="single"/>
        </w:rPr>
        <w:t>Entrada</w:t>
      </w:r>
      <w:r>
        <w:rPr>
          <w:u w:val="single"/>
        </w:rPr>
        <w:t>:</w:t>
      </w:r>
    </w:p>
    <w:p w:rsidR="00E13353" w:rsidRPr="00E13353" w:rsidRDefault="00A51279" w:rsidP="002747F1">
      <w:pPr>
        <w:pStyle w:val="BASICONEBA0"/>
        <w:numPr>
          <w:ilvl w:val="0"/>
          <w:numId w:val="17"/>
        </w:numPr>
      </w:pPr>
      <w:r w:rsidRPr="00E13353">
        <w:t>Servicio:</w:t>
      </w:r>
      <w:r w:rsidR="00E13353" w:rsidRPr="00E13353">
        <w:t xml:space="preserve"> </w:t>
      </w:r>
      <w:r w:rsidR="00BD64B9">
        <w:t>T</w:t>
      </w:r>
      <w:r w:rsidR="00E13353" w:rsidRPr="00E13353">
        <w:t>omará el valor Prueba_</w:t>
      </w:r>
      <w:r w:rsidR="00BD64B9">
        <w:t>SOPORTE</w:t>
      </w:r>
    </w:p>
    <w:p w:rsidR="00E13353" w:rsidRDefault="00A51279" w:rsidP="002747F1">
      <w:pPr>
        <w:pStyle w:val="BASICONEBA0"/>
        <w:numPr>
          <w:ilvl w:val="0"/>
          <w:numId w:val="17"/>
        </w:numPr>
      </w:pPr>
      <w:r w:rsidRPr="00E13353">
        <w:t>Fecha:</w:t>
      </w:r>
      <w:r w:rsidR="00E13353" w:rsidRPr="00E13353">
        <w:t xml:space="preserve"> Indicará la fecha en la que desea conocer las ventanas disponibles. Se validará que la fecha introducida tiene el formato dd/mm/aaaa y que es </w:t>
      </w:r>
      <w:r w:rsidR="004C5064">
        <w:t>posterior</w:t>
      </w:r>
      <w:r w:rsidR="00E13353" w:rsidRPr="00E13353">
        <w:t xml:space="preserve"> a la fecha </w:t>
      </w:r>
      <w:r w:rsidR="004C5064">
        <w:t>actual</w:t>
      </w:r>
      <w:r w:rsidR="00E13353" w:rsidRPr="00E13353">
        <w:t>.</w:t>
      </w:r>
    </w:p>
    <w:p w:rsidR="00AF42B7" w:rsidRPr="00AF42B7" w:rsidRDefault="00AF42B7" w:rsidP="00AF42B7">
      <w:pPr>
        <w:pStyle w:val="BASICONEBA0"/>
        <w:rPr>
          <w:u w:val="single"/>
        </w:rPr>
      </w:pPr>
      <w:r w:rsidRPr="00AF42B7">
        <w:rPr>
          <w:u w:val="single"/>
        </w:rPr>
        <w:t>Salida:</w:t>
      </w:r>
    </w:p>
    <w:p w:rsidR="00E13353" w:rsidRPr="00E13353" w:rsidRDefault="00E13353" w:rsidP="002747F1">
      <w:pPr>
        <w:pStyle w:val="BASICONEBA0"/>
        <w:numPr>
          <w:ilvl w:val="0"/>
          <w:numId w:val="18"/>
        </w:numPr>
      </w:pPr>
      <w:r w:rsidRPr="00E13353">
        <w:t>El servicio</w:t>
      </w:r>
      <w:r w:rsidR="00824534">
        <w:t xml:space="preserve"> devolverá los tramos horarios</w:t>
      </w:r>
      <w:r w:rsidRPr="00E13353">
        <w:t xml:space="preserve"> disponibles en la fecha deseada. Si no hubiera disponibilidad</w:t>
      </w:r>
      <w:r w:rsidR="00BD64B9">
        <w:t xml:space="preserve"> en esa fecha</w:t>
      </w:r>
      <w:r w:rsidRPr="00E13353">
        <w:t xml:space="preserve">, le devolverá </w:t>
      </w:r>
      <w:r w:rsidR="00C97ABF" w:rsidRPr="00E13353">
        <w:t>los</w:t>
      </w:r>
      <w:r w:rsidRPr="00E13353">
        <w:t xml:space="preserve"> </w:t>
      </w:r>
      <w:r w:rsidR="00824534">
        <w:t>tramos horarios</w:t>
      </w:r>
      <w:r w:rsidRPr="00E13353">
        <w:t xml:space="preserve"> </w:t>
      </w:r>
      <w:r w:rsidR="00BD64B9">
        <w:t xml:space="preserve">con fecha </w:t>
      </w:r>
      <w:r w:rsidRPr="00E13353">
        <w:t>más pró</w:t>
      </w:r>
      <w:r w:rsidR="00BD64B9">
        <w:t>xima</w:t>
      </w:r>
      <w:r w:rsidRPr="00E13353">
        <w:t>.</w:t>
      </w:r>
    </w:p>
    <w:p w:rsidR="00E13353" w:rsidRPr="00E13353" w:rsidRDefault="00E13353" w:rsidP="002747F1">
      <w:pPr>
        <w:pStyle w:val="BASICONEBA0"/>
        <w:numPr>
          <w:ilvl w:val="0"/>
          <w:numId w:val="18"/>
        </w:numPr>
      </w:pPr>
      <w:r w:rsidRPr="00E13353">
        <w:t>Fecha : Fecha en formato dd/mm/aaaa</w:t>
      </w:r>
    </w:p>
    <w:p w:rsidR="00E13353" w:rsidRPr="00E13353" w:rsidRDefault="00E13353" w:rsidP="002747F1">
      <w:pPr>
        <w:pStyle w:val="BASICONEBA0"/>
        <w:numPr>
          <w:ilvl w:val="0"/>
          <w:numId w:val="18"/>
        </w:numPr>
      </w:pPr>
      <w:r w:rsidRPr="00E13353">
        <w:t xml:space="preserve">Hora : </w:t>
      </w:r>
      <w:r w:rsidR="004471E6">
        <w:t xml:space="preserve">Lista de tramos horarios </w:t>
      </w:r>
      <w:r w:rsidRPr="00E13353">
        <w:t>en formato HH:MM</w:t>
      </w:r>
    </w:p>
    <w:p w:rsidR="00E13353" w:rsidRPr="005A4246" w:rsidRDefault="00BD64B9" w:rsidP="0074612D">
      <w:pPr>
        <w:pStyle w:val="Ttulo3"/>
      </w:pPr>
      <w:bookmarkStart w:id="70" w:name="_Toc463595373"/>
      <w:r w:rsidRPr="005A4246">
        <w:t xml:space="preserve">Web </w:t>
      </w:r>
      <w:r w:rsidR="00A51279" w:rsidRPr="005A4246">
        <w:t>Services</w:t>
      </w:r>
      <w:r w:rsidRPr="005A4246">
        <w:t xml:space="preserve"> reserva de Ventan</w:t>
      </w:r>
      <w:r w:rsidR="005A4246">
        <w:t>a</w:t>
      </w:r>
      <w:bookmarkEnd w:id="70"/>
    </w:p>
    <w:p w:rsidR="00E13353" w:rsidRPr="00BD64B9" w:rsidRDefault="00824534" w:rsidP="00E1724C">
      <w:pPr>
        <w:pStyle w:val="BASICONEBA0"/>
      </w:pPr>
      <w:r>
        <w:t>Existirá</w:t>
      </w:r>
      <w:r w:rsidR="00E13353" w:rsidRPr="00BD64B9">
        <w:t xml:space="preserve"> un </w:t>
      </w:r>
      <w:r w:rsidR="00A51279">
        <w:t>W</w:t>
      </w:r>
      <w:r w:rsidR="00557056">
        <w:t>S</w:t>
      </w:r>
      <w:r w:rsidR="00E13353" w:rsidRPr="00BD64B9">
        <w:t xml:space="preserve">, para la reserva de una ventana. Este </w:t>
      </w:r>
      <w:r w:rsidR="00A51279" w:rsidRPr="00BD64B9">
        <w:t>W</w:t>
      </w:r>
      <w:r w:rsidR="00557056">
        <w:t>S</w:t>
      </w:r>
      <w:r w:rsidR="00E13353" w:rsidRPr="00BD64B9">
        <w:t>, deberá llevar los siguientes datos</w:t>
      </w:r>
      <w:r w:rsidR="00557056">
        <w:t xml:space="preserve"> de entrada</w:t>
      </w:r>
      <w:r w:rsidR="00E13353" w:rsidRPr="00BD64B9">
        <w:t>:</w:t>
      </w:r>
    </w:p>
    <w:p w:rsidR="00E13353" w:rsidRPr="00BD64B9" w:rsidRDefault="00E13353" w:rsidP="002838D3">
      <w:pPr>
        <w:pStyle w:val="BASICONEBA0"/>
        <w:numPr>
          <w:ilvl w:val="0"/>
          <w:numId w:val="19"/>
        </w:numPr>
      </w:pPr>
      <w:r w:rsidRPr="00BD64B9">
        <w:t xml:space="preserve">Servicio: </w:t>
      </w:r>
      <w:r w:rsidR="00BD64B9" w:rsidRPr="00BD64B9">
        <w:t xml:space="preserve">Tomará el valor Prueba_SOPORTE, </w:t>
      </w:r>
    </w:p>
    <w:p w:rsidR="00E13353" w:rsidRPr="00BD64B9" w:rsidRDefault="00A51279" w:rsidP="002838D3">
      <w:pPr>
        <w:pStyle w:val="BASICONEBA0"/>
        <w:numPr>
          <w:ilvl w:val="0"/>
          <w:numId w:val="19"/>
        </w:numPr>
      </w:pPr>
      <w:r w:rsidRPr="00BD64B9">
        <w:t>Operación:</w:t>
      </w:r>
      <w:r w:rsidR="00031270">
        <w:t xml:space="preserve"> Se admiten Alta, Baja </w:t>
      </w:r>
      <w:r w:rsidR="00E13353" w:rsidRPr="00BD64B9">
        <w:t>y Modificación</w:t>
      </w:r>
      <w:r w:rsidR="00031270">
        <w:t xml:space="preserve"> de ventana</w:t>
      </w:r>
      <w:r w:rsidR="00E13353" w:rsidRPr="00BD64B9">
        <w:t>.</w:t>
      </w:r>
      <w:r w:rsidR="00E52E35">
        <w:t xml:space="preserve"> </w:t>
      </w:r>
      <w:r w:rsidR="00824534">
        <w:t xml:space="preserve">Si se informa Alta, no se podrá informar </w:t>
      </w:r>
      <w:r w:rsidR="00E13353" w:rsidRPr="00BD64B9">
        <w:t xml:space="preserve"> SLOT.</w:t>
      </w:r>
    </w:p>
    <w:p w:rsidR="00E13353" w:rsidRPr="00BD64B9" w:rsidRDefault="00E13353" w:rsidP="002838D3">
      <w:pPr>
        <w:pStyle w:val="BASICONEBA0"/>
        <w:numPr>
          <w:ilvl w:val="0"/>
          <w:numId w:val="19"/>
        </w:numPr>
      </w:pPr>
      <w:r w:rsidRPr="00BD64B9">
        <w:t xml:space="preserve">SLOT : </w:t>
      </w:r>
      <w:r w:rsidR="00824534">
        <w:t xml:space="preserve">Se corresponde con la ventana de ejecución. </w:t>
      </w:r>
      <w:r w:rsidR="00E52E35" w:rsidRPr="00BD64B9">
        <w:t>Si</w:t>
      </w:r>
      <w:r w:rsidR="00031270">
        <w:t xml:space="preserve"> es un Alta de datos de ventana, </w:t>
      </w:r>
      <w:r w:rsidR="00C97ABF">
        <w:t>este</w:t>
      </w:r>
      <w:r w:rsidR="00031270">
        <w:t xml:space="preserve"> campo no será dato de entrada. Si es </w:t>
      </w:r>
      <w:r w:rsidR="00E52E35" w:rsidRPr="00BD64B9">
        <w:t xml:space="preserve">Baja o Modificación </w:t>
      </w:r>
      <w:r w:rsidR="00031270">
        <w:t xml:space="preserve">de datos ventana, </w:t>
      </w:r>
      <w:r w:rsidR="00E52E35" w:rsidRPr="00BD64B9">
        <w:t>obligatoriamente se deber</w:t>
      </w:r>
      <w:r w:rsidR="00031270">
        <w:t>á indicar el SLOT, ya que se usa</w:t>
      </w:r>
      <w:r w:rsidR="00E52E35">
        <w:t xml:space="preserve"> como identificador de </w:t>
      </w:r>
      <w:r w:rsidR="003F4AEB">
        <w:t>registro en la agenda para modi</w:t>
      </w:r>
      <w:r w:rsidR="00E52E35">
        <w:t>f</w:t>
      </w:r>
      <w:r w:rsidR="003F4AEB">
        <w:t>i</w:t>
      </w:r>
      <w:r w:rsidR="00E52E35">
        <w:t>caciones de</w:t>
      </w:r>
      <w:r w:rsidR="00031270">
        <w:t xml:space="preserve"> otros campos (por ejemplo,</w:t>
      </w:r>
      <w:r w:rsidR="00824534">
        <w:t xml:space="preserve"> </w:t>
      </w:r>
      <w:r w:rsidRPr="00BD64B9">
        <w:t>MAC</w:t>
      </w:r>
      <w:r w:rsidR="00824534">
        <w:t xml:space="preserve"> del equipo del Operador enfrentado al pPAI-E / LAG</w:t>
      </w:r>
      <w:r w:rsidR="00E52E35">
        <w:t xml:space="preserve"> (en caso de ser necesario)</w:t>
      </w:r>
      <w:r w:rsidR="00031270">
        <w:t xml:space="preserve">, </w:t>
      </w:r>
      <w:r w:rsidRPr="00BD64B9">
        <w:t>datos de contacto y teléfono,</w:t>
      </w:r>
      <w:r w:rsidR="00327C07">
        <w:t xml:space="preserve"> </w:t>
      </w:r>
      <w:r w:rsidRPr="00BD64B9">
        <w:t xml:space="preserve">una vez que </w:t>
      </w:r>
      <w:r w:rsidR="00031270">
        <w:t xml:space="preserve">el operador </w:t>
      </w:r>
      <w:r w:rsidR="00327C07">
        <w:t>dispone</w:t>
      </w:r>
      <w:r w:rsidR="00031270">
        <w:t xml:space="preserve"> previamente de una ventana o slot reservada).</w:t>
      </w:r>
    </w:p>
    <w:p w:rsidR="00E52E35" w:rsidRDefault="00E13353" w:rsidP="00E52E35">
      <w:pPr>
        <w:pStyle w:val="BASICONEBA0"/>
        <w:numPr>
          <w:ilvl w:val="0"/>
          <w:numId w:val="19"/>
        </w:numPr>
      </w:pPr>
      <w:r w:rsidRPr="00BD64B9">
        <w:t xml:space="preserve">Fecha. Este campo es obligatorio y debe venir en formato dd/mm/aaaa. Se validará que la fecha introducida tiene el formato dd/mm/aaaa y que es </w:t>
      </w:r>
      <w:r w:rsidR="00E52E35">
        <w:t>posterior a la fecha actual</w:t>
      </w:r>
      <w:r w:rsidRPr="00BD64B9">
        <w:t>.</w:t>
      </w:r>
      <w:r w:rsidR="00E52E35" w:rsidRPr="00E52E35">
        <w:t xml:space="preserve"> </w:t>
      </w:r>
      <w:r w:rsidR="00E52E35" w:rsidRPr="00BD64B9">
        <w:t xml:space="preserve">En caso de informar SLOT, el campo fecha </w:t>
      </w:r>
      <w:r w:rsidR="00E52E35">
        <w:t>no es obligatorio.</w:t>
      </w:r>
    </w:p>
    <w:p w:rsidR="00E13353" w:rsidRPr="00BD64B9" w:rsidRDefault="00A51279" w:rsidP="002838D3">
      <w:pPr>
        <w:pStyle w:val="BASICONEBA0"/>
        <w:numPr>
          <w:ilvl w:val="0"/>
          <w:numId w:val="19"/>
        </w:numPr>
      </w:pPr>
      <w:r w:rsidRPr="00BD64B9">
        <w:t>Hora: es</w:t>
      </w:r>
      <w:r w:rsidR="00E13353" w:rsidRPr="00BD64B9">
        <w:t xml:space="preserve"> obligatorio </w:t>
      </w:r>
      <w:r w:rsidR="00E52E35">
        <w:t xml:space="preserve">y debe venir en formato HH:MM. </w:t>
      </w:r>
      <w:r w:rsidR="00E13353" w:rsidRPr="00BD64B9">
        <w:t xml:space="preserve">En caso de </w:t>
      </w:r>
      <w:r w:rsidR="00E52E35">
        <w:t xml:space="preserve">informar SLOT, el campo </w:t>
      </w:r>
      <w:r w:rsidR="00E13353" w:rsidRPr="00BD64B9">
        <w:t xml:space="preserve">hora </w:t>
      </w:r>
      <w:r w:rsidR="00E52E35">
        <w:t>no es obligatorio.</w:t>
      </w:r>
    </w:p>
    <w:p w:rsidR="00BD64B9" w:rsidRDefault="00E13353" w:rsidP="002838D3">
      <w:pPr>
        <w:pStyle w:val="BASICONEBA0"/>
        <w:numPr>
          <w:ilvl w:val="0"/>
          <w:numId w:val="19"/>
        </w:numPr>
      </w:pPr>
      <w:r w:rsidRPr="00BD64B9">
        <w:t>Administrativo : Es obligatorio y se validara que el administrativo existe</w:t>
      </w:r>
      <w:r w:rsidR="00BD64B9">
        <w:t xml:space="preserve"> y pertenece a un servicio de soporte</w:t>
      </w:r>
      <w:r w:rsidRPr="00BD64B9">
        <w:t xml:space="preserve">. </w:t>
      </w:r>
    </w:p>
    <w:p w:rsidR="00E13353" w:rsidRPr="00BD64B9" w:rsidRDefault="00E13353" w:rsidP="002838D3">
      <w:pPr>
        <w:pStyle w:val="BASICONEBA0"/>
        <w:numPr>
          <w:ilvl w:val="0"/>
          <w:numId w:val="19"/>
        </w:numPr>
      </w:pPr>
      <w:r w:rsidRPr="00BD64B9">
        <w:t>Nombre de contacto : Obligatorio, no se validará formato, servirá para poder comunicar en caso de incidencia, con el operador</w:t>
      </w:r>
    </w:p>
    <w:p w:rsidR="00E13353" w:rsidRPr="00BD64B9" w:rsidRDefault="00E13353" w:rsidP="002838D3">
      <w:pPr>
        <w:pStyle w:val="BASICONEBA0"/>
        <w:numPr>
          <w:ilvl w:val="0"/>
          <w:numId w:val="19"/>
        </w:numPr>
      </w:pPr>
      <w:r w:rsidRPr="00BD64B9">
        <w:t>Teléfono de Contacto: Obligatorio. No se validara el formato, servirá para comunicar con el operador</w:t>
      </w:r>
    </w:p>
    <w:p w:rsidR="00E13353" w:rsidRPr="00BD64B9" w:rsidRDefault="00E13353" w:rsidP="002838D3">
      <w:pPr>
        <w:pStyle w:val="BASICONEBA0"/>
        <w:numPr>
          <w:ilvl w:val="0"/>
          <w:numId w:val="19"/>
        </w:numPr>
      </w:pPr>
      <w:r w:rsidRPr="00BD64B9">
        <w:t xml:space="preserve">Operador: Identifica al operador solicitante. Se verificará que el administrativo solicitado pertenece a este operador. El operador introduce el </w:t>
      </w:r>
      <w:r w:rsidR="00A51279" w:rsidRPr="00BD64B9">
        <w:t>código</w:t>
      </w:r>
      <w:r w:rsidRPr="00BD64B9">
        <w:t xml:space="preserve"> </w:t>
      </w:r>
      <w:r w:rsidR="00E775A4">
        <w:t>de Operador</w:t>
      </w:r>
      <w:r w:rsidRPr="00BD64B9">
        <w:t>.</w:t>
      </w:r>
    </w:p>
    <w:p w:rsidR="00E13353" w:rsidRPr="00BD64B9" w:rsidRDefault="00E13353" w:rsidP="0074237B">
      <w:pPr>
        <w:pStyle w:val="BASICONEBA0"/>
        <w:numPr>
          <w:ilvl w:val="0"/>
          <w:numId w:val="19"/>
        </w:numPr>
      </w:pPr>
      <w:r w:rsidRPr="00BD64B9">
        <w:t xml:space="preserve">MAC : Campo obligatorio si </w:t>
      </w:r>
      <w:r w:rsidR="00BD64B9">
        <w:t xml:space="preserve">se invoca a </w:t>
      </w:r>
      <w:smartTag w:uri="urn:schemas-microsoft-com:office:smarttags" w:element="PersonName">
        <w:smartTagPr>
          <w:attr w:name="ProductID" w:val="la Agenda"/>
        </w:smartTagPr>
        <w:r w:rsidR="00BD64B9">
          <w:t>la Agenda</w:t>
        </w:r>
      </w:smartTag>
      <w:r w:rsidR="00BD64B9">
        <w:t xml:space="preserve"> </w:t>
      </w:r>
      <w:r w:rsidR="00BD64B9" w:rsidRPr="00BD64B9">
        <w:t>Prueba_SOPORTE</w:t>
      </w:r>
      <w:r w:rsidR="00BD64B9">
        <w:t>.</w:t>
      </w:r>
      <w:r w:rsidRPr="00BD64B9">
        <w:t>. El o</w:t>
      </w:r>
      <w:r w:rsidR="00E52E35">
        <w:t xml:space="preserve">perador deberá introducir </w:t>
      </w:r>
      <w:smartTag w:uri="urn:schemas-microsoft-com:office:smarttags" w:element="PersonName">
        <w:smartTagPr>
          <w:attr w:name="ProductID" w:val="la Mac"/>
        </w:smartTagPr>
        <w:r w:rsidR="00E52E35">
          <w:t>la MAC</w:t>
        </w:r>
      </w:smartTag>
      <w:r w:rsidRPr="00BD64B9">
        <w:t xml:space="preserve"> del equipo </w:t>
      </w:r>
      <w:r w:rsidR="000D0D21">
        <w:t xml:space="preserve">del operador </w:t>
      </w:r>
      <w:r w:rsidRPr="00BD64B9">
        <w:t xml:space="preserve">contra el que ha conectado el </w:t>
      </w:r>
      <w:r w:rsidR="00A66766">
        <w:t>PPAI-E</w:t>
      </w:r>
      <w:r w:rsidR="0074237B">
        <w:t>.</w:t>
      </w:r>
      <w:r w:rsidR="0074237B" w:rsidRPr="0074237B">
        <w:t xml:space="preserve"> </w:t>
      </w:r>
      <w:r w:rsidR="0074237B">
        <w:t>En el caso de LAG no es necesario este dato</w:t>
      </w:r>
    </w:p>
    <w:p w:rsidR="000D0D21" w:rsidRPr="00BD64B9" w:rsidRDefault="00E13353" w:rsidP="002838D3">
      <w:pPr>
        <w:pStyle w:val="BASICONEBA0"/>
        <w:numPr>
          <w:ilvl w:val="0"/>
          <w:numId w:val="19"/>
        </w:numPr>
      </w:pPr>
      <w:r w:rsidRPr="00BD64B9">
        <w:t xml:space="preserve">Clave: Clave proporcionada por el operador. </w:t>
      </w:r>
      <w:r w:rsidR="000D0D21">
        <w:t xml:space="preserve">Garantiza que solo el podrá modificar o anular esta </w:t>
      </w:r>
      <w:r w:rsidR="00A51279">
        <w:t>petición</w:t>
      </w:r>
      <w:r w:rsidR="000D0D21">
        <w:t>.</w:t>
      </w:r>
      <w:r w:rsidRPr="00BD64B9">
        <w:t xml:space="preserve"> Obligatorio</w:t>
      </w:r>
      <w:r w:rsidR="000D0D21">
        <w:t xml:space="preserve">. </w:t>
      </w:r>
    </w:p>
    <w:p w:rsidR="00E13353" w:rsidRPr="00BD64B9" w:rsidRDefault="00E13353" w:rsidP="002838D3">
      <w:pPr>
        <w:pStyle w:val="BASICONEBA0"/>
        <w:numPr>
          <w:ilvl w:val="0"/>
          <w:numId w:val="19"/>
        </w:numPr>
      </w:pPr>
      <w:r w:rsidRPr="00BD64B9">
        <w:t>Observaciones: Campo de libre texto opcional en el que el operador podrá poner sus comentarios. A nivel del operador, debe saber que estos comentarios se usaran solo en caso de incidencias</w:t>
      </w:r>
    </w:p>
    <w:p w:rsidR="00E13353" w:rsidRPr="00557056" w:rsidRDefault="00557056" w:rsidP="00E1724C">
      <w:pPr>
        <w:pStyle w:val="BASICONEBA0"/>
      </w:pPr>
      <w:r w:rsidRPr="00557056">
        <w:t>Los datos de salida del WS serán los siguiente</w:t>
      </w:r>
      <w:r>
        <w:t>s</w:t>
      </w:r>
      <w:r w:rsidRPr="00557056">
        <w:t>:</w:t>
      </w:r>
    </w:p>
    <w:p w:rsidR="00E13353" w:rsidRPr="000D0D21" w:rsidRDefault="00E13353" w:rsidP="00E1724C">
      <w:pPr>
        <w:pStyle w:val="BASICONEBA0"/>
        <w:numPr>
          <w:ilvl w:val="0"/>
          <w:numId w:val="19"/>
        </w:numPr>
      </w:pPr>
      <w:r w:rsidRPr="000D0D21">
        <w:t>Código de Error: Se devolverá 0 (correcto) en  caso de poder realizar la reserva. En caso contrario se indicará un código de error diferente por cada casuística.</w:t>
      </w:r>
    </w:p>
    <w:p w:rsidR="00E13353" w:rsidRPr="000D0D21" w:rsidRDefault="00A51279" w:rsidP="00E1724C">
      <w:pPr>
        <w:pStyle w:val="BASICONEBA0"/>
        <w:numPr>
          <w:ilvl w:val="0"/>
          <w:numId w:val="19"/>
        </w:numPr>
      </w:pPr>
      <w:r>
        <w:t>S</w:t>
      </w:r>
      <w:r w:rsidR="00E52E35">
        <w:t>LOT</w:t>
      </w:r>
      <w:r w:rsidRPr="000D0D21">
        <w:t xml:space="preserve"> :  código del slot de tiempo asignado</w:t>
      </w:r>
    </w:p>
    <w:p w:rsidR="00E13353" w:rsidRPr="000D0D21" w:rsidRDefault="00E13353" w:rsidP="00E1724C">
      <w:pPr>
        <w:pStyle w:val="BASICONEBA0"/>
        <w:numPr>
          <w:ilvl w:val="0"/>
          <w:numId w:val="19"/>
        </w:numPr>
      </w:pPr>
      <w:r w:rsidRPr="000D0D21">
        <w:t>Fecha : fecha de reserva de la activación</w:t>
      </w:r>
      <w:r w:rsidR="00390972">
        <w:t xml:space="preserve"> o de la prueba</w:t>
      </w:r>
    </w:p>
    <w:p w:rsidR="00E13353" w:rsidRPr="000D0D21" w:rsidRDefault="00E13353" w:rsidP="00E1724C">
      <w:pPr>
        <w:pStyle w:val="BASICONEBA0"/>
        <w:numPr>
          <w:ilvl w:val="0"/>
          <w:numId w:val="19"/>
        </w:numPr>
      </w:pPr>
      <w:r w:rsidRPr="000D0D21">
        <w:t xml:space="preserve">Hora : Hora de </w:t>
      </w:r>
      <w:r w:rsidR="00390972">
        <w:t>a</w:t>
      </w:r>
      <w:r w:rsidRPr="000D0D21">
        <w:t>ctivación</w:t>
      </w:r>
      <w:r w:rsidR="00390972">
        <w:t xml:space="preserve"> o de la prueba</w:t>
      </w:r>
    </w:p>
    <w:p w:rsidR="00E13353" w:rsidRDefault="00E13353" w:rsidP="00E1724C">
      <w:pPr>
        <w:pStyle w:val="BASICONEBA0"/>
      </w:pPr>
    </w:p>
    <w:p w:rsidR="00E13353" w:rsidRDefault="00E13353" w:rsidP="0074612D">
      <w:pPr>
        <w:pStyle w:val="Ttulo3"/>
      </w:pPr>
      <w:bookmarkStart w:id="71" w:name="_Toc463595374"/>
      <w:r>
        <w:t>Validaciones y comportamiento de</w:t>
      </w:r>
      <w:r w:rsidR="00FF2285">
        <w:t xml:space="preserve"> </w:t>
      </w:r>
      <w:r>
        <w:t>l</w:t>
      </w:r>
      <w:r w:rsidR="00FF2285">
        <w:t>os</w:t>
      </w:r>
      <w:r>
        <w:t xml:space="preserve"> </w:t>
      </w:r>
      <w:r w:rsidR="00A51279">
        <w:t>Web</w:t>
      </w:r>
      <w:r>
        <w:t xml:space="preserve"> </w:t>
      </w:r>
      <w:r w:rsidR="00A51279">
        <w:t>Services</w:t>
      </w:r>
      <w:r w:rsidR="00FF2285">
        <w:t xml:space="preserve"> </w:t>
      </w:r>
      <w:r w:rsidR="00327C07">
        <w:t>Gestión</w:t>
      </w:r>
      <w:r w:rsidR="00FF2285">
        <w:t xml:space="preserve"> de Agenda</w:t>
      </w:r>
      <w:bookmarkEnd w:id="7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8"/>
      </w:tblGrid>
      <w:tr w:rsidR="00F41785" w:rsidTr="00B84F64">
        <w:tc>
          <w:tcPr>
            <w:tcW w:w="10008" w:type="dxa"/>
          </w:tcPr>
          <w:p w:rsidR="00F41785" w:rsidRPr="00B84F64" w:rsidRDefault="009F2001" w:rsidP="00962F16">
            <w:pPr>
              <w:pStyle w:val="BASICONEBA0"/>
              <w:spacing w:before="60" w:after="60"/>
              <w:jc w:val="center"/>
              <w:rPr>
                <w:b/>
                <w:sz w:val="20"/>
              </w:rPr>
            </w:pPr>
            <w:r w:rsidRPr="00B84F64">
              <w:rPr>
                <w:b/>
                <w:sz w:val="20"/>
              </w:rPr>
              <w:t xml:space="preserve">VALIDACIONES </w:t>
            </w:r>
            <w:r w:rsidR="00F41785" w:rsidRPr="00B84F64">
              <w:rPr>
                <w:b/>
                <w:sz w:val="20"/>
              </w:rPr>
              <w:t>Agenda</w:t>
            </w:r>
            <w:r w:rsidR="00FF2285" w:rsidRPr="00B84F64">
              <w:rPr>
                <w:b/>
                <w:sz w:val="20"/>
              </w:rPr>
              <w:t xml:space="preserve"> (reserva de ventana)</w:t>
            </w:r>
          </w:p>
        </w:tc>
      </w:tr>
      <w:tr w:rsidR="00F41785" w:rsidTr="00B84F64">
        <w:tc>
          <w:tcPr>
            <w:tcW w:w="10008" w:type="dxa"/>
          </w:tcPr>
          <w:p w:rsidR="00F41785" w:rsidRPr="00B84F64" w:rsidRDefault="00F41785" w:rsidP="00962F16">
            <w:pPr>
              <w:pStyle w:val="BASICONEBA0"/>
              <w:spacing w:before="60" w:after="60"/>
              <w:rPr>
                <w:sz w:val="20"/>
              </w:rPr>
            </w:pPr>
            <w:r w:rsidRPr="00B84F64">
              <w:rPr>
                <w:sz w:val="20"/>
              </w:rPr>
              <w:t>El Administrativo proporcionado e</w:t>
            </w:r>
            <w:r w:rsidR="00031270" w:rsidRPr="00B84F64">
              <w:rPr>
                <w:sz w:val="20"/>
              </w:rPr>
              <w:t>sta asociado a una</w:t>
            </w:r>
            <w:r w:rsidRPr="00B84F64">
              <w:rPr>
                <w:sz w:val="20"/>
              </w:rPr>
              <w:t xml:space="preserve"> </w:t>
            </w:r>
            <w:r w:rsidR="00031270" w:rsidRPr="00B84F64">
              <w:rPr>
                <w:sz w:val="20"/>
              </w:rPr>
              <w:t>orden en vuelo</w:t>
            </w:r>
          </w:p>
        </w:tc>
      </w:tr>
      <w:tr w:rsidR="00F41785" w:rsidTr="00B84F64">
        <w:tc>
          <w:tcPr>
            <w:tcW w:w="10008" w:type="dxa"/>
          </w:tcPr>
          <w:p w:rsidR="00F41785" w:rsidRPr="00B84F64" w:rsidRDefault="00F41785" w:rsidP="00962F16">
            <w:pPr>
              <w:pStyle w:val="BASICONEBA0"/>
              <w:spacing w:before="60" w:after="60"/>
              <w:rPr>
                <w:sz w:val="20"/>
              </w:rPr>
            </w:pPr>
            <w:r w:rsidRPr="00B84F64">
              <w:rPr>
                <w:sz w:val="20"/>
              </w:rPr>
              <w:t>El Administrativo pertenece al operador.</w:t>
            </w:r>
          </w:p>
        </w:tc>
      </w:tr>
      <w:tr w:rsidR="00F41785" w:rsidTr="00B84F64">
        <w:tc>
          <w:tcPr>
            <w:tcW w:w="10008" w:type="dxa"/>
          </w:tcPr>
          <w:p w:rsidR="00F41785" w:rsidRPr="00B84F64" w:rsidRDefault="00F41785" w:rsidP="00962F16">
            <w:pPr>
              <w:pStyle w:val="BASICONEBA0"/>
              <w:spacing w:before="60" w:after="60"/>
              <w:rPr>
                <w:sz w:val="20"/>
              </w:rPr>
            </w:pPr>
            <w:r w:rsidRPr="00B84F64">
              <w:rPr>
                <w:sz w:val="20"/>
              </w:rPr>
              <w:t>No exista para ese Administrativo otra ventana de activación con fecha mayor a la actual del sistema.</w:t>
            </w:r>
          </w:p>
        </w:tc>
      </w:tr>
      <w:tr w:rsidR="00F41785" w:rsidTr="00B84F64">
        <w:tc>
          <w:tcPr>
            <w:tcW w:w="10008" w:type="dxa"/>
          </w:tcPr>
          <w:p w:rsidR="00F41785" w:rsidRPr="00B84F64" w:rsidRDefault="00F41785" w:rsidP="00962F16">
            <w:pPr>
              <w:pStyle w:val="BASICONEBA0"/>
              <w:spacing w:before="60" w:after="60"/>
              <w:rPr>
                <w:sz w:val="20"/>
              </w:rPr>
            </w:pPr>
            <w:r w:rsidRPr="00B84F64">
              <w:rPr>
                <w:sz w:val="20"/>
              </w:rPr>
              <w:t xml:space="preserve">La fecha es </w:t>
            </w:r>
            <w:r w:rsidR="00031270" w:rsidRPr="00B84F64">
              <w:rPr>
                <w:sz w:val="20"/>
              </w:rPr>
              <w:t>posterior</w:t>
            </w:r>
            <w:r w:rsidRPr="00B84F64">
              <w:rPr>
                <w:sz w:val="20"/>
              </w:rPr>
              <w:t xml:space="preserve"> que la fecha del sistema, es decir solo se deja agendar de mañana en adelante.</w:t>
            </w:r>
          </w:p>
        </w:tc>
      </w:tr>
      <w:tr w:rsidR="00F41785" w:rsidTr="00B84F64">
        <w:tc>
          <w:tcPr>
            <w:tcW w:w="10008" w:type="dxa"/>
          </w:tcPr>
          <w:p w:rsidR="00F41785" w:rsidRPr="00B84F64" w:rsidRDefault="00F41785" w:rsidP="00962F16">
            <w:pPr>
              <w:pStyle w:val="BASICONEBA0"/>
              <w:spacing w:before="60" w:after="60"/>
              <w:rPr>
                <w:sz w:val="20"/>
              </w:rPr>
            </w:pPr>
            <w:r w:rsidRPr="00B84F64">
              <w:rPr>
                <w:sz w:val="20"/>
              </w:rPr>
              <w:t>Los formatos de fecha y hora son correctos, tal y como se expresa en este documento.</w:t>
            </w:r>
          </w:p>
        </w:tc>
      </w:tr>
      <w:tr w:rsidR="00F41785" w:rsidTr="00B84F64">
        <w:tc>
          <w:tcPr>
            <w:tcW w:w="10008" w:type="dxa"/>
          </w:tcPr>
          <w:p w:rsidR="00F41785" w:rsidRPr="00B84F64" w:rsidRDefault="00F41785" w:rsidP="00962F16">
            <w:pPr>
              <w:pStyle w:val="BASICONEBA0"/>
              <w:spacing w:before="60" w:after="60"/>
              <w:rPr>
                <w:sz w:val="20"/>
              </w:rPr>
            </w:pPr>
            <w:r w:rsidRPr="00B84F64">
              <w:rPr>
                <w:sz w:val="20"/>
              </w:rPr>
              <w:t>El servicio de Agenda es Prueba_PPAI-E</w:t>
            </w:r>
          </w:p>
        </w:tc>
      </w:tr>
      <w:tr w:rsidR="00F41785" w:rsidTr="00B84F64">
        <w:tc>
          <w:tcPr>
            <w:tcW w:w="10008" w:type="dxa"/>
          </w:tcPr>
          <w:p w:rsidR="00F41785" w:rsidRPr="00B84F64" w:rsidRDefault="00F41785" w:rsidP="00962F16">
            <w:pPr>
              <w:pStyle w:val="BASICONEBA0"/>
              <w:spacing w:before="60" w:after="60"/>
              <w:rPr>
                <w:sz w:val="20"/>
              </w:rPr>
            </w:pPr>
            <w:r w:rsidRPr="00B84F64">
              <w:rPr>
                <w:sz w:val="20"/>
              </w:rPr>
              <w:t>La fecha y hora introducida esta sin ocupar en la Agenda.</w:t>
            </w:r>
          </w:p>
        </w:tc>
      </w:tr>
      <w:tr w:rsidR="00F41785" w:rsidTr="00B84F64">
        <w:tc>
          <w:tcPr>
            <w:tcW w:w="10008" w:type="dxa"/>
          </w:tcPr>
          <w:p w:rsidR="00F41785" w:rsidRPr="00B84F64" w:rsidRDefault="00817F56" w:rsidP="00962F16">
            <w:pPr>
              <w:pStyle w:val="BASICONEBA0"/>
              <w:spacing w:before="60" w:after="60"/>
              <w:rPr>
                <w:sz w:val="20"/>
              </w:rPr>
            </w:pPr>
            <w:r w:rsidRPr="00B84F64">
              <w:rPr>
                <w:sz w:val="20"/>
              </w:rPr>
              <w:t xml:space="preserve">La orden esta en </w:t>
            </w:r>
            <w:r w:rsidR="00F41785" w:rsidRPr="00B84F64">
              <w:rPr>
                <w:sz w:val="20"/>
              </w:rPr>
              <w:t>actuación de Parada</w:t>
            </w:r>
            <w:r w:rsidRPr="00B84F64">
              <w:rPr>
                <w:sz w:val="20"/>
              </w:rPr>
              <w:t xml:space="preserve"> y es una actuación de Prueba o Activació</w:t>
            </w:r>
            <w:r w:rsidR="002360E3" w:rsidRPr="00B84F64">
              <w:rPr>
                <w:sz w:val="20"/>
              </w:rPr>
              <w:t>n según se corresponda con el Servicio de Agenda</w:t>
            </w:r>
          </w:p>
        </w:tc>
      </w:tr>
    </w:tbl>
    <w:p w:rsidR="00F41785" w:rsidRPr="000D0D21" w:rsidRDefault="00F41785" w:rsidP="00E1724C">
      <w:pPr>
        <w:pStyle w:val="BASICONEBA0"/>
      </w:pPr>
    </w:p>
    <w:p w:rsidR="000D0D21" w:rsidRDefault="00A51279" w:rsidP="0074612D">
      <w:pPr>
        <w:pStyle w:val="Ttulo2"/>
      </w:pPr>
      <w:bookmarkStart w:id="72" w:name="_Toc463595375"/>
      <w:r>
        <w:t xml:space="preserve">Pruebas en </w:t>
      </w:r>
      <w:r w:rsidR="00A66766">
        <w:t>PPAI-E</w:t>
      </w:r>
      <w:r>
        <w:t xml:space="preserve"> o LAG</w:t>
      </w:r>
      <w:bookmarkEnd w:id="72"/>
    </w:p>
    <w:p w:rsidR="00D36DCB" w:rsidRPr="00AF42B7" w:rsidRDefault="00AF42B7" w:rsidP="00E1724C">
      <w:pPr>
        <w:pStyle w:val="BASICONEBA0"/>
        <w:rPr>
          <w:u w:val="single"/>
        </w:rPr>
      </w:pPr>
      <w:r w:rsidRPr="00AF42B7">
        <w:rPr>
          <w:u w:val="single"/>
        </w:rPr>
        <w:t>PPAI-E</w:t>
      </w:r>
    </w:p>
    <w:p w:rsidR="00FE7641" w:rsidRDefault="00817F56" w:rsidP="00E1724C">
      <w:pPr>
        <w:pStyle w:val="BASICONEBA0"/>
      </w:pPr>
      <w:r>
        <w:t xml:space="preserve">Para poder realizar la prueba de nivel 2, se usará la </w:t>
      </w:r>
      <w:r w:rsidR="00503468">
        <w:t>VLAN</w:t>
      </w:r>
      <w:r>
        <w:t xml:space="preserve"> numero 80. Esta </w:t>
      </w:r>
      <w:r w:rsidR="00503468">
        <w:t>VLAN</w:t>
      </w:r>
      <w:r>
        <w:t xml:space="preserve"> es de tipo VPLS.</w:t>
      </w:r>
      <w:r w:rsidR="00FE7641">
        <w:t xml:space="preserve"> La prueba consistirá en el mecanismo de aprendizaje de MAC. </w:t>
      </w:r>
    </w:p>
    <w:p w:rsidR="00817F56" w:rsidRDefault="000D0D21" w:rsidP="00E1724C">
      <w:pPr>
        <w:pStyle w:val="BASICONEBA0"/>
      </w:pPr>
      <w:r w:rsidRPr="000D0D21">
        <w:t>El equipo</w:t>
      </w:r>
      <w:r w:rsidR="00817F56">
        <w:t xml:space="preserve"> del Operador</w:t>
      </w:r>
      <w:r w:rsidRPr="000D0D21">
        <w:t xml:space="preserve"> conectado al </w:t>
      </w:r>
      <w:r w:rsidR="00A66766">
        <w:t>pPAI-E</w:t>
      </w:r>
      <w:r w:rsidR="003F4AEB">
        <w:t xml:space="preserve"> </w:t>
      </w:r>
      <w:r w:rsidR="00A66766">
        <w:t>/</w:t>
      </w:r>
      <w:r w:rsidR="003F4AEB">
        <w:t xml:space="preserve"> </w:t>
      </w:r>
      <w:r w:rsidR="00A66766">
        <w:t>LAG</w:t>
      </w:r>
      <w:r w:rsidRPr="000D0D21">
        <w:t xml:space="preserve"> debe ser capaz de generar tráfico hacia el </w:t>
      </w:r>
      <w:r w:rsidR="00A66766">
        <w:t>pPAI-E</w:t>
      </w:r>
      <w:r w:rsidR="003F4AEB">
        <w:t xml:space="preserve"> </w:t>
      </w:r>
      <w:r w:rsidR="00A66766">
        <w:t>/</w:t>
      </w:r>
      <w:r w:rsidR="003F4AEB">
        <w:t xml:space="preserve"> </w:t>
      </w:r>
      <w:r w:rsidR="00A66766">
        <w:t>LAG</w:t>
      </w:r>
      <w:r w:rsidRPr="000D0D21">
        <w:t xml:space="preserve"> marcado con la etiqueta de </w:t>
      </w:r>
      <w:r w:rsidR="00503468">
        <w:t>VLAN</w:t>
      </w:r>
      <w:r w:rsidRPr="000D0D21">
        <w:t xml:space="preserve"> </w:t>
      </w:r>
      <w:r w:rsidR="00817F56">
        <w:t>80</w:t>
      </w:r>
      <w:r w:rsidR="00557056">
        <w:t xml:space="preserve"> y los parámetros técnicos de dicha </w:t>
      </w:r>
      <w:r w:rsidR="00503468">
        <w:t>VLAN</w:t>
      </w:r>
      <w:r>
        <w:t>.</w:t>
      </w:r>
      <w:r w:rsidR="00817F56">
        <w:t xml:space="preserve"> Con el trafico enviado</w:t>
      </w:r>
      <w:r w:rsidR="00557056">
        <w:t xml:space="preserve"> por el Operador, se determinará</w:t>
      </w:r>
      <w:r w:rsidR="00817F56">
        <w:t xml:space="preserve"> cual es </w:t>
      </w:r>
      <w:smartTag w:uri="urn:schemas-microsoft-com:office:smarttags" w:element="PersonName">
        <w:smartTagPr>
          <w:attr w:name="ProductID" w:val="la Mac"/>
        </w:smartTagPr>
        <w:r w:rsidR="00817F56">
          <w:t>la MAC</w:t>
        </w:r>
      </w:smartTag>
      <w:r w:rsidR="00817F56">
        <w:t xml:space="preserve"> origen del trafico (</w:t>
      </w:r>
      <w:r w:rsidR="00817F56" w:rsidRPr="000D0D21">
        <w:t>aprendizaje de MAC</w:t>
      </w:r>
      <w:r w:rsidR="00817F56">
        <w:t xml:space="preserve">). Esta dirección de MAC debe coincidir con la introducida por el Operador en </w:t>
      </w:r>
      <w:smartTag w:uri="urn:schemas-microsoft-com:office:smarttags" w:element="PersonName">
        <w:smartTagPr>
          <w:attr w:name="ProductID" w:val="la Agenda."/>
        </w:smartTagPr>
        <w:r w:rsidR="00817F56">
          <w:t>la Agenda.</w:t>
        </w:r>
      </w:smartTag>
      <w:r w:rsidR="00B5652C">
        <w:t xml:space="preserve"> Si no coincide se abrirá una incidencia ejecutiva para el operador y se </w:t>
      </w:r>
      <w:r w:rsidR="00327C07">
        <w:t>volverá</w:t>
      </w:r>
      <w:r w:rsidR="00B5652C">
        <w:t xml:space="preserve"> a la actuación de prueba, para que el Operador proceda a Agendar otra fecha.</w:t>
      </w:r>
      <w:r w:rsidR="00817F56">
        <w:t xml:space="preserve"> </w:t>
      </w:r>
    </w:p>
    <w:p w:rsidR="000D0D21" w:rsidRDefault="00B5652C" w:rsidP="00E1724C">
      <w:pPr>
        <w:pStyle w:val="BASICONEBA0"/>
      </w:pPr>
      <w:r>
        <w:t xml:space="preserve">Si el problema fuera de </w:t>
      </w:r>
      <w:r w:rsidR="00327C07">
        <w:t>Telefónica</w:t>
      </w:r>
      <w:r>
        <w:t>, se abrirá una incidencia</w:t>
      </w:r>
      <w:r w:rsidR="000D0D21" w:rsidRPr="000D0D21">
        <w:t xml:space="preserve">, </w:t>
      </w:r>
      <w:r>
        <w:t xml:space="preserve">que será informativa para el Operador. Esta incidencia podría conllevar el reinicio de las pruebas, por lo que se </w:t>
      </w:r>
      <w:r w:rsidR="00327C07">
        <w:t>volvería</w:t>
      </w:r>
      <w:r>
        <w:t xml:space="preserve"> a comunicar al Operador la disponibilidad de pruebas.</w:t>
      </w:r>
    </w:p>
    <w:p w:rsidR="00D36DCB" w:rsidRDefault="00D36DCB" w:rsidP="00E1724C">
      <w:pPr>
        <w:pStyle w:val="BASICONEBA0"/>
      </w:pPr>
    </w:p>
    <w:p w:rsidR="00AF42B7" w:rsidRPr="00AF42B7" w:rsidRDefault="00AF42B7" w:rsidP="00E1724C">
      <w:pPr>
        <w:pStyle w:val="BASICONEBA0"/>
        <w:rPr>
          <w:u w:val="single"/>
        </w:rPr>
      </w:pPr>
      <w:r w:rsidRPr="00AF42B7">
        <w:rPr>
          <w:u w:val="single"/>
        </w:rPr>
        <w:t>LAG</w:t>
      </w:r>
    </w:p>
    <w:p w:rsidR="00D36DCB" w:rsidRDefault="00D36DCB" w:rsidP="00D36DCB">
      <w:pPr>
        <w:pStyle w:val="BASICONEBA0"/>
      </w:pPr>
      <w:r>
        <w:t>La prueba a realizar en los Enlaces de los LAG, consistirá en verificar :</w:t>
      </w:r>
    </w:p>
    <w:p w:rsidR="00D36DCB" w:rsidRDefault="00D36DCB" w:rsidP="00D36DCB">
      <w:pPr>
        <w:pStyle w:val="BASICONEBA0"/>
        <w:numPr>
          <w:ilvl w:val="0"/>
          <w:numId w:val="132"/>
        </w:numPr>
      </w:pPr>
      <w:r>
        <w:t xml:space="preserve">El puerto de </w:t>
      </w:r>
      <w:smartTag w:uri="urn:schemas-microsoft-com:office:smarttags" w:element="PersonName">
        <w:smartTagPr>
          <w:attr w:name="ProductID" w:val="la Red"/>
        </w:smartTagPr>
        <w:r>
          <w:t>la Red</w:t>
        </w:r>
      </w:smartTag>
      <w:r>
        <w:t xml:space="preserve"> se puede levantar</w:t>
      </w:r>
    </w:p>
    <w:p w:rsidR="00D36DCB" w:rsidRDefault="00D36DCB" w:rsidP="00D36DCB">
      <w:pPr>
        <w:pStyle w:val="BASICONEBA0"/>
        <w:numPr>
          <w:ilvl w:val="0"/>
          <w:numId w:val="132"/>
        </w:numPr>
      </w:pPr>
      <w:r>
        <w:t>El puerto tiene Link</w:t>
      </w:r>
    </w:p>
    <w:p w:rsidR="00D36DCB" w:rsidRDefault="00D36DCB" w:rsidP="00D36DCB">
      <w:pPr>
        <w:pStyle w:val="BASICONEBA0"/>
      </w:pPr>
    </w:p>
    <w:p w:rsidR="00D36DCB" w:rsidRDefault="00D36DCB" w:rsidP="00D36DCB">
      <w:pPr>
        <w:pStyle w:val="BASICONEBA0"/>
      </w:pPr>
      <w:r>
        <w:t>Las pruebas a realizar en el alta de un LAG consistirán en :</w:t>
      </w:r>
    </w:p>
    <w:p w:rsidR="00D36DCB" w:rsidRPr="005A38D8" w:rsidRDefault="00D36DCB" w:rsidP="00D36DCB">
      <w:pPr>
        <w:pStyle w:val="BASICONEBA0"/>
        <w:numPr>
          <w:ilvl w:val="0"/>
          <w:numId w:val="133"/>
        </w:numPr>
      </w:pPr>
      <w:r>
        <w:t>Todos los puertos están activos y pertenecen al mismo LAG</w:t>
      </w:r>
    </w:p>
    <w:p w:rsidR="00D36DCB" w:rsidRPr="000D0D21" w:rsidRDefault="00D36DCB" w:rsidP="00E1724C">
      <w:pPr>
        <w:pStyle w:val="BASICONEBA0"/>
      </w:pPr>
    </w:p>
    <w:p w:rsidR="00E13353" w:rsidRDefault="00D40073" w:rsidP="0074612D">
      <w:pPr>
        <w:pStyle w:val="Ttulo2"/>
      </w:pPr>
      <w:bookmarkStart w:id="73" w:name="_Toc463595376"/>
      <w:r>
        <w:t xml:space="preserve">Incidencias </w:t>
      </w:r>
      <w:r w:rsidR="00327C07">
        <w:t>Servicios</w:t>
      </w:r>
      <w:r>
        <w:t xml:space="preserve"> de Soporte</w:t>
      </w:r>
      <w:bookmarkEnd w:id="73"/>
    </w:p>
    <w:p w:rsidR="00800DEC" w:rsidRDefault="00DD6F1F" w:rsidP="0074612D">
      <w:pPr>
        <w:pStyle w:val="Ttulo3"/>
      </w:pPr>
      <w:bookmarkStart w:id="74" w:name="_Toc463595377"/>
      <w:r>
        <w:t xml:space="preserve">Incidencias </w:t>
      </w:r>
      <w:r w:rsidR="00800DEC">
        <w:t>Servicios de Soporte</w:t>
      </w:r>
      <w:r>
        <w:t xml:space="preserve"> Ejecutivas para Operador</w:t>
      </w:r>
      <w:bookmarkEnd w:id="74"/>
    </w:p>
    <w:tbl>
      <w:tblPr>
        <w:tblW w:w="48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31"/>
        <w:gridCol w:w="6299"/>
      </w:tblGrid>
      <w:tr w:rsidR="00F937AA" w:rsidTr="00962F16">
        <w:tc>
          <w:tcPr>
            <w:tcW w:w="1660" w:type="pct"/>
            <w:shd w:val="clear" w:color="auto" w:fill="auto"/>
            <w:vAlign w:val="bottom"/>
          </w:tcPr>
          <w:p w:rsidR="00F937AA" w:rsidRPr="00F220A6" w:rsidRDefault="00F937AA" w:rsidP="00962F16">
            <w:pPr>
              <w:pStyle w:val="BASICONEBA0"/>
              <w:spacing w:before="60" w:after="60"/>
              <w:jc w:val="left"/>
              <w:rPr>
                <w:rFonts w:cs="Arial"/>
                <w:sz w:val="20"/>
              </w:rPr>
            </w:pPr>
            <w:r w:rsidRPr="00F220A6">
              <w:rPr>
                <w:rFonts w:cs="Arial"/>
                <w:sz w:val="20"/>
              </w:rPr>
              <w:t>Descripción</w:t>
            </w:r>
          </w:p>
        </w:tc>
        <w:tc>
          <w:tcPr>
            <w:tcW w:w="3340" w:type="pct"/>
            <w:shd w:val="clear" w:color="auto" w:fill="auto"/>
            <w:vAlign w:val="bottom"/>
          </w:tcPr>
          <w:p w:rsidR="00F937AA" w:rsidRPr="00F220A6" w:rsidRDefault="00F937AA" w:rsidP="00962F16">
            <w:pPr>
              <w:pStyle w:val="BASICONEBA0"/>
              <w:spacing w:before="60" w:after="60"/>
              <w:rPr>
                <w:rFonts w:cs="Arial"/>
                <w:sz w:val="20"/>
              </w:rPr>
            </w:pPr>
            <w:r w:rsidRPr="00F220A6">
              <w:rPr>
                <w:rFonts w:cs="Arial"/>
                <w:sz w:val="20"/>
              </w:rPr>
              <w:t>Acción Comercial a realizar</w:t>
            </w:r>
          </w:p>
        </w:tc>
      </w:tr>
      <w:tr w:rsidR="00F937AA" w:rsidTr="00962F16">
        <w:tc>
          <w:tcPr>
            <w:tcW w:w="1660" w:type="pct"/>
            <w:shd w:val="clear" w:color="auto" w:fill="auto"/>
            <w:vAlign w:val="bottom"/>
          </w:tcPr>
          <w:p w:rsidR="00F937AA" w:rsidRPr="00F220A6" w:rsidRDefault="00F937AA" w:rsidP="00962F16">
            <w:pPr>
              <w:pStyle w:val="BASICONEBA0"/>
              <w:spacing w:before="60" w:after="60"/>
              <w:jc w:val="left"/>
              <w:rPr>
                <w:rFonts w:cs="Arial"/>
                <w:sz w:val="20"/>
              </w:rPr>
            </w:pPr>
            <w:r>
              <w:rPr>
                <w:rFonts w:cs="Arial"/>
                <w:sz w:val="20"/>
              </w:rPr>
              <w:t xml:space="preserve">Operador pendiente de </w:t>
            </w:r>
            <w:r w:rsidRPr="00F220A6">
              <w:rPr>
                <w:rFonts w:cs="Arial"/>
                <w:sz w:val="20"/>
              </w:rPr>
              <w:t>infraestructura</w:t>
            </w:r>
          </w:p>
        </w:tc>
        <w:tc>
          <w:tcPr>
            <w:tcW w:w="3340" w:type="pct"/>
            <w:shd w:val="clear" w:color="auto" w:fill="auto"/>
            <w:vAlign w:val="bottom"/>
          </w:tcPr>
          <w:p w:rsidR="00F937AA" w:rsidRPr="00F220A6" w:rsidRDefault="00F937AA" w:rsidP="00962F16">
            <w:pPr>
              <w:pStyle w:val="BASICONEBA0"/>
              <w:spacing w:before="60" w:after="60"/>
              <w:rPr>
                <w:rFonts w:cs="Arial"/>
                <w:sz w:val="20"/>
              </w:rPr>
            </w:pPr>
            <w:r>
              <w:rPr>
                <w:rFonts w:cs="Arial"/>
                <w:sz w:val="20"/>
              </w:rPr>
              <w:t xml:space="preserve">Trascurridos 90 </w:t>
            </w:r>
            <w:r w:rsidR="00327C07">
              <w:rPr>
                <w:rFonts w:cs="Arial"/>
                <w:sz w:val="20"/>
              </w:rPr>
              <w:t>días</w:t>
            </w:r>
            <w:r>
              <w:rPr>
                <w:rFonts w:cs="Arial"/>
                <w:sz w:val="20"/>
              </w:rPr>
              <w:t xml:space="preserve"> sin resolución, </w:t>
            </w:r>
            <w:r w:rsidRPr="00F220A6">
              <w:rPr>
                <w:rFonts w:cs="Arial"/>
                <w:sz w:val="20"/>
              </w:rPr>
              <w:t>Anular e informar al operador</w:t>
            </w:r>
          </w:p>
        </w:tc>
      </w:tr>
      <w:tr w:rsidR="00F937AA" w:rsidTr="00962F16">
        <w:tc>
          <w:tcPr>
            <w:tcW w:w="1660" w:type="pct"/>
            <w:shd w:val="clear" w:color="auto" w:fill="auto"/>
            <w:vAlign w:val="bottom"/>
          </w:tcPr>
          <w:p w:rsidR="00F937AA" w:rsidRPr="00F220A6" w:rsidRDefault="00F937AA" w:rsidP="00962F16">
            <w:pPr>
              <w:pStyle w:val="BASICONEBA0"/>
              <w:spacing w:before="60" w:after="60"/>
              <w:jc w:val="left"/>
              <w:rPr>
                <w:rFonts w:cs="Arial"/>
                <w:sz w:val="20"/>
              </w:rPr>
            </w:pPr>
            <w:r>
              <w:rPr>
                <w:rFonts w:cs="Arial"/>
                <w:sz w:val="20"/>
              </w:rPr>
              <w:t>Pendiente decisión de Operador</w:t>
            </w:r>
            <w:r w:rsidRPr="00F220A6">
              <w:rPr>
                <w:rFonts w:cs="Arial"/>
                <w:sz w:val="20"/>
              </w:rPr>
              <w:t xml:space="preserve"> </w:t>
            </w:r>
          </w:p>
        </w:tc>
        <w:tc>
          <w:tcPr>
            <w:tcW w:w="3340" w:type="pct"/>
            <w:vMerge w:val="restart"/>
            <w:shd w:val="clear" w:color="auto" w:fill="auto"/>
            <w:vAlign w:val="center"/>
          </w:tcPr>
          <w:p w:rsidR="00F937AA" w:rsidRPr="00F220A6" w:rsidRDefault="00F937AA" w:rsidP="00962F16">
            <w:pPr>
              <w:pStyle w:val="BASICONEBA0"/>
              <w:spacing w:before="60" w:after="60"/>
              <w:rPr>
                <w:rFonts w:cs="Arial"/>
                <w:sz w:val="20"/>
              </w:rPr>
            </w:pPr>
            <w:r>
              <w:rPr>
                <w:rFonts w:cs="Arial"/>
                <w:sz w:val="20"/>
              </w:rPr>
              <w:t>El</w:t>
            </w:r>
            <w:r w:rsidRPr="00F220A6">
              <w:rPr>
                <w:rFonts w:cs="Arial"/>
                <w:sz w:val="20"/>
              </w:rPr>
              <w:t xml:space="preserve"> Operador</w:t>
            </w:r>
            <w:r>
              <w:rPr>
                <w:rFonts w:cs="Arial"/>
                <w:sz w:val="20"/>
              </w:rPr>
              <w:t xml:space="preserve"> decidirá</w:t>
            </w:r>
            <w:r w:rsidRPr="00F220A6">
              <w:rPr>
                <w:rFonts w:cs="Arial"/>
                <w:sz w:val="20"/>
              </w:rPr>
              <w:t xml:space="preserve"> </w:t>
            </w:r>
            <w:r>
              <w:rPr>
                <w:rFonts w:cs="Arial"/>
                <w:sz w:val="20"/>
              </w:rPr>
              <w:t>anular</w:t>
            </w:r>
            <w:r w:rsidRPr="00F220A6">
              <w:rPr>
                <w:rFonts w:cs="Arial"/>
                <w:sz w:val="20"/>
              </w:rPr>
              <w:t xml:space="preserve"> o reiter</w:t>
            </w:r>
            <w:r>
              <w:rPr>
                <w:rFonts w:cs="Arial"/>
                <w:sz w:val="20"/>
              </w:rPr>
              <w:t>ar. En caso de que esta sea la segunda incidencia por este motivo,</w:t>
            </w:r>
            <w:r w:rsidRPr="00F220A6">
              <w:rPr>
                <w:rFonts w:cs="Arial"/>
                <w:sz w:val="20"/>
              </w:rPr>
              <w:t xml:space="preserve"> se </w:t>
            </w:r>
            <w:r>
              <w:rPr>
                <w:rFonts w:cs="Arial"/>
                <w:sz w:val="20"/>
              </w:rPr>
              <w:t>Anula</w:t>
            </w:r>
            <w:r w:rsidRPr="00F220A6">
              <w:rPr>
                <w:rFonts w:cs="Arial"/>
                <w:sz w:val="20"/>
              </w:rPr>
              <w:t xml:space="preserve"> y comunicar al operador</w:t>
            </w:r>
          </w:p>
        </w:tc>
      </w:tr>
      <w:tr w:rsidR="00F937AA" w:rsidTr="00962F16">
        <w:tc>
          <w:tcPr>
            <w:tcW w:w="1660" w:type="pct"/>
            <w:shd w:val="clear" w:color="auto" w:fill="auto"/>
            <w:vAlign w:val="bottom"/>
          </w:tcPr>
          <w:p w:rsidR="00F937AA" w:rsidRPr="00F220A6" w:rsidRDefault="00F937AA" w:rsidP="00962F16">
            <w:pPr>
              <w:pStyle w:val="BASICONEBA0"/>
              <w:spacing w:before="60" w:after="60"/>
              <w:jc w:val="left"/>
              <w:rPr>
                <w:rFonts w:cs="Arial"/>
                <w:sz w:val="20"/>
              </w:rPr>
            </w:pPr>
            <w:r>
              <w:rPr>
                <w:rFonts w:cs="Arial"/>
                <w:sz w:val="20"/>
              </w:rPr>
              <w:t>Operador ilocalizable tras v</w:t>
            </w:r>
            <w:r w:rsidRPr="00F220A6">
              <w:rPr>
                <w:rFonts w:cs="Arial"/>
                <w:sz w:val="20"/>
              </w:rPr>
              <w:t>arios intentos de contacto</w:t>
            </w:r>
            <w:r>
              <w:rPr>
                <w:rFonts w:cs="Arial"/>
                <w:sz w:val="20"/>
              </w:rPr>
              <w:t>.</w:t>
            </w:r>
          </w:p>
        </w:tc>
        <w:tc>
          <w:tcPr>
            <w:tcW w:w="3340" w:type="pct"/>
            <w:vMerge/>
            <w:shd w:val="clear" w:color="auto" w:fill="auto"/>
            <w:vAlign w:val="center"/>
          </w:tcPr>
          <w:p w:rsidR="00F937AA" w:rsidRDefault="00F937AA" w:rsidP="00962F16">
            <w:pPr>
              <w:spacing w:before="60" w:after="60"/>
              <w:rPr>
                <w:rFonts w:ascii="Arial" w:hAnsi="Arial" w:cs="Arial"/>
                <w:sz w:val="20"/>
                <w:szCs w:val="20"/>
              </w:rPr>
            </w:pPr>
          </w:p>
        </w:tc>
      </w:tr>
      <w:tr w:rsidR="00F937AA" w:rsidTr="00962F16">
        <w:tc>
          <w:tcPr>
            <w:tcW w:w="1660" w:type="pct"/>
            <w:shd w:val="clear" w:color="auto" w:fill="auto"/>
            <w:vAlign w:val="bottom"/>
          </w:tcPr>
          <w:p w:rsidR="00F937AA" w:rsidRDefault="00F937AA" w:rsidP="00962F16">
            <w:pPr>
              <w:pStyle w:val="BASICONEBA0"/>
              <w:spacing w:before="60" w:after="60"/>
              <w:jc w:val="left"/>
              <w:rPr>
                <w:rFonts w:cs="Arial"/>
                <w:sz w:val="20"/>
              </w:rPr>
            </w:pPr>
            <w:r>
              <w:rPr>
                <w:rFonts w:cs="Arial"/>
                <w:sz w:val="20"/>
              </w:rPr>
              <w:t>Pruebas erróneas, resolución pendiente operador</w:t>
            </w:r>
          </w:p>
        </w:tc>
        <w:tc>
          <w:tcPr>
            <w:tcW w:w="3340" w:type="pct"/>
            <w:vMerge w:val="restart"/>
            <w:shd w:val="clear" w:color="auto" w:fill="auto"/>
            <w:vAlign w:val="bottom"/>
          </w:tcPr>
          <w:p w:rsidR="00F937AA" w:rsidRPr="00F220A6" w:rsidRDefault="00F937AA" w:rsidP="00962F16">
            <w:pPr>
              <w:pStyle w:val="BASICONEBA0"/>
              <w:spacing w:before="60" w:after="60"/>
              <w:rPr>
                <w:rFonts w:cs="Arial"/>
                <w:sz w:val="20"/>
              </w:rPr>
            </w:pPr>
            <w:r w:rsidRPr="00F937AA">
              <w:rPr>
                <w:sz w:val="20"/>
              </w:rPr>
              <w:t xml:space="preserve">Incidencia Ejecutiva para el Operador. Se espera respuesta en </w:t>
            </w:r>
            <w:r w:rsidR="004F335A">
              <w:rPr>
                <w:sz w:val="20"/>
              </w:rPr>
              <w:t>15</w:t>
            </w:r>
            <w:r w:rsidR="004F335A" w:rsidRPr="00F937AA">
              <w:rPr>
                <w:sz w:val="20"/>
              </w:rPr>
              <w:t xml:space="preserve"> </w:t>
            </w:r>
            <w:r w:rsidRPr="00F937AA">
              <w:rPr>
                <w:sz w:val="20"/>
              </w:rPr>
              <w:t xml:space="preserve">días. Si supera ese plazo o la fecha supera más de </w:t>
            </w:r>
            <w:r w:rsidR="00727765">
              <w:rPr>
                <w:sz w:val="20"/>
              </w:rPr>
              <w:t>15 días</w:t>
            </w:r>
            <w:r w:rsidRPr="00F937AA">
              <w:rPr>
                <w:sz w:val="20"/>
              </w:rPr>
              <w:t>: anular</w:t>
            </w:r>
          </w:p>
        </w:tc>
      </w:tr>
      <w:tr w:rsidR="00F937AA" w:rsidTr="00962F16">
        <w:tc>
          <w:tcPr>
            <w:tcW w:w="1660" w:type="pct"/>
            <w:shd w:val="clear" w:color="auto" w:fill="auto"/>
            <w:vAlign w:val="bottom"/>
          </w:tcPr>
          <w:p w:rsidR="00F937AA" w:rsidRDefault="00F937AA" w:rsidP="00962F16">
            <w:pPr>
              <w:pStyle w:val="BASICONEBA0"/>
              <w:spacing w:before="60" w:after="60"/>
              <w:jc w:val="left"/>
              <w:rPr>
                <w:rFonts w:cs="Arial"/>
                <w:sz w:val="20"/>
              </w:rPr>
            </w:pPr>
            <w:r>
              <w:rPr>
                <w:rFonts w:cs="Arial"/>
                <w:sz w:val="20"/>
              </w:rPr>
              <w:t>Cambio fecha de actuación</w:t>
            </w:r>
            <w:r w:rsidR="00F712E6">
              <w:rPr>
                <w:rFonts w:cs="Arial"/>
                <w:sz w:val="20"/>
              </w:rPr>
              <w:t xml:space="preserve"> </w:t>
            </w:r>
            <w:r>
              <w:rPr>
                <w:rFonts w:cs="Arial"/>
                <w:sz w:val="20"/>
              </w:rPr>
              <w:t>de provisión, de pruebas,…</w:t>
            </w:r>
          </w:p>
        </w:tc>
        <w:tc>
          <w:tcPr>
            <w:tcW w:w="3340" w:type="pct"/>
            <w:vMerge/>
            <w:shd w:val="clear" w:color="auto" w:fill="auto"/>
            <w:vAlign w:val="bottom"/>
          </w:tcPr>
          <w:p w:rsidR="00F937AA" w:rsidRPr="00F220A6" w:rsidRDefault="00F937AA" w:rsidP="00962F16">
            <w:pPr>
              <w:pStyle w:val="BASICONEBA0"/>
              <w:spacing w:before="60" w:after="60"/>
              <w:rPr>
                <w:rFonts w:cs="Arial"/>
                <w:sz w:val="20"/>
              </w:rPr>
            </w:pPr>
          </w:p>
        </w:tc>
      </w:tr>
    </w:tbl>
    <w:p w:rsidR="00EC1C3E" w:rsidRDefault="00EC1C3E" w:rsidP="00414C90">
      <w:pPr>
        <w:pStyle w:val="BASICONEBA0"/>
      </w:pPr>
      <w:r>
        <w:t xml:space="preserve"> </w:t>
      </w:r>
    </w:p>
    <w:p w:rsidR="008C2678" w:rsidRDefault="00D40073" w:rsidP="0074612D">
      <w:pPr>
        <w:pStyle w:val="Ttulo3"/>
      </w:pPr>
      <w:bookmarkStart w:id="75" w:name="_Toc463595378"/>
      <w:r>
        <w:t>Incidencias Servicios de Soporte Informativas para el Operador</w:t>
      </w:r>
      <w:bookmarkEnd w:id="75"/>
    </w:p>
    <w:tbl>
      <w:tblPr>
        <w:tblW w:w="48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31"/>
        <w:gridCol w:w="6299"/>
      </w:tblGrid>
      <w:tr w:rsidR="00D40073" w:rsidTr="00962F16">
        <w:tc>
          <w:tcPr>
            <w:tcW w:w="1660" w:type="pct"/>
            <w:shd w:val="clear" w:color="auto" w:fill="auto"/>
            <w:vAlign w:val="bottom"/>
          </w:tcPr>
          <w:p w:rsidR="00D40073" w:rsidRPr="00F220A6" w:rsidRDefault="00D40073" w:rsidP="00962F16">
            <w:pPr>
              <w:pStyle w:val="BASICONEBA0"/>
              <w:spacing w:before="60" w:after="60"/>
              <w:jc w:val="left"/>
              <w:rPr>
                <w:rFonts w:cs="Arial"/>
                <w:sz w:val="20"/>
              </w:rPr>
            </w:pPr>
            <w:r w:rsidRPr="00F220A6">
              <w:rPr>
                <w:rFonts w:cs="Arial"/>
                <w:sz w:val="20"/>
              </w:rPr>
              <w:t>Descripción</w:t>
            </w:r>
          </w:p>
        </w:tc>
        <w:tc>
          <w:tcPr>
            <w:tcW w:w="3340" w:type="pct"/>
            <w:shd w:val="clear" w:color="auto" w:fill="auto"/>
            <w:vAlign w:val="bottom"/>
          </w:tcPr>
          <w:p w:rsidR="00D40073" w:rsidRPr="00F220A6" w:rsidRDefault="00D40073" w:rsidP="00962F16">
            <w:pPr>
              <w:pStyle w:val="BASICONEBA0"/>
              <w:spacing w:before="60" w:after="60"/>
              <w:rPr>
                <w:rFonts w:cs="Arial"/>
                <w:sz w:val="20"/>
              </w:rPr>
            </w:pPr>
            <w:r w:rsidRPr="00F220A6">
              <w:rPr>
                <w:rFonts w:cs="Arial"/>
                <w:sz w:val="20"/>
              </w:rPr>
              <w:t>Acción Comercial a realizar</w:t>
            </w:r>
          </w:p>
        </w:tc>
      </w:tr>
      <w:tr w:rsidR="00D40073" w:rsidTr="00962F16">
        <w:tc>
          <w:tcPr>
            <w:tcW w:w="1660" w:type="pct"/>
            <w:shd w:val="clear" w:color="auto" w:fill="auto"/>
            <w:vAlign w:val="bottom"/>
          </w:tcPr>
          <w:p w:rsidR="00D40073" w:rsidRDefault="00D40073" w:rsidP="00962F16">
            <w:pPr>
              <w:pStyle w:val="BASICONEBA0"/>
              <w:spacing w:before="60" w:after="60"/>
              <w:jc w:val="left"/>
              <w:rPr>
                <w:rFonts w:cs="Arial"/>
                <w:sz w:val="20"/>
              </w:rPr>
            </w:pPr>
            <w:r>
              <w:rPr>
                <w:rFonts w:cs="Arial"/>
                <w:sz w:val="20"/>
              </w:rPr>
              <w:t>Incidencia pendiente pruebas L</w:t>
            </w:r>
            <w:r w:rsidR="00C97ABF">
              <w:rPr>
                <w:rFonts w:cs="Arial"/>
                <w:sz w:val="20"/>
              </w:rPr>
              <w:t>AG</w:t>
            </w:r>
            <w:r>
              <w:rPr>
                <w:rFonts w:cs="Arial"/>
                <w:sz w:val="20"/>
              </w:rPr>
              <w:t xml:space="preserve"> mas de 20 días</w:t>
            </w:r>
          </w:p>
        </w:tc>
        <w:tc>
          <w:tcPr>
            <w:tcW w:w="3340" w:type="pct"/>
            <w:shd w:val="clear" w:color="auto" w:fill="auto"/>
            <w:vAlign w:val="bottom"/>
          </w:tcPr>
          <w:p w:rsidR="00D40073" w:rsidRPr="00F220A6" w:rsidRDefault="00D40073" w:rsidP="00962F16">
            <w:pPr>
              <w:pStyle w:val="BASICONEBA0"/>
              <w:spacing w:before="60" w:after="60"/>
              <w:rPr>
                <w:rFonts w:cs="Arial"/>
                <w:sz w:val="20"/>
              </w:rPr>
            </w:pPr>
            <w:r w:rsidRPr="00F220A6">
              <w:rPr>
                <w:rFonts w:cs="Arial"/>
                <w:sz w:val="20"/>
              </w:rPr>
              <w:t>Anular e informar al operador</w:t>
            </w:r>
          </w:p>
        </w:tc>
      </w:tr>
      <w:tr w:rsidR="00FE7641" w:rsidTr="00962F16">
        <w:tc>
          <w:tcPr>
            <w:tcW w:w="1660" w:type="pct"/>
            <w:shd w:val="clear" w:color="auto" w:fill="auto"/>
            <w:vAlign w:val="bottom"/>
          </w:tcPr>
          <w:p w:rsidR="00FE7641" w:rsidRDefault="00FE7641" w:rsidP="00962F16">
            <w:pPr>
              <w:pStyle w:val="BASICONEBA0"/>
              <w:spacing w:before="60" w:after="60"/>
              <w:jc w:val="left"/>
              <w:rPr>
                <w:rFonts w:cs="Arial"/>
                <w:sz w:val="20"/>
              </w:rPr>
            </w:pPr>
            <w:r>
              <w:rPr>
                <w:rFonts w:cs="Arial"/>
                <w:sz w:val="20"/>
              </w:rPr>
              <w:t xml:space="preserve">MAC no </w:t>
            </w:r>
            <w:r w:rsidR="00AC1801">
              <w:rPr>
                <w:rFonts w:cs="Arial"/>
                <w:sz w:val="20"/>
              </w:rPr>
              <w:t>identificada</w:t>
            </w:r>
            <w:r>
              <w:rPr>
                <w:rFonts w:cs="Arial"/>
                <w:sz w:val="20"/>
              </w:rPr>
              <w:t xml:space="preserve"> en prueba pPAI-E / LAG</w:t>
            </w:r>
          </w:p>
        </w:tc>
        <w:tc>
          <w:tcPr>
            <w:tcW w:w="3340" w:type="pct"/>
            <w:shd w:val="clear" w:color="auto" w:fill="auto"/>
            <w:vAlign w:val="bottom"/>
          </w:tcPr>
          <w:p w:rsidR="00FE7641" w:rsidRPr="00F220A6" w:rsidRDefault="00FE7641" w:rsidP="00962F16">
            <w:pPr>
              <w:pStyle w:val="BASICONEBA0"/>
              <w:spacing w:before="60" w:after="60"/>
              <w:rPr>
                <w:rFonts w:cs="Arial"/>
                <w:sz w:val="20"/>
              </w:rPr>
            </w:pPr>
            <w:r>
              <w:rPr>
                <w:rFonts w:cs="Arial"/>
                <w:sz w:val="20"/>
              </w:rPr>
              <w:t>No aplica</w:t>
            </w:r>
          </w:p>
        </w:tc>
      </w:tr>
      <w:tr w:rsidR="00D40073" w:rsidTr="00962F16">
        <w:tc>
          <w:tcPr>
            <w:tcW w:w="1660" w:type="pct"/>
            <w:shd w:val="clear" w:color="auto" w:fill="auto"/>
            <w:vAlign w:val="bottom"/>
          </w:tcPr>
          <w:p w:rsidR="00D40073" w:rsidRPr="00F220A6" w:rsidRDefault="00D40073" w:rsidP="00962F16">
            <w:pPr>
              <w:pStyle w:val="BASICONEBA0"/>
              <w:spacing w:before="60" w:after="60"/>
              <w:jc w:val="left"/>
              <w:rPr>
                <w:rFonts w:cs="Arial"/>
                <w:sz w:val="20"/>
              </w:rPr>
            </w:pPr>
            <w:r>
              <w:rPr>
                <w:rFonts w:cs="Arial"/>
                <w:sz w:val="20"/>
              </w:rPr>
              <w:t>Incidencia pendiente de Operador más de</w:t>
            </w:r>
            <w:r w:rsidRPr="00F220A6">
              <w:rPr>
                <w:rFonts w:cs="Arial"/>
                <w:sz w:val="20"/>
              </w:rPr>
              <w:t xml:space="preserve"> </w:t>
            </w:r>
            <w:r w:rsidR="00727765">
              <w:rPr>
                <w:rFonts w:cs="Arial"/>
                <w:sz w:val="20"/>
              </w:rPr>
              <w:t>15 días</w:t>
            </w:r>
          </w:p>
        </w:tc>
        <w:tc>
          <w:tcPr>
            <w:tcW w:w="3340" w:type="pct"/>
            <w:shd w:val="clear" w:color="auto" w:fill="auto"/>
            <w:vAlign w:val="bottom"/>
          </w:tcPr>
          <w:p w:rsidR="00D40073" w:rsidRPr="00F220A6" w:rsidRDefault="00D40073" w:rsidP="00962F16">
            <w:pPr>
              <w:pStyle w:val="BASICONEBA0"/>
              <w:spacing w:before="60" w:after="60"/>
              <w:rPr>
                <w:rFonts w:cs="Arial"/>
                <w:sz w:val="20"/>
              </w:rPr>
            </w:pPr>
            <w:r w:rsidRPr="00F220A6">
              <w:rPr>
                <w:rFonts w:cs="Arial"/>
                <w:sz w:val="20"/>
              </w:rPr>
              <w:t>Anular e informar al operador</w:t>
            </w:r>
          </w:p>
        </w:tc>
      </w:tr>
    </w:tbl>
    <w:p w:rsidR="00D40073" w:rsidRDefault="00D40073" w:rsidP="00414C90">
      <w:pPr>
        <w:pStyle w:val="BASICONEBA0"/>
      </w:pPr>
    </w:p>
    <w:p w:rsidR="00F64EEB" w:rsidRDefault="00CA244E" w:rsidP="0074612D">
      <w:pPr>
        <w:pStyle w:val="Ttulo2"/>
      </w:pPr>
      <w:bookmarkStart w:id="76" w:name="_Toc278445954"/>
      <w:bookmarkStart w:id="77" w:name="_Toc278445965"/>
      <w:bookmarkStart w:id="78" w:name="_Toc278459889"/>
      <w:bookmarkStart w:id="79" w:name="_Toc278459894"/>
      <w:bookmarkStart w:id="80" w:name="_Toc278459898"/>
      <w:bookmarkStart w:id="81" w:name="_Toc278459900"/>
      <w:bookmarkStart w:id="82" w:name="_Toc278459901"/>
      <w:bookmarkStart w:id="83" w:name="_Toc284934057"/>
      <w:bookmarkStart w:id="84" w:name="_Toc284936858"/>
      <w:bookmarkStart w:id="85" w:name="_Toc285016188"/>
      <w:bookmarkStart w:id="86" w:name="_Toc285016421"/>
      <w:bookmarkStart w:id="87" w:name="_Toc463595379"/>
      <w:bookmarkStart w:id="88" w:name="_Toc281990110"/>
      <w:bookmarkEnd w:id="76"/>
      <w:bookmarkEnd w:id="77"/>
      <w:bookmarkEnd w:id="78"/>
      <w:bookmarkEnd w:id="79"/>
      <w:bookmarkEnd w:id="80"/>
      <w:bookmarkEnd w:id="81"/>
      <w:bookmarkEnd w:id="82"/>
      <w:bookmarkEnd w:id="83"/>
      <w:bookmarkEnd w:id="84"/>
      <w:bookmarkEnd w:id="85"/>
      <w:bookmarkEnd w:id="86"/>
      <w:r>
        <w:t>Centrales para servicios</w:t>
      </w:r>
      <w:r w:rsidR="00F2608D">
        <w:t xml:space="preserve"> </w:t>
      </w:r>
      <w:r w:rsidR="009B69C0">
        <w:t>de Soporte</w:t>
      </w:r>
      <w:r w:rsidR="00F2608D">
        <w:t xml:space="preserve"> </w:t>
      </w:r>
      <w:r w:rsidR="00B70A01">
        <w:t>y sectores NEBA</w:t>
      </w:r>
      <w:bookmarkEnd w:id="87"/>
    </w:p>
    <w:p w:rsidR="00F2608D" w:rsidRDefault="00F2608D" w:rsidP="00F2608D">
      <w:pPr>
        <w:pStyle w:val="BASICONEBA0"/>
      </w:pPr>
      <w:r>
        <w:t xml:space="preserve">Los Operadores dispondrán de un Web Service que ofrecerá </w:t>
      </w:r>
      <w:smartTag w:uri="urn:schemas-microsoft-com:office:smarttags" w:element="PersonName">
        <w:smartTagPr>
          <w:attr w:name="ProductID" w:val="la URL"/>
        </w:smartTagPr>
        <w:r>
          <w:t>la URL</w:t>
        </w:r>
      </w:smartTag>
      <w:r>
        <w:t xml:space="preserve"> a través de la cual el operador podrá descargar un fichero con un listado con las centrales en las que pueden existir </w:t>
      </w:r>
      <w:r w:rsidR="00A66766">
        <w:t>pPAI-E/LAG</w:t>
      </w:r>
      <w:r>
        <w:t>.</w:t>
      </w:r>
    </w:p>
    <w:p w:rsidR="00F2608D" w:rsidRDefault="00F2608D" w:rsidP="00F2608D">
      <w:pPr>
        <w:pStyle w:val="BASICONEBA0"/>
      </w:pPr>
      <w:r>
        <w:t>El Web Service indicado forma parte del conjunto de servicios de información OBA.</w:t>
      </w:r>
    </w:p>
    <w:p w:rsidR="00F2608D" w:rsidRDefault="00F2608D" w:rsidP="00F2608D">
      <w:pPr>
        <w:pStyle w:val="BASICONEBA0"/>
      </w:pPr>
      <w:r>
        <w:t xml:space="preserve">El Operador consultará este listado previamente a la solicitud de contratación del Servicio Soporte NEBA para identificar la central en la que desea el </w:t>
      </w:r>
      <w:r w:rsidR="00A66766">
        <w:t>pPAI-E/LAG</w:t>
      </w:r>
      <w:r>
        <w:t xml:space="preserve"> (código MIGA), que es un parámetro obligatorio para dicha contratación.</w:t>
      </w:r>
    </w:p>
    <w:p w:rsidR="00FE0FAB" w:rsidRDefault="00FE0FAB" w:rsidP="00FE0FAB">
      <w:pPr>
        <w:pStyle w:val="BASICONEBA0"/>
      </w:pPr>
      <w:r>
        <w:t>El cuadro siguiente recoge las centrales en las que existen los equipos sobre</w:t>
      </w:r>
      <w:r w:rsidR="00F2608D">
        <w:t xml:space="preserve"> los que se instalen los </w:t>
      </w:r>
      <w:r w:rsidR="00A66766">
        <w:t>pPAI-E/LAG</w:t>
      </w:r>
      <w:r w:rsidR="006E213A">
        <w:t xml:space="preserve"> </w:t>
      </w:r>
      <w:r w:rsidR="002460DB">
        <w:t>a</w:t>
      </w:r>
      <w:r w:rsidR="006E213A">
        <w:t xml:space="preserve"> fecha </w:t>
      </w:r>
      <w:r w:rsidR="007B6888">
        <w:t xml:space="preserve">de </w:t>
      </w:r>
      <w:r w:rsidR="006E213A">
        <w:t>octubre de 2015, pudiendo haber centrales adicionales</w:t>
      </w:r>
      <w:r w:rsidR="00B02E95">
        <w:t xml:space="preserve"> con posterioridad</w:t>
      </w:r>
      <w:r w:rsidR="00F2608D">
        <w:t>.</w:t>
      </w:r>
    </w:p>
    <w:p w:rsidR="0013509A" w:rsidRDefault="0013509A" w:rsidP="00E1724C">
      <w:pPr>
        <w:pStyle w:val="BASICONEBA0"/>
        <w:rPr>
          <w:lang w:val="es-ES" w:eastAsia="es-ES"/>
        </w:rPr>
      </w:pPr>
    </w:p>
    <w:tbl>
      <w:tblPr>
        <w:tblW w:w="9460" w:type="dxa"/>
        <w:jc w:val="center"/>
        <w:tblCellMar>
          <w:left w:w="70" w:type="dxa"/>
          <w:right w:w="70" w:type="dxa"/>
        </w:tblCellMar>
        <w:tblLook w:val="0000" w:firstRow="0" w:lastRow="0" w:firstColumn="0" w:lastColumn="0" w:noHBand="0" w:noVBand="0"/>
      </w:tblPr>
      <w:tblGrid>
        <w:gridCol w:w="388"/>
        <w:gridCol w:w="2060"/>
        <w:gridCol w:w="146"/>
        <w:gridCol w:w="1530"/>
        <w:gridCol w:w="2065"/>
        <w:gridCol w:w="1190"/>
        <w:gridCol w:w="1125"/>
        <w:gridCol w:w="1274"/>
      </w:tblGrid>
      <w:tr w:rsidR="0009784B" w:rsidRPr="009B586D" w:rsidTr="008A501A">
        <w:trPr>
          <w:trHeight w:val="163"/>
          <w:tblHeader/>
          <w:jc w:val="center"/>
        </w:trPr>
        <w:tc>
          <w:tcPr>
            <w:tcW w:w="390" w:type="dxa"/>
            <w:tcBorders>
              <w:top w:val="nil"/>
              <w:left w:val="nil"/>
              <w:bottom w:val="nil"/>
              <w:right w:val="nil"/>
            </w:tcBorders>
            <w:shd w:val="clear" w:color="auto" w:fill="auto"/>
            <w:noWrap/>
            <w:vAlign w:val="bottom"/>
          </w:tcPr>
          <w:p w:rsidR="00B70A01" w:rsidRPr="009B586D" w:rsidRDefault="00B70A01" w:rsidP="00E25751">
            <w:pPr>
              <w:rPr>
                <w:rFonts w:ascii="Arial" w:hAnsi="Arial" w:cs="Arial"/>
                <w:sz w:val="20"/>
                <w:szCs w:val="20"/>
              </w:rPr>
            </w:pPr>
          </w:p>
        </w:tc>
        <w:tc>
          <w:tcPr>
            <w:tcW w:w="1845" w:type="dxa"/>
            <w:tcBorders>
              <w:top w:val="single" w:sz="8" w:space="0" w:color="auto"/>
              <w:left w:val="single" w:sz="8" w:space="0" w:color="auto"/>
              <w:right w:val="single" w:sz="8" w:space="0" w:color="auto"/>
            </w:tcBorders>
            <w:vAlign w:val="center"/>
          </w:tcPr>
          <w:p w:rsidR="00B70A01" w:rsidRPr="009B586D" w:rsidRDefault="00B70A01" w:rsidP="00E25751">
            <w:pPr>
              <w:jc w:val="center"/>
              <w:rPr>
                <w:rFonts w:ascii="Arial" w:hAnsi="Arial" w:cs="Arial"/>
                <w:sz w:val="20"/>
                <w:szCs w:val="20"/>
              </w:rPr>
            </w:pPr>
            <w:r>
              <w:rPr>
                <w:rFonts w:ascii="Arial" w:hAnsi="Arial" w:cs="Arial"/>
                <w:sz w:val="20"/>
                <w:szCs w:val="20"/>
              </w:rPr>
              <w:t>Sector</w:t>
            </w:r>
          </w:p>
        </w:tc>
        <w:tc>
          <w:tcPr>
            <w:tcW w:w="130" w:type="dxa"/>
            <w:tcBorders>
              <w:top w:val="single" w:sz="8" w:space="0" w:color="auto"/>
              <w:left w:val="single" w:sz="8" w:space="0" w:color="auto"/>
              <w:right w:val="single" w:sz="8" w:space="0" w:color="auto"/>
            </w:tcBorders>
          </w:tcPr>
          <w:p w:rsidR="00B70A01" w:rsidRPr="009B586D" w:rsidRDefault="00B70A01" w:rsidP="00E25751">
            <w:pPr>
              <w:jc w:val="center"/>
              <w:rPr>
                <w:rFonts w:ascii="Arial" w:hAnsi="Arial" w:cs="Arial"/>
                <w:sz w:val="20"/>
                <w:szCs w:val="20"/>
              </w:rPr>
            </w:pPr>
          </w:p>
        </w:tc>
        <w:tc>
          <w:tcPr>
            <w:tcW w:w="1537" w:type="dxa"/>
            <w:vMerge w:val="restart"/>
            <w:tcBorders>
              <w:top w:val="single" w:sz="8" w:space="0" w:color="auto"/>
              <w:left w:val="single" w:sz="8" w:space="0" w:color="auto"/>
              <w:right w:val="single" w:sz="8" w:space="0" w:color="auto"/>
            </w:tcBorders>
            <w:shd w:val="clear" w:color="auto" w:fill="F3F3F3"/>
            <w:noWrap/>
            <w:vAlign w:val="center"/>
          </w:tcPr>
          <w:p w:rsidR="00B70A01" w:rsidRPr="009B586D" w:rsidRDefault="00B70A01" w:rsidP="00E25751">
            <w:pPr>
              <w:jc w:val="center"/>
              <w:rPr>
                <w:rFonts w:ascii="Arial" w:hAnsi="Arial" w:cs="Arial"/>
                <w:sz w:val="20"/>
                <w:szCs w:val="20"/>
              </w:rPr>
            </w:pPr>
            <w:r w:rsidRPr="009B586D">
              <w:rPr>
                <w:rFonts w:ascii="Arial" w:hAnsi="Arial" w:cs="Arial"/>
                <w:sz w:val="20"/>
                <w:szCs w:val="20"/>
              </w:rPr>
              <w:t>Ciudad</w:t>
            </w:r>
          </w:p>
        </w:tc>
        <w:tc>
          <w:tcPr>
            <w:tcW w:w="3271" w:type="dxa"/>
            <w:gridSpan w:val="2"/>
            <w:tcBorders>
              <w:top w:val="single" w:sz="8" w:space="0" w:color="auto"/>
              <w:left w:val="nil"/>
              <w:bottom w:val="single" w:sz="8" w:space="0" w:color="auto"/>
              <w:right w:val="single" w:sz="8" w:space="0" w:color="auto"/>
            </w:tcBorders>
            <w:shd w:val="clear" w:color="auto" w:fill="F3F3F3"/>
            <w:vAlign w:val="center"/>
          </w:tcPr>
          <w:p w:rsidR="00B70A01" w:rsidRPr="009B586D" w:rsidRDefault="00B70A01" w:rsidP="00E25751">
            <w:pPr>
              <w:jc w:val="center"/>
              <w:rPr>
                <w:rFonts w:ascii="Arial" w:hAnsi="Arial" w:cs="Arial"/>
                <w:sz w:val="20"/>
                <w:szCs w:val="20"/>
              </w:rPr>
            </w:pPr>
            <w:r>
              <w:rPr>
                <w:rFonts w:ascii="Arial" w:hAnsi="Arial" w:cs="Arial"/>
                <w:sz w:val="20"/>
                <w:szCs w:val="20"/>
              </w:rPr>
              <w:t>Central A</w:t>
            </w:r>
          </w:p>
        </w:tc>
        <w:tc>
          <w:tcPr>
            <w:tcW w:w="2287" w:type="dxa"/>
            <w:gridSpan w:val="2"/>
            <w:tcBorders>
              <w:top w:val="single" w:sz="8" w:space="0" w:color="auto"/>
              <w:left w:val="nil"/>
              <w:bottom w:val="single" w:sz="8" w:space="0" w:color="auto"/>
              <w:right w:val="single" w:sz="4" w:space="0" w:color="auto"/>
            </w:tcBorders>
            <w:shd w:val="clear" w:color="auto" w:fill="F3F3F3"/>
            <w:vAlign w:val="center"/>
          </w:tcPr>
          <w:p w:rsidR="00B70A01" w:rsidRPr="009B586D" w:rsidRDefault="00B70A01" w:rsidP="00E25751">
            <w:pPr>
              <w:jc w:val="center"/>
              <w:rPr>
                <w:rFonts w:ascii="Arial" w:hAnsi="Arial" w:cs="Arial"/>
                <w:sz w:val="20"/>
                <w:szCs w:val="20"/>
              </w:rPr>
            </w:pPr>
            <w:r>
              <w:rPr>
                <w:rFonts w:ascii="Arial" w:hAnsi="Arial" w:cs="Arial"/>
                <w:sz w:val="20"/>
                <w:szCs w:val="20"/>
              </w:rPr>
              <w:t>Central B</w:t>
            </w:r>
          </w:p>
        </w:tc>
      </w:tr>
      <w:tr w:rsidR="0009784B" w:rsidRPr="009B586D" w:rsidTr="008A501A">
        <w:trPr>
          <w:trHeight w:val="310"/>
          <w:tblHeader/>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center"/>
              <w:rPr>
                <w:rFonts w:ascii="Arial" w:hAnsi="Arial" w:cs="Arial"/>
                <w:sz w:val="20"/>
                <w:szCs w:val="20"/>
              </w:rPr>
            </w:pPr>
          </w:p>
        </w:tc>
        <w:tc>
          <w:tcPr>
            <w:tcW w:w="1845" w:type="dxa"/>
            <w:tcBorders>
              <w:left w:val="single" w:sz="8" w:space="0" w:color="auto"/>
              <w:bottom w:val="single" w:sz="8" w:space="0" w:color="auto"/>
              <w:right w:val="single" w:sz="8" w:space="0" w:color="auto"/>
            </w:tcBorders>
          </w:tcPr>
          <w:p w:rsidR="00B70A01" w:rsidRPr="009B586D" w:rsidRDefault="00B70A01" w:rsidP="00E25751">
            <w:pPr>
              <w:jc w:val="center"/>
              <w:rPr>
                <w:rFonts w:ascii="Arial" w:hAnsi="Arial" w:cs="Arial"/>
                <w:sz w:val="20"/>
                <w:szCs w:val="20"/>
              </w:rPr>
            </w:pPr>
          </w:p>
        </w:tc>
        <w:tc>
          <w:tcPr>
            <w:tcW w:w="130" w:type="dxa"/>
            <w:tcBorders>
              <w:left w:val="single" w:sz="8" w:space="0" w:color="auto"/>
              <w:bottom w:val="single" w:sz="8" w:space="0" w:color="auto"/>
              <w:right w:val="single" w:sz="8" w:space="0" w:color="auto"/>
            </w:tcBorders>
          </w:tcPr>
          <w:p w:rsidR="00B70A01" w:rsidRPr="009B586D" w:rsidRDefault="00B70A01" w:rsidP="00E25751">
            <w:pPr>
              <w:jc w:val="center"/>
              <w:rPr>
                <w:rFonts w:ascii="Arial" w:hAnsi="Arial" w:cs="Arial"/>
                <w:sz w:val="20"/>
                <w:szCs w:val="20"/>
              </w:rPr>
            </w:pPr>
          </w:p>
        </w:tc>
        <w:tc>
          <w:tcPr>
            <w:tcW w:w="1537" w:type="dxa"/>
            <w:vMerge/>
            <w:tcBorders>
              <w:left w:val="single" w:sz="8" w:space="0" w:color="auto"/>
              <w:bottom w:val="single" w:sz="8" w:space="0" w:color="auto"/>
              <w:right w:val="single" w:sz="8" w:space="0" w:color="auto"/>
            </w:tcBorders>
            <w:shd w:val="clear" w:color="auto" w:fill="F3F3F3"/>
            <w:noWrap/>
          </w:tcPr>
          <w:p w:rsidR="00B70A01" w:rsidRPr="009B586D" w:rsidRDefault="00B70A01" w:rsidP="00E25751">
            <w:pPr>
              <w:jc w:val="center"/>
              <w:rPr>
                <w:rFonts w:ascii="Arial" w:hAnsi="Arial" w:cs="Arial"/>
                <w:sz w:val="20"/>
                <w:szCs w:val="20"/>
              </w:rPr>
            </w:pPr>
          </w:p>
        </w:tc>
        <w:tc>
          <w:tcPr>
            <w:tcW w:w="2075" w:type="dxa"/>
            <w:tcBorders>
              <w:top w:val="single" w:sz="8" w:space="0" w:color="auto"/>
              <w:left w:val="nil"/>
              <w:bottom w:val="single" w:sz="8" w:space="0" w:color="auto"/>
              <w:right w:val="single" w:sz="8" w:space="0" w:color="auto"/>
            </w:tcBorders>
            <w:shd w:val="clear" w:color="auto" w:fill="F3F3F3"/>
          </w:tcPr>
          <w:p w:rsidR="00B70A01" w:rsidRPr="009B586D" w:rsidRDefault="00B70A01" w:rsidP="00E25751">
            <w:pPr>
              <w:jc w:val="center"/>
              <w:rPr>
                <w:rFonts w:ascii="Arial" w:hAnsi="Arial" w:cs="Arial"/>
                <w:sz w:val="20"/>
                <w:szCs w:val="20"/>
              </w:rPr>
            </w:pPr>
            <w:r w:rsidRPr="009B586D">
              <w:rPr>
                <w:rFonts w:ascii="Arial" w:hAnsi="Arial" w:cs="Arial"/>
                <w:sz w:val="20"/>
                <w:szCs w:val="20"/>
              </w:rPr>
              <w:t>Central</w:t>
            </w:r>
          </w:p>
        </w:tc>
        <w:tc>
          <w:tcPr>
            <w:tcW w:w="1196" w:type="dxa"/>
            <w:tcBorders>
              <w:top w:val="single" w:sz="8" w:space="0" w:color="auto"/>
              <w:left w:val="nil"/>
              <w:bottom w:val="single" w:sz="8" w:space="0" w:color="auto"/>
              <w:right w:val="single" w:sz="8" w:space="0" w:color="auto"/>
            </w:tcBorders>
            <w:shd w:val="clear" w:color="auto" w:fill="F3F3F3"/>
          </w:tcPr>
          <w:p w:rsidR="00B70A01" w:rsidRPr="009B586D" w:rsidRDefault="00B70A01" w:rsidP="00E25751">
            <w:pPr>
              <w:jc w:val="center"/>
              <w:rPr>
                <w:rFonts w:ascii="Arial" w:hAnsi="Arial" w:cs="Arial"/>
                <w:sz w:val="20"/>
                <w:szCs w:val="20"/>
              </w:rPr>
            </w:pPr>
            <w:r w:rsidRPr="009B586D">
              <w:rPr>
                <w:rFonts w:ascii="Arial" w:hAnsi="Arial" w:cs="Arial"/>
                <w:sz w:val="20"/>
                <w:szCs w:val="20"/>
              </w:rPr>
              <w:t>Código MIGA</w:t>
            </w:r>
          </w:p>
        </w:tc>
        <w:tc>
          <w:tcPr>
            <w:tcW w:w="1007" w:type="dxa"/>
            <w:tcBorders>
              <w:top w:val="single" w:sz="8" w:space="0" w:color="auto"/>
              <w:left w:val="nil"/>
              <w:bottom w:val="single" w:sz="8" w:space="0" w:color="auto"/>
              <w:right w:val="single" w:sz="4" w:space="0" w:color="auto"/>
            </w:tcBorders>
            <w:shd w:val="clear" w:color="auto" w:fill="F3F3F3"/>
          </w:tcPr>
          <w:p w:rsidR="00B70A01" w:rsidRPr="009B586D" w:rsidRDefault="00B70A01" w:rsidP="00E25751">
            <w:pPr>
              <w:jc w:val="center"/>
              <w:rPr>
                <w:rFonts w:ascii="Arial" w:hAnsi="Arial" w:cs="Arial"/>
                <w:sz w:val="20"/>
                <w:szCs w:val="20"/>
              </w:rPr>
            </w:pPr>
            <w:r w:rsidRPr="009B586D">
              <w:rPr>
                <w:rFonts w:ascii="Arial" w:hAnsi="Arial" w:cs="Arial"/>
                <w:sz w:val="20"/>
                <w:szCs w:val="20"/>
              </w:rPr>
              <w:t>Central</w:t>
            </w:r>
          </w:p>
        </w:tc>
        <w:tc>
          <w:tcPr>
            <w:tcW w:w="1280" w:type="dxa"/>
            <w:tcBorders>
              <w:top w:val="single" w:sz="4" w:space="0" w:color="auto"/>
              <w:left w:val="single" w:sz="4" w:space="0" w:color="auto"/>
              <w:bottom w:val="single" w:sz="4" w:space="0" w:color="auto"/>
              <w:right w:val="single" w:sz="4" w:space="0" w:color="auto"/>
            </w:tcBorders>
            <w:shd w:val="clear" w:color="auto" w:fill="F3F3F3"/>
          </w:tcPr>
          <w:p w:rsidR="00B70A01" w:rsidRPr="009B586D" w:rsidRDefault="00B70A01" w:rsidP="00E25751">
            <w:pPr>
              <w:jc w:val="center"/>
              <w:rPr>
                <w:rFonts w:ascii="Arial" w:hAnsi="Arial" w:cs="Arial"/>
                <w:sz w:val="20"/>
                <w:szCs w:val="20"/>
              </w:rPr>
            </w:pPr>
            <w:r w:rsidRPr="009B586D">
              <w:rPr>
                <w:rFonts w:ascii="Arial" w:hAnsi="Arial" w:cs="Arial"/>
                <w:sz w:val="20"/>
                <w:szCs w:val="20"/>
              </w:rPr>
              <w:t>Código MIGA</w:t>
            </w: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1</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SEC_ALAVA_NEBA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Vitoria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Vitoria/A</w:t>
            </w:r>
            <w:r w:rsidRPr="009B586D">
              <w:rPr>
                <w:rFonts w:ascii="Arial" w:hAnsi="Arial" w:cs="Arial"/>
                <w:sz w:val="20"/>
                <w:szCs w:val="20"/>
              </w:rPr>
              <w:t>venida</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110002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noWrap/>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2</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SEC_ALBACETE_NEBA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Albacete</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Albacete/</w:t>
            </w:r>
            <w:r>
              <w:rPr>
                <w:rFonts w:ascii="Arial" w:hAnsi="Arial" w:cs="Arial"/>
                <w:sz w:val="20"/>
                <w:szCs w:val="20"/>
              </w:rPr>
              <w:t>P</w:t>
            </w:r>
            <w:r w:rsidRPr="009B586D">
              <w:rPr>
                <w:rFonts w:ascii="Arial" w:hAnsi="Arial" w:cs="Arial"/>
                <w:sz w:val="20"/>
                <w:szCs w:val="20"/>
              </w:rPr>
              <w:t>arque</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210002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3</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SEC_ALICANTE_NEBA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Alicante</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Alicante/F</w:t>
            </w:r>
            <w:r w:rsidRPr="009B586D">
              <w:rPr>
                <w:rFonts w:ascii="Arial" w:hAnsi="Arial" w:cs="Arial"/>
                <w:sz w:val="20"/>
                <w:szCs w:val="20"/>
              </w:rPr>
              <w:t>lorida</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310083</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4</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SEC_ALMERIA_NEBA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Almería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Almería/A</w:t>
            </w:r>
            <w:r w:rsidRPr="009B586D">
              <w:rPr>
                <w:rFonts w:ascii="Arial" w:hAnsi="Arial" w:cs="Arial"/>
                <w:sz w:val="20"/>
                <w:szCs w:val="20"/>
              </w:rPr>
              <w:t>lborán</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410003</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5</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SEC_AVILA_NEBA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Ávila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Ávila/S</w:t>
            </w:r>
            <w:r w:rsidRPr="009B586D">
              <w:rPr>
                <w:rFonts w:ascii="Arial" w:hAnsi="Arial" w:cs="Arial"/>
                <w:sz w:val="20"/>
                <w:szCs w:val="20"/>
              </w:rPr>
              <w:t>an roque</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510002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6</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SEC_ BADAJOZ_NEBA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Badajoz</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Badajoz/</w:t>
            </w:r>
            <w:r>
              <w:rPr>
                <w:rFonts w:ascii="Arial" w:hAnsi="Arial" w:cs="Arial"/>
                <w:sz w:val="20"/>
                <w:szCs w:val="20"/>
              </w:rPr>
              <w:t>A</w:t>
            </w:r>
            <w:r w:rsidRPr="009B586D">
              <w:rPr>
                <w:rFonts w:ascii="Arial" w:hAnsi="Arial" w:cs="Arial"/>
                <w:sz w:val="20"/>
                <w:szCs w:val="20"/>
              </w:rPr>
              <w:t>lvarado</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610002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7</w:t>
            </w:r>
          </w:p>
        </w:tc>
        <w:tc>
          <w:tcPr>
            <w:tcW w:w="1845" w:type="dxa"/>
            <w:tcBorders>
              <w:top w:val="nil"/>
              <w:left w:val="single" w:sz="8" w:space="0" w:color="auto"/>
              <w:bottom w:val="single" w:sz="8" w:space="0" w:color="auto"/>
              <w:right w:val="single" w:sz="8" w:space="0" w:color="auto"/>
            </w:tcBorders>
          </w:tcPr>
          <w:p w:rsidR="00B70A01" w:rsidRDefault="00B70A01" w:rsidP="00E25751">
            <w:pPr>
              <w:rPr>
                <w:rFonts w:ascii="Arial" w:hAnsi="Arial" w:cs="Arial"/>
                <w:sz w:val="20"/>
                <w:szCs w:val="20"/>
              </w:rPr>
            </w:pPr>
            <w:r w:rsidRPr="004738E9">
              <w:rPr>
                <w:rFonts w:ascii="Arial" w:hAnsi="Arial" w:cs="Arial"/>
                <w:sz w:val="14"/>
                <w:szCs w:val="20"/>
              </w:rPr>
              <w:t>SEC_ILLES_BALEARS_NEBA</w:t>
            </w:r>
          </w:p>
        </w:tc>
        <w:tc>
          <w:tcPr>
            <w:tcW w:w="130" w:type="dxa"/>
            <w:tcBorders>
              <w:top w:val="nil"/>
              <w:left w:val="single" w:sz="8" w:space="0" w:color="auto"/>
              <w:bottom w:val="single" w:sz="8" w:space="0" w:color="auto"/>
              <w:right w:val="single" w:sz="8" w:space="0" w:color="auto"/>
            </w:tcBorders>
          </w:tcPr>
          <w:p w:rsidR="00B70A01"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Palma de M</w:t>
            </w:r>
            <w:r w:rsidRPr="009B586D">
              <w:rPr>
                <w:rFonts w:ascii="Arial" w:hAnsi="Arial" w:cs="Arial"/>
                <w:sz w:val="20"/>
                <w:szCs w:val="20"/>
              </w:rPr>
              <w:t>allorca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Palma/M</w:t>
            </w:r>
            <w:r w:rsidRPr="009B586D">
              <w:rPr>
                <w:rFonts w:ascii="Arial" w:hAnsi="Arial" w:cs="Arial"/>
                <w:sz w:val="20"/>
                <w:szCs w:val="20"/>
              </w:rPr>
              <w:t>olina</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710003</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8</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SEC_BARCELONA 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Barcelona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B/Vía A</w:t>
            </w:r>
            <w:r w:rsidRPr="009B586D">
              <w:rPr>
                <w:rFonts w:ascii="Arial" w:hAnsi="Arial" w:cs="Arial"/>
                <w:sz w:val="20"/>
                <w:szCs w:val="20"/>
              </w:rPr>
              <w:t>ugusta</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810027</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r w:rsidRPr="009B586D">
              <w:rPr>
                <w:rFonts w:ascii="Arial" w:hAnsi="Arial" w:cs="Arial"/>
                <w:sz w:val="20"/>
                <w:szCs w:val="20"/>
              </w:rPr>
              <w:t>Torras i Bages</w:t>
            </w: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r w:rsidRPr="009B586D">
              <w:rPr>
                <w:rFonts w:ascii="Arial" w:hAnsi="Arial" w:cs="Arial"/>
                <w:sz w:val="20"/>
                <w:szCs w:val="20"/>
              </w:rPr>
              <w:t>0810026</w:t>
            </w: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9</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SEC_BURGOS 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Burgos</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Burgos/</w:t>
            </w:r>
            <w:r>
              <w:rPr>
                <w:rFonts w:ascii="Arial" w:hAnsi="Arial" w:cs="Arial"/>
                <w:sz w:val="20"/>
                <w:szCs w:val="20"/>
              </w:rPr>
              <w:t>G</w:t>
            </w:r>
            <w:r w:rsidRPr="009B586D">
              <w:rPr>
                <w:rFonts w:ascii="Arial" w:hAnsi="Arial" w:cs="Arial"/>
                <w:sz w:val="20"/>
                <w:szCs w:val="20"/>
              </w:rPr>
              <w:t>amonal</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910002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10</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SEC_CACERES_NEBA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Cáceres</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Cáceres/P</w:t>
            </w:r>
            <w:r w:rsidRPr="009B586D">
              <w:rPr>
                <w:rFonts w:ascii="Arial" w:hAnsi="Arial" w:cs="Arial"/>
                <w:sz w:val="20"/>
                <w:szCs w:val="20"/>
              </w:rPr>
              <w:t>erú</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1010003</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11</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SEC_CADIZ_NEBA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Cádiz</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Puerto R</w:t>
            </w:r>
            <w:r w:rsidRPr="009B586D">
              <w:rPr>
                <w:rFonts w:ascii="Arial" w:hAnsi="Arial" w:cs="Arial"/>
                <w:sz w:val="20"/>
                <w:szCs w:val="20"/>
              </w:rPr>
              <w:t>eal/</w:t>
            </w:r>
            <w:r>
              <w:rPr>
                <w:rFonts w:ascii="Arial" w:hAnsi="Arial" w:cs="Arial"/>
                <w:sz w:val="20"/>
                <w:szCs w:val="20"/>
              </w:rPr>
              <w:t>L</w:t>
            </w:r>
            <w:r w:rsidRPr="009B586D">
              <w:rPr>
                <w:rFonts w:ascii="Arial" w:hAnsi="Arial" w:cs="Arial"/>
                <w:sz w:val="20"/>
                <w:szCs w:val="20"/>
              </w:rPr>
              <w:t xml:space="preserve">as </w:t>
            </w:r>
            <w:r>
              <w:rPr>
                <w:rFonts w:ascii="Arial" w:hAnsi="Arial" w:cs="Arial"/>
                <w:sz w:val="20"/>
                <w:szCs w:val="20"/>
              </w:rPr>
              <w:t>C</w:t>
            </w:r>
            <w:r w:rsidRPr="009B586D">
              <w:rPr>
                <w:rFonts w:ascii="Arial" w:hAnsi="Arial" w:cs="Arial"/>
                <w:sz w:val="20"/>
                <w:szCs w:val="20"/>
              </w:rPr>
              <w:t>anteras</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1113001</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12</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 CASTELLON_NEBA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Castellón</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Castellón/</w:t>
            </w:r>
            <w:r>
              <w:rPr>
                <w:rFonts w:ascii="Arial" w:hAnsi="Arial" w:cs="Arial"/>
                <w:sz w:val="20"/>
                <w:szCs w:val="20"/>
              </w:rPr>
              <w:t>M</w:t>
            </w:r>
            <w:r w:rsidRPr="009B586D">
              <w:rPr>
                <w:rFonts w:ascii="Arial" w:hAnsi="Arial" w:cs="Arial"/>
                <w:sz w:val="20"/>
                <w:szCs w:val="20"/>
              </w:rPr>
              <w:t>aestrazgo</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1210001</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13</w:t>
            </w:r>
          </w:p>
        </w:tc>
        <w:tc>
          <w:tcPr>
            <w:tcW w:w="1845" w:type="dxa"/>
            <w:tcBorders>
              <w:top w:val="nil"/>
              <w:left w:val="single" w:sz="8" w:space="0" w:color="auto"/>
              <w:bottom w:val="single" w:sz="8" w:space="0" w:color="auto"/>
              <w:right w:val="single" w:sz="8" w:space="0" w:color="auto"/>
            </w:tcBorders>
          </w:tcPr>
          <w:p w:rsidR="00B70A01" w:rsidRDefault="00B70A01" w:rsidP="00E25751">
            <w:pPr>
              <w:rPr>
                <w:rFonts w:ascii="Arial" w:hAnsi="Arial" w:cs="Arial"/>
                <w:sz w:val="20"/>
                <w:szCs w:val="20"/>
              </w:rPr>
            </w:pPr>
            <w:r w:rsidRPr="004738E9">
              <w:rPr>
                <w:rFonts w:ascii="Arial" w:hAnsi="Arial" w:cs="Arial"/>
                <w:sz w:val="14"/>
                <w:szCs w:val="20"/>
              </w:rPr>
              <w:t>SEC_CIUDAD_REAL_NEBA</w:t>
            </w:r>
          </w:p>
        </w:tc>
        <w:tc>
          <w:tcPr>
            <w:tcW w:w="130" w:type="dxa"/>
            <w:tcBorders>
              <w:top w:val="nil"/>
              <w:left w:val="single" w:sz="8" w:space="0" w:color="auto"/>
              <w:bottom w:val="single" w:sz="8" w:space="0" w:color="auto"/>
              <w:right w:val="single" w:sz="8" w:space="0" w:color="auto"/>
            </w:tcBorders>
          </w:tcPr>
          <w:p w:rsidR="00B70A01"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Ciudad R</w:t>
            </w:r>
            <w:r w:rsidRPr="009B586D">
              <w:rPr>
                <w:rFonts w:ascii="Arial" w:hAnsi="Arial" w:cs="Arial"/>
                <w:sz w:val="20"/>
                <w:szCs w:val="20"/>
              </w:rPr>
              <w:t>eal</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C.Real/C</w:t>
            </w:r>
            <w:r w:rsidRPr="009B586D">
              <w:rPr>
                <w:rFonts w:ascii="Arial" w:hAnsi="Arial" w:cs="Arial"/>
                <w:sz w:val="20"/>
                <w:szCs w:val="20"/>
              </w:rPr>
              <w:t>alatrava</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1310002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14</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 CORDOBA_NEBA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Córdoba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Córdoba/</w:t>
            </w:r>
            <w:r>
              <w:rPr>
                <w:rFonts w:ascii="Arial" w:hAnsi="Arial" w:cs="Arial"/>
                <w:sz w:val="20"/>
                <w:szCs w:val="20"/>
              </w:rPr>
              <w:t>A</w:t>
            </w:r>
            <w:r w:rsidRPr="009B586D">
              <w:rPr>
                <w:rFonts w:ascii="Arial" w:hAnsi="Arial" w:cs="Arial"/>
                <w:sz w:val="20"/>
                <w:szCs w:val="20"/>
              </w:rPr>
              <w:t>bderramán</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1410005</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15</w:t>
            </w:r>
          </w:p>
        </w:tc>
        <w:tc>
          <w:tcPr>
            <w:tcW w:w="1845" w:type="dxa"/>
            <w:tcBorders>
              <w:top w:val="nil"/>
              <w:left w:val="single" w:sz="8" w:space="0" w:color="auto"/>
              <w:bottom w:val="single" w:sz="8" w:space="0" w:color="auto"/>
              <w:right w:val="single" w:sz="8" w:space="0" w:color="auto"/>
            </w:tcBorders>
          </w:tcPr>
          <w:p w:rsidR="00B70A01" w:rsidRDefault="000F1AF2" w:rsidP="00E25751">
            <w:pPr>
              <w:rPr>
                <w:rFonts w:ascii="Arial" w:hAnsi="Arial" w:cs="Arial"/>
                <w:sz w:val="20"/>
                <w:szCs w:val="20"/>
              </w:rPr>
            </w:pPr>
            <w:r>
              <w:rPr>
                <w:rFonts w:ascii="Arial" w:hAnsi="Arial" w:cs="Arial"/>
                <w:sz w:val="14"/>
                <w:szCs w:val="20"/>
              </w:rPr>
              <w:t>SEC_A_</w:t>
            </w:r>
            <w:r w:rsidR="00B70A01" w:rsidRPr="004738E9">
              <w:rPr>
                <w:rFonts w:ascii="Arial" w:hAnsi="Arial" w:cs="Arial"/>
                <w:sz w:val="14"/>
                <w:szCs w:val="20"/>
              </w:rPr>
              <w:t>CORUNYA_NEBA</w:t>
            </w:r>
          </w:p>
        </w:tc>
        <w:tc>
          <w:tcPr>
            <w:tcW w:w="130" w:type="dxa"/>
            <w:tcBorders>
              <w:top w:val="nil"/>
              <w:left w:val="single" w:sz="8" w:space="0" w:color="auto"/>
              <w:bottom w:val="single" w:sz="8" w:space="0" w:color="auto"/>
              <w:right w:val="single" w:sz="8" w:space="0" w:color="auto"/>
            </w:tcBorders>
          </w:tcPr>
          <w:p w:rsidR="00B70A01"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La C</w:t>
            </w:r>
            <w:r w:rsidRPr="009B586D">
              <w:rPr>
                <w:rFonts w:ascii="Arial" w:hAnsi="Arial" w:cs="Arial"/>
                <w:sz w:val="20"/>
                <w:szCs w:val="20"/>
              </w:rPr>
              <w:t>oruña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Coruña/M</w:t>
            </w:r>
            <w:r w:rsidRPr="009B586D">
              <w:rPr>
                <w:rFonts w:ascii="Arial" w:hAnsi="Arial" w:cs="Arial"/>
                <w:sz w:val="20"/>
                <w:szCs w:val="20"/>
              </w:rPr>
              <w:t>ontiño</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1510005</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r w:rsidRPr="009B586D">
              <w:rPr>
                <w:rFonts w:ascii="Arial" w:hAnsi="Arial" w:cs="Arial"/>
                <w:sz w:val="20"/>
                <w:szCs w:val="20"/>
              </w:rPr>
              <w:t>Espino</w:t>
            </w: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r w:rsidRPr="009B586D">
              <w:rPr>
                <w:rFonts w:ascii="Arial" w:hAnsi="Arial" w:cs="Arial"/>
                <w:sz w:val="20"/>
                <w:szCs w:val="20"/>
              </w:rPr>
              <w:t>1510002</w:t>
            </w: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16</w:t>
            </w:r>
          </w:p>
        </w:tc>
        <w:tc>
          <w:tcPr>
            <w:tcW w:w="1845" w:type="dxa"/>
            <w:tcBorders>
              <w:top w:val="nil"/>
              <w:left w:val="single" w:sz="8" w:space="0" w:color="auto"/>
              <w:bottom w:val="single" w:sz="8" w:space="0" w:color="auto"/>
              <w:right w:val="single" w:sz="8" w:space="0" w:color="auto"/>
            </w:tcBorders>
          </w:tcPr>
          <w:p w:rsidR="00B70A01" w:rsidRPr="009B586D" w:rsidRDefault="00B70A01" w:rsidP="000F1AF2">
            <w:pPr>
              <w:rPr>
                <w:rFonts w:ascii="Arial" w:hAnsi="Arial" w:cs="Arial"/>
                <w:sz w:val="20"/>
                <w:szCs w:val="20"/>
              </w:rPr>
            </w:pPr>
            <w:r w:rsidRPr="004738E9">
              <w:rPr>
                <w:rFonts w:ascii="Arial" w:hAnsi="Arial" w:cs="Arial"/>
                <w:sz w:val="14"/>
                <w:szCs w:val="20"/>
              </w:rPr>
              <w:t>SEC_CUENCA</w:t>
            </w:r>
            <w:r w:rsidR="000F1AF2">
              <w:rPr>
                <w:rFonts w:ascii="Arial" w:hAnsi="Arial" w:cs="Arial"/>
                <w:sz w:val="14"/>
                <w:szCs w:val="20"/>
              </w:rPr>
              <w:t>_</w:t>
            </w:r>
            <w:r w:rsidRPr="004738E9">
              <w:rPr>
                <w:rFonts w:ascii="Arial" w:hAnsi="Arial" w:cs="Arial"/>
                <w:sz w:val="14"/>
                <w:szCs w:val="20"/>
              </w:rPr>
              <w:t>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Cuenca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Cuenca/S</w:t>
            </w:r>
            <w:r w:rsidRPr="009B586D">
              <w:rPr>
                <w:rFonts w:ascii="Arial" w:hAnsi="Arial" w:cs="Arial"/>
                <w:sz w:val="20"/>
                <w:szCs w:val="20"/>
              </w:rPr>
              <w:t xml:space="preserve">anta </w:t>
            </w:r>
            <w:r>
              <w:rPr>
                <w:rFonts w:ascii="Arial" w:hAnsi="Arial" w:cs="Arial"/>
                <w:sz w:val="20"/>
                <w:szCs w:val="20"/>
              </w:rPr>
              <w:t>A</w:t>
            </w:r>
            <w:r w:rsidRPr="009B586D">
              <w:rPr>
                <w:rFonts w:ascii="Arial" w:hAnsi="Arial" w:cs="Arial"/>
                <w:sz w:val="20"/>
                <w:szCs w:val="20"/>
              </w:rPr>
              <w:t>na</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1610002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17</w:t>
            </w:r>
          </w:p>
        </w:tc>
        <w:tc>
          <w:tcPr>
            <w:tcW w:w="1845" w:type="dxa"/>
            <w:tcBorders>
              <w:top w:val="nil"/>
              <w:left w:val="single" w:sz="8" w:space="0" w:color="auto"/>
              <w:bottom w:val="single" w:sz="8" w:space="0" w:color="auto"/>
              <w:right w:val="single" w:sz="8" w:space="0" w:color="auto"/>
            </w:tcBorders>
          </w:tcPr>
          <w:p w:rsidR="00B70A01" w:rsidRPr="009B586D" w:rsidRDefault="000F1AF2" w:rsidP="00E25751">
            <w:pPr>
              <w:rPr>
                <w:rFonts w:ascii="Arial" w:hAnsi="Arial" w:cs="Arial"/>
                <w:sz w:val="20"/>
                <w:szCs w:val="20"/>
              </w:rPr>
            </w:pPr>
            <w:r>
              <w:rPr>
                <w:rFonts w:ascii="Arial" w:hAnsi="Arial" w:cs="Arial"/>
                <w:sz w:val="14"/>
                <w:szCs w:val="20"/>
              </w:rPr>
              <w:t>SEC_GIRONA_</w:t>
            </w:r>
            <w:r w:rsidR="00B70A01" w:rsidRPr="004738E9">
              <w:rPr>
                <w:rFonts w:ascii="Arial" w:hAnsi="Arial" w:cs="Arial"/>
                <w:sz w:val="14"/>
                <w:szCs w:val="20"/>
              </w:rPr>
              <w:t>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auto"/>
            <w:noWrap/>
          </w:tcPr>
          <w:p w:rsidR="00B70A01" w:rsidRPr="009B586D" w:rsidRDefault="00B70A01" w:rsidP="00E25751">
            <w:pPr>
              <w:rPr>
                <w:rFonts w:ascii="Arial" w:hAnsi="Arial" w:cs="Arial"/>
                <w:sz w:val="20"/>
                <w:szCs w:val="20"/>
              </w:rPr>
            </w:pPr>
            <w:r w:rsidRPr="009B586D">
              <w:rPr>
                <w:rFonts w:ascii="Arial" w:hAnsi="Arial" w:cs="Arial"/>
                <w:sz w:val="20"/>
                <w:szCs w:val="20"/>
              </w:rPr>
              <w:t>Girona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Girona/G</w:t>
            </w:r>
            <w:r w:rsidRPr="009B586D">
              <w:rPr>
                <w:rFonts w:ascii="Arial" w:hAnsi="Arial" w:cs="Arial"/>
                <w:sz w:val="20"/>
                <w:szCs w:val="20"/>
              </w:rPr>
              <w:t>úell</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1710002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18</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SEC_GRANADA_NEBA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Granada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Granada/</w:t>
            </w:r>
            <w:r>
              <w:rPr>
                <w:rFonts w:ascii="Arial" w:hAnsi="Arial" w:cs="Arial"/>
                <w:sz w:val="20"/>
                <w:szCs w:val="20"/>
              </w:rPr>
              <w:t>Z</w:t>
            </w:r>
            <w:r w:rsidRPr="009B586D">
              <w:rPr>
                <w:rFonts w:ascii="Arial" w:hAnsi="Arial" w:cs="Arial"/>
                <w:sz w:val="20"/>
                <w:szCs w:val="20"/>
              </w:rPr>
              <w:t>aidín</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1810004</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19</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_GUADALAJARA_NEBA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Guadalajara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Guadalajara/</w:t>
            </w:r>
            <w:r>
              <w:rPr>
                <w:rFonts w:ascii="Arial" w:hAnsi="Arial" w:cs="Arial"/>
                <w:sz w:val="20"/>
                <w:szCs w:val="20"/>
              </w:rPr>
              <w:t>S</w:t>
            </w:r>
            <w:r w:rsidRPr="009B586D">
              <w:rPr>
                <w:rFonts w:ascii="Arial" w:hAnsi="Arial" w:cs="Arial"/>
                <w:sz w:val="20"/>
                <w:szCs w:val="20"/>
              </w:rPr>
              <w:t xml:space="preserve">anta </w:t>
            </w:r>
            <w:r>
              <w:rPr>
                <w:rFonts w:ascii="Arial" w:hAnsi="Arial" w:cs="Arial"/>
                <w:sz w:val="20"/>
                <w:szCs w:val="20"/>
              </w:rPr>
              <w:t>M</w:t>
            </w:r>
            <w:r w:rsidRPr="009B586D">
              <w:rPr>
                <w:rFonts w:ascii="Arial" w:hAnsi="Arial" w:cs="Arial"/>
                <w:sz w:val="20"/>
                <w:szCs w:val="20"/>
              </w:rPr>
              <w:t>aría</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1910002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20</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_GUIPUZKOA_NEBA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 xml:space="preserve">San </w:t>
            </w:r>
            <w:r>
              <w:rPr>
                <w:rFonts w:ascii="Arial" w:hAnsi="Arial" w:cs="Arial"/>
                <w:sz w:val="20"/>
                <w:szCs w:val="20"/>
              </w:rPr>
              <w:t>S</w:t>
            </w:r>
            <w:r w:rsidRPr="009B586D">
              <w:rPr>
                <w:rFonts w:ascii="Arial" w:hAnsi="Arial" w:cs="Arial"/>
                <w:sz w:val="20"/>
                <w:szCs w:val="20"/>
              </w:rPr>
              <w:t>ebastian</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Donostia s.s./A</w:t>
            </w:r>
            <w:r w:rsidRPr="009B586D">
              <w:rPr>
                <w:rFonts w:ascii="Arial" w:hAnsi="Arial" w:cs="Arial"/>
                <w:sz w:val="20"/>
                <w:szCs w:val="20"/>
              </w:rPr>
              <w:t>mara</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2010002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21</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_HUELVA_NEBA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Huelva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Huelva/T</w:t>
            </w:r>
            <w:r w:rsidRPr="009B586D">
              <w:rPr>
                <w:rFonts w:ascii="Arial" w:hAnsi="Arial" w:cs="Arial"/>
                <w:sz w:val="20"/>
                <w:szCs w:val="20"/>
              </w:rPr>
              <w:t>artesos</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2110003</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22</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_HUESCA_NEBA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Huesca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Huesca/C</w:t>
            </w:r>
            <w:r w:rsidRPr="009B586D">
              <w:rPr>
                <w:rFonts w:ascii="Arial" w:hAnsi="Arial" w:cs="Arial"/>
                <w:sz w:val="20"/>
                <w:szCs w:val="20"/>
              </w:rPr>
              <w:t>ortés</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2210002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23</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_JAEN_NEBA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Jaén</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Jaén/A</w:t>
            </w:r>
            <w:r w:rsidRPr="009B586D">
              <w:rPr>
                <w:rFonts w:ascii="Arial" w:hAnsi="Arial" w:cs="Arial"/>
                <w:sz w:val="20"/>
                <w:szCs w:val="20"/>
              </w:rPr>
              <w:t>udiencia</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2310005</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24</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_LEON_NEBA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León</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León/T</w:t>
            </w:r>
            <w:r w:rsidRPr="009B586D">
              <w:rPr>
                <w:rFonts w:ascii="Arial" w:hAnsi="Arial" w:cs="Arial"/>
                <w:sz w:val="20"/>
                <w:szCs w:val="20"/>
              </w:rPr>
              <w:t>orre</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2410002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25</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_LLEIDA_NEBA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Lleida</w:t>
            </w:r>
          </w:p>
        </w:tc>
        <w:tc>
          <w:tcPr>
            <w:tcW w:w="2075" w:type="dxa"/>
            <w:tcBorders>
              <w:top w:val="nil"/>
              <w:left w:val="nil"/>
              <w:bottom w:val="single" w:sz="8" w:space="0" w:color="auto"/>
              <w:right w:val="single" w:sz="8" w:space="0" w:color="auto"/>
            </w:tcBorders>
            <w:shd w:val="clear" w:color="auto" w:fill="auto"/>
            <w:noWrap/>
          </w:tcPr>
          <w:p w:rsidR="00B70A01" w:rsidRPr="009B586D" w:rsidRDefault="00B70A01" w:rsidP="00E25751">
            <w:pPr>
              <w:rPr>
                <w:rFonts w:ascii="Arial" w:hAnsi="Arial" w:cs="Arial"/>
                <w:sz w:val="20"/>
                <w:szCs w:val="20"/>
              </w:rPr>
            </w:pPr>
            <w:r w:rsidRPr="009B586D">
              <w:rPr>
                <w:rFonts w:ascii="Arial" w:hAnsi="Arial" w:cs="Arial"/>
                <w:sz w:val="20"/>
                <w:szCs w:val="20"/>
              </w:rPr>
              <w:t>Lleida/</w:t>
            </w:r>
            <w:r>
              <w:rPr>
                <w:rFonts w:ascii="Arial" w:hAnsi="Arial" w:cs="Arial"/>
                <w:sz w:val="20"/>
                <w:szCs w:val="20"/>
              </w:rPr>
              <w:t>M</w:t>
            </w:r>
            <w:r w:rsidRPr="009B586D">
              <w:rPr>
                <w:rFonts w:ascii="Arial" w:hAnsi="Arial" w:cs="Arial"/>
                <w:sz w:val="20"/>
                <w:szCs w:val="20"/>
              </w:rPr>
              <w:t>arte</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2510002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26</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_LA_RIOJA_NEBA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Logroño</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Logroño/</w:t>
            </w:r>
            <w:r>
              <w:rPr>
                <w:rFonts w:ascii="Arial" w:hAnsi="Arial" w:cs="Arial"/>
                <w:sz w:val="20"/>
                <w:szCs w:val="20"/>
              </w:rPr>
              <w:t>S</w:t>
            </w:r>
            <w:r w:rsidRPr="009B586D">
              <w:rPr>
                <w:rFonts w:ascii="Arial" w:hAnsi="Arial" w:cs="Arial"/>
                <w:sz w:val="20"/>
                <w:szCs w:val="20"/>
              </w:rPr>
              <w:t xml:space="preserve">an </w:t>
            </w:r>
            <w:r>
              <w:rPr>
                <w:rFonts w:ascii="Arial" w:hAnsi="Arial" w:cs="Arial"/>
                <w:sz w:val="20"/>
                <w:szCs w:val="20"/>
              </w:rPr>
              <w:t>M</w:t>
            </w:r>
            <w:r w:rsidRPr="009B586D">
              <w:rPr>
                <w:rFonts w:ascii="Arial" w:hAnsi="Arial" w:cs="Arial"/>
                <w:sz w:val="20"/>
                <w:szCs w:val="20"/>
              </w:rPr>
              <w:t>illán</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2610002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27</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_LUGO_NEBA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Lugo</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Lugo/San R</w:t>
            </w:r>
            <w:r w:rsidRPr="009B586D">
              <w:rPr>
                <w:rFonts w:ascii="Arial" w:hAnsi="Arial" w:cs="Arial"/>
                <w:sz w:val="20"/>
                <w:szCs w:val="20"/>
              </w:rPr>
              <w:t>oque</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2710002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28</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_MADRID_NEBA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Madrid</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Madrid/</w:t>
            </w:r>
            <w:r>
              <w:rPr>
                <w:rFonts w:ascii="Arial" w:hAnsi="Arial" w:cs="Arial"/>
                <w:sz w:val="20"/>
                <w:szCs w:val="20"/>
              </w:rPr>
              <w:t>R</w:t>
            </w:r>
            <w:r w:rsidRPr="009B586D">
              <w:rPr>
                <w:rFonts w:ascii="Arial" w:hAnsi="Arial" w:cs="Arial"/>
                <w:sz w:val="20"/>
                <w:szCs w:val="20"/>
              </w:rPr>
              <w:t xml:space="preserve">íos </w:t>
            </w:r>
            <w:r>
              <w:rPr>
                <w:rFonts w:ascii="Arial" w:hAnsi="Arial" w:cs="Arial"/>
                <w:sz w:val="20"/>
                <w:szCs w:val="20"/>
              </w:rPr>
              <w:t>R</w:t>
            </w:r>
            <w:r w:rsidRPr="009B586D">
              <w:rPr>
                <w:rFonts w:ascii="Arial" w:hAnsi="Arial" w:cs="Arial"/>
                <w:sz w:val="20"/>
                <w:szCs w:val="20"/>
              </w:rPr>
              <w:t>osas</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2810065</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r w:rsidRPr="009B586D">
              <w:rPr>
                <w:rFonts w:ascii="Arial" w:hAnsi="Arial" w:cs="Arial"/>
                <w:sz w:val="20"/>
                <w:szCs w:val="20"/>
              </w:rPr>
              <w:t>Delicias</w:t>
            </w: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r w:rsidRPr="009B586D">
              <w:rPr>
                <w:rFonts w:ascii="Arial" w:hAnsi="Arial" w:cs="Arial"/>
                <w:sz w:val="20"/>
                <w:szCs w:val="20"/>
              </w:rPr>
              <w:t>2810003</w:t>
            </w: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29</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_MALAGA_NEBA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Málaga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Málaga/G</w:t>
            </w:r>
            <w:r w:rsidRPr="009B586D">
              <w:rPr>
                <w:rFonts w:ascii="Arial" w:hAnsi="Arial" w:cs="Arial"/>
                <w:sz w:val="20"/>
                <w:szCs w:val="20"/>
              </w:rPr>
              <w:t>amarra</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2910094</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r w:rsidRPr="009B586D">
              <w:rPr>
                <w:rFonts w:ascii="Arial" w:hAnsi="Arial" w:cs="Arial"/>
                <w:sz w:val="20"/>
                <w:szCs w:val="20"/>
              </w:rPr>
              <w:t>Maldonado</w:t>
            </w: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r w:rsidRPr="009B586D">
              <w:rPr>
                <w:rFonts w:ascii="Arial" w:hAnsi="Arial" w:cs="Arial"/>
                <w:sz w:val="20"/>
                <w:szCs w:val="20"/>
              </w:rPr>
              <w:t>2910002</w:t>
            </w: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30</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_MURCIA_NEBA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Murcia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Murcia/S</w:t>
            </w:r>
            <w:r w:rsidRPr="009B586D">
              <w:rPr>
                <w:rFonts w:ascii="Arial" w:hAnsi="Arial" w:cs="Arial"/>
                <w:sz w:val="20"/>
                <w:szCs w:val="20"/>
              </w:rPr>
              <w:t xml:space="preserve">an </w:t>
            </w:r>
            <w:r>
              <w:rPr>
                <w:rFonts w:ascii="Arial" w:hAnsi="Arial" w:cs="Arial"/>
                <w:sz w:val="20"/>
                <w:szCs w:val="20"/>
              </w:rPr>
              <w:t>A</w:t>
            </w:r>
            <w:r w:rsidRPr="009B586D">
              <w:rPr>
                <w:rFonts w:ascii="Arial" w:hAnsi="Arial" w:cs="Arial"/>
                <w:sz w:val="20"/>
                <w:szCs w:val="20"/>
              </w:rPr>
              <w:t>ntón</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3010004</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31</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_NAVARRA_NEBA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Pamplona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Pamplona/E</w:t>
            </w:r>
            <w:r w:rsidRPr="009B586D">
              <w:rPr>
                <w:rFonts w:ascii="Arial" w:hAnsi="Arial" w:cs="Arial"/>
                <w:sz w:val="20"/>
                <w:szCs w:val="20"/>
              </w:rPr>
              <w:t>ste</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3110002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32</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_OURENSE_NEBA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Orense</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Orense/P</w:t>
            </w:r>
            <w:r w:rsidRPr="009B586D">
              <w:rPr>
                <w:rFonts w:ascii="Arial" w:hAnsi="Arial" w:cs="Arial"/>
                <w:sz w:val="20"/>
                <w:szCs w:val="20"/>
              </w:rPr>
              <w:t>osío</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3210002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33</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_ASTURIAS_NEBA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Oviedo</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Oviedo/S</w:t>
            </w:r>
            <w:r w:rsidRPr="009B586D">
              <w:rPr>
                <w:rFonts w:ascii="Arial" w:hAnsi="Arial" w:cs="Arial"/>
                <w:sz w:val="20"/>
                <w:szCs w:val="20"/>
              </w:rPr>
              <w:t xml:space="preserve">an </w:t>
            </w:r>
            <w:r>
              <w:rPr>
                <w:rFonts w:ascii="Arial" w:hAnsi="Arial" w:cs="Arial"/>
                <w:sz w:val="20"/>
                <w:szCs w:val="20"/>
              </w:rPr>
              <w:t>L</w:t>
            </w:r>
            <w:r w:rsidRPr="009B586D">
              <w:rPr>
                <w:rFonts w:ascii="Arial" w:hAnsi="Arial" w:cs="Arial"/>
                <w:sz w:val="20"/>
                <w:szCs w:val="20"/>
              </w:rPr>
              <w:t>ázaro</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3310081</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34</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_PALENCIA_NEBA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Palencia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Palencia/S</w:t>
            </w:r>
            <w:r w:rsidRPr="009B586D">
              <w:rPr>
                <w:rFonts w:ascii="Arial" w:hAnsi="Arial" w:cs="Arial"/>
                <w:sz w:val="20"/>
                <w:szCs w:val="20"/>
              </w:rPr>
              <w:t xml:space="preserve">an </w:t>
            </w:r>
            <w:r>
              <w:rPr>
                <w:rFonts w:ascii="Arial" w:hAnsi="Arial" w:cs="Arial"/>
                <w:sz w:val="20"/>
                <w:szCs w:val="20"/>
              </w:rPr>
              <w:t>J</w:t>
            </w:r>
            <w:r w:rsidRPr="009B586D">
              <w:rPr>
                <w:rFonts w:ascii="Arial" w:hAnsi="Arial" w:cs="Arial"/>
                <w:sz w:val="20"/>
                <w:szCs w:val="20"/>
              </w:rPr>
              <w:t>osé</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3410002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35</w:t>
            </w:r>
          </w:p>
        </w:tc>
        <w:tc>
          <w:tcPr>
            <w:tcW w:w="1845" w:type="dxa"/>
            <w:tcBorders>
              <w:top w:val="nil"/>
              <w:left w:val="single" w:sz="8" w:space="0" w:color="auto"/>
              <w:bottom w:val="single" w:sz="8" w:space="0" w:color="auto"/>
              <w:right w:val="single" w:sz="8" w:space="0" w:color="auto"/>
            </w:tcBorders>
          </w:tcPr>
          <w:p w:rsidR="00B70A01"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_LAS_PALMAS_NEBA</w:t>
            </w:r>
          </w:p>
        </w:tc>
        <w:tc>
          <w:tcPr>
            <w:tcW w:w="130" w:type="dxa"/>
            <w:tcBorders>
              <w:top w:val="nil"/>
              <w:left w:val="single" w:sz="8" w:space="0" w:color="auto"/>
              <w:bottom w:val="single" w:sz="8" w:space="0" w:color="auto"/>
              <w:right w:val="single" w:sz="8" w:space="0" w:color="auto"/>
            </w:tcBorders>
          </w:tcPr>
          <w:p w:rsidR="00B70A01"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Las P</w:t>
            </w:r>
            <w:r w:rsidRPr="009B586D">
              <w:rPr>
                <w:rFonts w:ascii="Arial" w:hAnsi="Arial" w:cs="Arial"/>
                <w:sz w:val="20"/>
                <w:szCs w:val="20"/>
              </w:rPr>
              <w:t>almas</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Las palmas/</w:t>
            </w:r>
            <w:r>
              <w:rPr>
                <w:rFonts w:ascii="Arial" w:hAnsi="Arial" w:cs="Arial"/>
                <w:sz w:val="20"/>
                <w:szCs w:val="20"/>
              </w:rPr>
              <w:t>A</w:t>
            </w:r>
            <w:r w:rsidRPr="009B586D">
              <w:rPr>
                <w:rFonts w:ascii="Arial" w:hAnsi="Arial" w:cs="Arial"/>
                <w:sz w:val="20"/>
                <w:szCs w:val="20"/>
              </w:rPr>
              <w:t>ltavista</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3510003</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36</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_PONTEVEDRA_NEBA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Vigo</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Vigo/C</w:t>
            </w:r>
            <w:r w:rsidRPr="009B586D">
              <w:rPr>
                <w:rFonts w:ascii="Arial" w:hAnsi="Arial" w:cs="Arial"/>
                <w:sz w:val="20"/>
                <w:szCs w:val="20"/>
              </w:rPr>
              <w:t>alvario</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3620003</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37</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_SALAMANCA_NEBA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Salamanca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Salamanca/</w:t>
            </w:r>
            <w:r>
              <w:rPr>
                <w:rFonts w:ascii="Arial" w:hAnsi="Arial" w:cs="Arial"/>
                <w:sz w:val="20"/>
                <w:szCs w:val="20"/>
              </w:rPr>
              <w:t>G</w:t>
            </w:r>
            <w:r w:rsidRPr="009B586D">
              <w:rPr>
                <w:rFonts w:ascii="Arial" w:hAnsi="Arial" w:cs="Arial"/>
                <w:sz w:val="20"/>
                <w:szCs w:val="20"/>
              </w:rPr>
              <w:t>arrido</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3710002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38</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_SC_TENERIFE_NEBA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Tenerife</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S.C. Tenerife/A</w:t>
            </w:r>
            <w:r w:rsidRPr="009B586D">
              <w:rPr>
                <w:rFonts w:ascii="Arial" w:hAnsi="Arial" w:cs="Arial"/>
                <w:sz w:val="20"/>
                <w:szCs w:val="20"/>
              </w:rPr>
              <w:t>rmas</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3810002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39</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_CANTABRIA_NEBA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Santander</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Santander/</w:t>
            </w:r>
            <w:r>
              <w:rPr>
                <w:rFonts w:ascii="Arial" w:hAnsi="Arial" w:cs="Arial"/>
                <w:sz w:val="20"/>
                <w:szCs w:val="20"/>
              </w:rPr>
              <w:t>C</w:t>
            </w:r>
            <w:r w:rsidRPr="009B586D">
              <w:rPr>
                <w:rFonts w:ascii="Arial" w:hAnsi="Arial" w:cs="Arial"/>
                <w:sz w:val="20"/>
                <w:szCs w:val="20"/>
              </w:rPr>
              <w:t>azoña</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3910005</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40</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_SEGOVIA_NEBA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Segovia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Segovia/C</w:t>
            </w:r>
            <w:r w:rsidRPr="009B586D">
              <w:rPr>
                <w:rFonts w:ascii="Arial" w:hAnsi="Arial" w:cs="Arial"/>
                <w:sz w:val="20"/>
                <w:szCs w:val="20"/>
              </w:rPr>
              <w:t xml:space="preserve">año </w:t>
            </w:r>
            <w:r>
              <w:rPr>
                <w:rFonts w:ascii="Arial" w:hAnsi="Arial" w:cs="Arial"/>
                <w:sz w:val="20"/>
                <w:szCs w:val="20"/>
              </w:rPr>
              <w:t>G</w:t>
            </w:r>
            <w:r w:rsidRPr="009B586D">
              <w:rPr>
                <w:rFonts w:ascii="Arial" w:hAnsi="Arial" w:cs="Arial"/>
                <w:sz w:val="20"/>
                <w:szCs w:val="20"/>
              </w:rPr>
              <w:t>rande</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4010002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41</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_SEVILLA_NEBA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Sevilla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Sevilla/San B</w:t>
            </w:r>
            <w:r w:rsidRPr="009B586D">
              <w:rPr>
                <w:rFonts w:ascii="Arial" w:hAnsi="Arial" w:cs="Arial"/>
                <w:sz w:val="20"/>
                <w:szCs w:val="20"/>
              </w:rPr>
              <w:t>ernardo</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4110080</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r w:rsidRPr="009B586D">
              <w:rPr>
                <w:rFonts w:ascii="Arial" w:hAnsi="Arial" w:cs="Arial"/>
                <w:sz w:val="20"/>
                <w:szCs w:val="20"/>
              </w:rPr>
              <w:t>Oriente</w:t>
            </w: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r w:rsidRPr="009B586D">
              <w:rPr>
                <w:rFonts w:ascii="Arial" w:hAnsi="Arial" w:cs="Arial"/>
                <w:sz w:val="20"/>
                <w:szCs w:val="20"/>
              </w:rPr>
              <w:t>4110003</w:t>
            </w: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42</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_SORIA_NEBA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Soria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Soria/S</w:t>
            </w:r>
            <w:r w:rsidRPr="009B586D">
              <w:rPr>
                <w:rFonts w:ascii="Arial" w:hAnsi="Arial" w:cs="Arial"/>
                <w:sz w:val="20"/>
                <w:szCs w:val="20"/>
              </w:rPr>
              <w:t xml:space="preserve">anta </w:t>
            </w:r>
            <w:r>
              <w:rPr>
                <w:rFonts w:ascii="Arial" w:hAnsi="Arial" w:cs="Arial"/>
                <w:sz w:val="20"/>
                <w:szCs w:val="20"/>
              </w:rPr>
              <w:t>B</w:t>
            </w:r>
            <w:r w:rsidRPr="009B586D">
              <w:rPr>
                <w:rFonts w:ascii="Arial" w:hAnsi="Arial" w:cs="Arial"/>
                <w:sz w:val="20"/>
                <w:szCs w:val="20"/>
              </w:rPr>
              <w:t>árbara</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4210002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43</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_TARRAGONA_NEBA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Tarragona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Tarragona/</w:t>
            </w:r>
            <w:r>
              <w:rPr>
                <w:rFonts w:ascii="Arial" w:hAnsi="Arial" w:cs="Arial"/>
                <w:sz w:val="20"/>
                <w:szCs w:val="20"/>
              </w:rPr>
              <w:t>F</w:t>
            </w:r>
            <w:r w:rsidRPr="009B586D">
              <w:rPr>
                <w:rFonts w:ascii="Arial" w:hAnsi="Arial" w:cs="Arial"/>
                <w:sz w:val="20"/>
                <w:szCs w:val="20"/>
              </w:rPr>
              <w:t>rancolí</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4310003</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44</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_TERUEL_NEBA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Teruel</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Teruel/T</w:t>
            </w:r>
            <w:r w:rsidRPr="009B586D">
              <w:rPr>
                <w:rFonts w:ascii="Arial" w:hAnsi="Arial" w:cs="Arial"/>
                <w:sz w:val="20"/>
                <w:szCs w:val="20"/>
              </w:rPr>
              <w:t>orico</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4410001</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45</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_TOLEDO_NEBA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Toledo</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Tole</w:t>
            </w:r>
            <w:r>
              <w:rPr>
                <w:rFonts w:ascii="Arial" w:hAnsi="Arial" w:cs="Arial"/>
                <w:sz w:val="20"/>
                <w:szCs w:val="20"/>
              </w:rPr>
              <w:t>do/V</w:t>
            </w:r>
            <w:r w:rsidRPr="009B586D">
              <w:rPr>
                <w:rFonts w:ascii="Arial" w:hAnsi="Arial" w:cs="Arial"/>
                <w:sz w:val="20"/>
                <w:szCs w:val="20"/>
              </w:rPr>
              <w:t>ega</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4510002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46</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_VALENCIA_NEBA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Valencia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Valencia/</w:t>
            </w:r>
            <w:r>
              <w:rPr>
                <w:rFonts w:ascii="Arial" w:hAnsi="Arial" w:cs="Arial"/>
                <w:sz w:val="20"/>
                <w:szCs w:val="20"/>
              </w:rPr>
              <w:t>C</w:t>
            </w:r>
            <w:r w:rsidRPr="009B586D">
              <w:rPr>
                <w:rFonts w:ascii="Arial" w:hAnsi="Arial" w:cs="Arial"/>
                <w:sz w:val="20"/>
                <w:szCs w:val="20"/>
              </w:rPr>
              <w:t>ampanar</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4610011</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r w:rsidRPr="009B586D">
              <w:rPr>
                <w:rFonts w:ascii="Arial" w:hAnsi="Arial" w:cs="Arial"/>
                <w:sz w:val="20"/>
                <w:szCs w:val="20"/>
              </w:rPr>
              <w:t>Carmen</w:t>
            </w: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r w:rsidRPr="009B586D">
              <w:rPr>
                <w:rFonts w:ascii="Arial" w:hAnsi="Arial" w:cs="Arial"/>
                <w:sz w:val="20"/>
                <w:szCs w:val="20"/>
              </w:rPr>
              <w:t>4610005</w:t>
            </w: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47</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_VALLADOLID_NEBA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Valladolid</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Valladolid/V</w:t>
            </w:r>
            <w:r w:rsidRPr="009B586D">
              <w:rPr>
                <w:rFonts w:ascii="Arial" w:hAnsi="Arial" w:cs="Arial"/>
                <w:sz w:val="20"/>
                <w:szCs w:val="20"/>
              </w:rPr>
              <w:t>adillos</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4710004</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48</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_VIZCAYA_NEBA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Bilbao</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Bilbao/A</w:t>
            </w:r>
            <w:r w:rsidRPr="009B586D">
              <w:rPr>
                <w:rFonts w:ascii="Arial" w:hAnsi="Arial" w:cs="Arial"/>
                <w:sz w:val="20"/>
                <w:szCs w:val="20"/>
              </w:rPr>
              <w:t>rchanda</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4810011</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r w:rsidRPr="009B586D">
              <w:rPr>
                <w:rFonts w:ascii="Arial" w:hAnsi="Arial" w:cs="Arial"/>
                <w:sz w:val="20"/>
                <w:szCs w:val="20"/>
              </w:rPr>
              <w:t>Begoña</w:t>
            </w: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r w:rsidRPr="009B586D">
              <w:rPr>
                <w:rFonts w:ascii="Arial" w:hAnsi="Arial" w:cs="Arial"/>
                <w:sz w:val="20"/>
                <w:szCs w:val="20"/>
              </w:rPr>
              <w:t>4810015</w:t>
            </w: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49</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_ZAMORA_NEBA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Zamora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Pr>
                <w:rFonts w:ascii="Arial" w:hAnsi="Arial" w:cs="Arial"/>
                <w:sz w:val="20"/>
                <w:szCs w:val="20"/>
              </w:rPr>
              <w:t>Zamora/A</w:t>
            </w:r>
            <w:r w:rsidRPr="009B586D">
              <w:rPr>
                <w:rFonts w:ascii="Arial" w:hAnsi="Arial" w:cs="Arial"/>
                <w:sz w:val="20"/>
                <w:szCs w:val="20"/>
              </w:rPr>
              <w:t>venida</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4910002</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r w:rsidR="0009784B" w:rsidRPr="009B586D" w:rsidTr="008A501A">
        <w:trPr>
          <w:trHeight w:val="307"/>
          <w:jc w:val="center"/>
        </w:trPr>
        <w:tc>
          <w:tcPr>
            <w:tcW w:w="390" w:type="dxa"/>
            <w:tcBorders>
              <w:top w:val="nil"/>
              <w:left w:val="nil"/>
              <w:bottom w:val="nil"/>
              <w:right w:val="nil"/>
            </w:tcBorders>
            <w:shd w:val="clear" w:color="auto" w:fill="auto"/>
            <w:noWrap/>
            <w:vAlign w:val="bottom"/>
          </w:tcPr>
          <w:p w:rsidR="00B70A01" w:rsidRPr="009B586D" w:rsidRDefault="00B70A01" w:rsidP="00E25751">
            <w:pPr>
              <w:jc w:val="right"/>
              <w:rPr>
                <w:rFonts w:ascii="Arial" w:hAnsi="Arial" w:cs="Arial"/>
                <w:sz w:val="20"/>
                <w:szCs w:val="20"/>
              </w:rPr>
            </w:pPr>
            <w:r w:rsidRPr="009B586D">
              <w:rPr>
                <w:rFonts w:ascii="Arial" w:hAnsi="Arial" w:cs="Arial"/>
                <w:sz w:val="20"/>
                <w:szCs w:val="20"/>
              </w:rPr>
              <w:t>50</w:t>
            </w:r>
          </w:p>
        </w:tc>
        <w:tc>
          <w:tcPr>
            <w:tcW w:w="1845"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r w:rsidRPr="004738E9">
              <w:rPr>
                <w:rFonts w:ascii="Arial" w:hAnsi="Arial" w:cs="Arial"/>
                <w:sz w:val="14"/>
                <w:szCs w:val="20"/>
              </w:rPr>
              <w:t>SEC</w:t>
            </w:r>
            <w:r w:rsidRPr="004738E9">
              <w:rPr>
                <w:rFonts w:ascii="Arial" w:hAnsi="Arial" w:cs="Arial"/>
                <w:sz w:val="14"/>
                <w:szCs w:val="20"/>
              </w:rPr>
              <w:softHyphen/>
              <w:t>_ZARAGOZA_NEBA</w:t>
            </w:r>
          </w:p>
        </w:tc>
        <w:tc>
          <w:tcPr>
            <w:tcW w:w="130" w:type="dxa"/>
            <w:tcBorders>
              <w:top w:val="nil"/>
              <w:left w:val="single" w:sz="8" w:space="0" w:color="auto"/>
              <w:bottom w:val="single" w:sz="8" w:space="0" w:color="auto"/>
              <w:right w:val="single" w:sz="8" w:space="0" w:color="auto"/>
            </w:tcBorders>
          </w:tcPr>
          <w:p w:rsidR="00B70A01" w:rsidRPr="009B586D" w:rsidRDefault="00B70A01" w:rsidP="00E25751">
            <w:pPr>
              <w:rPr>
                <w:rFonts w:ascii="Arial" w:hAnsi="Arial" w:cs="Arial"/>
                <w:sz w:val="20"/>
                <w:szCs w:val="20"/>
              </w:rPr>
            </w:pPr>
          </w:p>
        </w:tc>
        <w:tc>
          <w:tcPr>
            <w:tcW w:w="1537" w:type="dxa"/>
            <w:tcBorders>
              <w:top w:val="nil"/>
              <w:left w:val="single" w:sz="8" w:space="0" w:color="auto"/>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Zaragoza</w:t>
            </w:r>
          </w:p>
        </w:tc>
        <w:tc>
          <w:tcPr>
            <w:tcW w:w="2075" w:type="dxa"/>
            <w:tcBorders>
              <w:top w:val="nil"/>
              <w:left w:val="nil"/>
              <w:bottom w:val="single" w:sz="8" w:space="0" w:color="auto"/>
              <w:right w:val="single" w:sz="8" w:space="0" w:color="auto"/>
            </w:tcBorders>
            <w:shd w:val="clear" w:color="auto" w:fill="FFFFFF"/>
            <w:noWrap/>
          </w:tcPr>
          <w:p w:rsidR="00B70A01" w:rsidRPr="009B586D" w:rsidRDefault="00B70A01" w:rsidP="00E25751">
            <w:pPr>
              <w:rPr>
                <w:rFonts w:ascii="Arial" w:hAnsi="Arial" w:cs="Arial"/>
                <w:sz w:val="20"/>
                <w:szCs w:val="20"/>
              </w:rPr>
            </w:pPr>
            <w:r w:rsidRPr="009B586D">
              <w:rPr>
                <w:rFonts w:ascii="Arial" w:hAnsi="Arial" w:cs="Arial"/>
                <w:sz w:val="20"/>
                <w:szCs w:val="20"/>
              </w:rPr>
              <w:t>Zaragoza/</w:t>
            </w:r>
            <w:r>
              <w:rPr>
                <w:rFonts w:ascii="Arial" w:hAnsi="Arial" w:cs="Arial"/>
                <w:sz w:val="20"/>
                <w:szCs w:val="20"/>
              </w:rPr>
              <w:t>P</w:t>
            </w:r>
            <w:r w:rsidRPr="009B586D">
              <w:rPr>
                <w:rFonts w:ascii="Arial" w:hAnsi="Arial" w:cs="Arial"/>
                <w:sz w:val="20"/>
                <w:szCs w:val="20"/>
              </w:rPr>
              <w:t>ortillo</w:t>
            </w:r>
          </w:p>
        </w:tc>
        <w:tc>
          <w:tcPr>
            <w:tcW w:w="1196" w:type="dxa"/>
            <w:tcBorders>
              <w:top w:val="nil"/>
              <w:left w:val="nil"/>
              <w:bottom w:val="single" w:sz="8" w:space="0" w:color="auto"/>
              <w:right w:val="single" w:sz="8" w:space="0" w:color="auto"/>
            </w:tcBorders>
            <w:shd w:val="clear" w:color="auto" w:fill="FFFFFF"/>
            <w:noWrap/>
          </w:tcPr>
          <w:p w:rsidR="00B70A01" w:rsidRPr="009B586D" w:rsidRDefault="00B70A01" w:rsidP="00E25751">
            <w:pPr>
              <w:jc w:val="center"/>
              <w:rPr>
                <w:rFonts w:ascii="Arial" w:hAnsi="Arial" w:cs="Arial"/>
                <w:sz w:val="20"/>
                <w:szCs w:val="20"/>
              </w:rPr>
            </w:pPr>
            <w:r w:rsidRPr="009B586D">
              <w:rPr>
                <w:rFonts w:ascii="Arial" w:hAnsi="Arial" w:cs="Arial"/>
                <w:sz w:val="20"/>
                <w:szCs w:val="20"/>
              </w:rPr>
              <w:t>5019008</w:t>
            </w:r>
          </w:p>
        </w:tc>
        <w:tc>
          <w:tcPr>
            <w:tcW w:w="1007" w:type="dxa"/>
            <w:tcBorders>
              <w:top w:val="nil"/>
              <w:left w:val="nil"/>
              <w:bottom w:val="single" w:sz="8" w:space="0" w:color="auto"/>
              <w:right w:val="single" w:sz="4" w:space="0" w:color="auto"/>
            </w:tcBorders>
            <w:shd w:val="clear" w:color="auto" w:fill="FFFFFF"/>
          </w:tcPr>
          <w:p w:rsidR="00B70A01" w:rsidRPr="009B586D" w:rsidRDefault="00B70A01" w:rsidP="00E25751">
            <w:pPr>
              <w:rPr>
                <w:rFonts w:ascii="Arial" w:hAnsi="Arial" w:cs="Arial"/>
                <w:sz w:val="20"/>
                <w:szCs w:val="20"/>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rsidR="00B70A01" w:rsidRPr="009B586D" w:rsidRDefault="00B70A01" w:rsidP="00E25751">
            <w:pPr>
              <w:jc w:val="center"/>
              <w:rPr>
                <w:rFonts w:ascii="Arial" w:hAnsi="Arial" w:cs="Arial"/>
                <w:sz w:val="20"/>
                <w:szCs w:val="20"/>
              </w:rPr>
            </w:pPr>
          </w:p>
        </w:tc>
      </w:tr>
    </w:tbl>
    <w:p w:rsidR="00EB2594" w:rsidRDefault="00EB2594" w:rsidP="00E1724C">
      <w:pPr>
        <w:pStyle w:val="BASICONEBA0"/>
        <w:rPr>
          <w:lang w:val="es-ES" w:eastAsia="es-ES"/>
        </w:rPr>
      </w:pPr>
    </w:p>
    <w:p w:rsidR="00805453" w:rsidRPr="004C752B" w:rsidRDefault="00805453" w:rsidP="0074612D">
      <w:pPr>
        <w:pStyle w:val="Ttulo2"/>
      </w:pPr>
      <w:bookmarkStart w:id="89" w:name="_Toc285553877"/>
      <w:bookmarkStart w:id="90" w:name="_Toc285578590"/>
      <w:bookmarkStart w:id="91" w:name="_Toc285655152"/>
      <w:bookmarkStart w:id="92" w:name="_Toc285657582"/>
      <w:bookmarkStart w:id="93" w:name="_Toc285660103"/>
      <w:bookmarkStart w:id="94" w:name="_Toc285661038"/>
      <w:bookmarkStart w:id="95" w:name="_Toc285663469"/>
      <w:bookmarkStart w:id="96" w:name="_Toc285665900"/>
      <w:bookmarkStart w:id="97" w:name="_Toc285553883"/>
      <w:bookmarkStart w:id="98" w:name="_Toc285578596"/>
      <w:bookmarkStart w:id="99" w:name="_Toc285655158"/>
      <w:bookmarkStart w:id="100" w:name="_Toc285657588"/>
      <w:bookmarkStart w:id="101" w:name="_Toc285660109"/>
      <w:bookmarkStart w:id="102" w:name="_Toc285661044"/>
      <w:bookmarkStart w:id="103" w:name="_Toc285663475"/>
      <w:bookmarkStart w:id="104" w:name="_Toc285665906"/>
      <w:bookmarkStart w:id="105" w:name="_Toc285553884"/>
      <w:bookmarkStart w:id="106" w:name="_Toc285578597"/>
      <w:bookmarkStart w:id="107" w:name="_Toc285655159"/>
      <w:bookmarkStart w:id="108" w:name="_Toc285657589"/>
      <w:bookmarkStart w:id="109" w:name="_Toc285660110"/>
      <w:bookmarkStart w:id="110" w:name="_Toc285661045"/>
      <w:bookmarkStart w:id="111" w:name="_Toc285663476"/>
      <w:bookmarkStart w:id="112" w:name="_Toc285665907"/>
      <w:bookmarkStart w:id="113" w:name="_Toc285553885"/>
      <w:bookmarkStart w:id="114" w:name="_Toc285578598"/>
      <w:bookmarkStart w:id="115" w:name="_Toc285655160"/>
      <w:bookmarkStart w:id="116" w:name="_Toc285657590"/>
      <w:bookmarkStart w:id="117" w:name="_Toc285660111"/>
      <w:bookmarkStart w:id="118" w:name="_Toc285661046"/>
      <w:bookmarkStart w:id="119" w:name="_Toc285663477"/>
      <w:bookmarkStart w:id="120" w:name="_Toc285665908"/>
      <w:bookmarkStart w:id="121" w:name="_Toc285553887"/>
      <w:bookmarkStart w:id="122" w:name="_Toc285578600"/>
      <w:bookmarkStart w:id="123" w:name="_Toc285655162"/>
      <w:bookmarkStart w:id="124" w:name="_Toc285657592"/>
      <w:bookmarkStart w:id="125" w:name="_Toc285660113"/>
      <w:bookmarkStart w:id="126" w:name="_Toc285661048"/>
      <w:bookmarkStart w:id="127" w:name="_Toc285663479"/>
      <w:bookmarkStart w:id="128" w:name="_Toc285665910"/>
      <w:bookmarkStart w:id="129" w:name="_Toc285553889"/>
      <w:bookmarkStart w:id="130" w:name="_Toc285578602"/>
      <w:bookmarkStart w:id="131" w:name="_Toc285655164"/>
      <w:bookmarkStart w:id="132" w:name="_Toc285657594"/>
      <w:bookmarkStart w:id="133" w:name="_Toc285660115"/>
      <w:bookmarkStart w:id="134" w:name="_Toc285661050"/>
      <w:bookmarkStart w:id="135" w:name="_Toc285663481"/>
      <w:bookmarkStart w:id="136" w:name="_Toc285665912"/>
      <w:bookmarkStart w:id="137" w:name="_Toc285553890"/>
      <w:bookmarkStart w:id="138" w:name="_Toc285578603"/>
      <w:bookmarkStart w:id="139" w:name="_Toc285655165"/>
      <w:bookmarkStart w:id="140" w:name="_Toc285657595"/>
      <w:bookmarkStart w:id="141" w:name="_Toc285660116"/>
      <w:bookmarkStart w:id="142" w:name="_Toc285661051"/>
      <w:bookmarkStart w:id="143" w:name="_Toc285663482"/>
      <w:bookmarkStart w:id="144" w:name="_Toc285665913"/>
      <w:bookmarkStart w:id="145" w:name="_Toc285553892"/>
      <w:bookmarkStart w:id="146" w:name="_Toc285578605"/>
      <w:bookmarkStart w:id="147" w:name="_Toc285655167"/>
      <w:bookmarkStart w:id="148" w:name="_Toc285657597"/>
      <w:bookmarkStart w:id="149" w:name="_Toc285660118"/>
      <w:bookmarkStart w:id="150" w:name="_Toc285661053"/>
      <w:bookmarkStart w:id="151" w:name="_Toc285663484"/>
      <w:bookmarkStart w:id="152" w:name="_Toc285665915"/>
      <w:bookmarkStart w:id="153" w:name="_Toc285553894"/>
      <w:bookmarkStart w:id="154" w:name="_Toc285578607"/>
      <w:bookmarkStart w:id="155" w:name="_Toc285655169"/>
      <w:bookmarkStart w:id="156" w:name="_Toc285657599"/>
      <w:bookmarkStart w:id="157" w:name="_Toc285660120"/>
      <w:bookmarkStart w:id="158" w:name="_Toc285661055"/>
      <w:bookmarkStart w:id="159" w:name="_Toc285663486"/>
      <w:bookmarkStart w:id="160" w:name="_Toc285665917"/>
      <w:bookmarkStart w:id="161" w:name="_Toc285553897"/>
      <w:bookmarkStart w:id="162" w:name="_Toc285578610"/>
      <w:bookmarkStart w:id="163" w:name="_Toc285655172"/>
      <w:bookmarkStart w:id="164" w:name="_Toc285657602"/>
      <w:bookmarkStart w:id="165" w:name="_Toc285660123"/>
      <w:bookmarkStart w:id="166" w:name="_Toc285661058"/>
      <w:bookmarkStart w:id="167" w:name="_Toc285663489"/>
      <w:bookmarkStart w:id="168" w:name="_Toc285665920"/>
      <w:bookmarkStart w:id="169" w:name="_Toc285553899"/>
      <w:bookmarkStart w:id="170" w:name="_Toc285578612"/>
      <w:bookmarkStart w:id="171" w:name="_Toc285655174"/>
      <w:bookmarkStart w:id="172" w:name="_Toc285657604"/>
      <w:bookmarkStart w:id="173" w:name="_Toc285660125"/>
      <w:bookmarkStart w:id="174" w:name="_Toc285661060"/>
      <w:bookmarkStart w:id="175" w:name="_Toc285663491"/>
      <w:bookmarkStart w:id="176" w:name="_Toc285665922"/>
      <w:bookmarkStart w:id="177" w:name="_Toc285553900"/>
      <w:bookmarkStart w:id="178" w:name="_Toc285578613"/>
      <w:bookmarkStart w:id="179" w:name="_Toc285655175"/>
      <w:bookmarkStart w:id="180" w:name="_Toc285657605"/>
      <w:bookmarkStart w:id="181" w:name="_Toc285660126"/>
      <w:bookmarkStart w:id="182" w:name="_Toc285661061"/>
      <w:bookmarkStart w:id="183" w:name="_Toc285663492"/>
      <w:bookmarkStart w:id="184" w:name="_Toc285665923"/>
      <w:bookmarkStart w:id="185" w:name="_Toc285553901"/>
      <w:bookmarkStart w:id="186" w:name="_Toc285578614"/>
      <w:bookmarkStart w:id="187" w:name="_Toc285655176"/>
      <w:bookmarkStart w:id="188" w:name="_Toc285657606"/>
      <w:bookmarkStart w:id="189" w:name="_Toc285660127"/>
      <w:bookmarkStart w:id="190" w:name="_Toc285661062"/>
      <w:bookmarkStart w:id="191" w:name="_Toc285663493"/>
      <w:bookmarkStart w:id="192" w:name="_Toc285665924"/>
      <w:bookmarkStart w:id="193" w:name="_Toc285553903"/>
      <w:bookmarkStart w:id="194" w:name="_Toc285578616"/>
      <w:bookmarkStart w:id="195" w:name="_Toc285655178"/>
      <w:bookmarkStart w:id="196" w:name="_Toc285657608"/>
      <w:bookmarkStart w:id="197" w:name="_Toc285660129"/>
      <w:bookmarkStart w:id="198" w:name="_Toc285661064"/>
      <w:bookmarkStart w:id="199" w:name="_Toc285663495"/>
      <w:bookmarkStart w:id="200" w:name="_Toc285665926"/>
      <w:bookmarkStart w:id="201" w:name="_Toc285553908"/>
      <w:bookmarkStart w:id="202" w:name="_Toc285578621"/>
      <w:bookmarkStart w:id="203" w:name="_Toc285655183"/>
      <w:bookmarkStart w:id="204" w:name="_Toc285657613"/>
      <w:bookmarkStart w:id="205" w:name="_Toc285660134"/>
      <w:bookmarkStart w:id="206" w:name="_Toc285661069"/>
      <w:bookmarkStart w:id="207" w:name="_Toc285663500"/>
      <w:bookmarkStart w:id="208" w:name="_Toc285665931"/>
      <w:bookmarkStart w:id="209" w:name="_Toc285553934"/>
      <w:bookmarkStart w:id="210" w:name="_Toc285578647"/>
      <w:bookmarkStart w:id="211" w:name="_Toc285655209"/>
      <w:bookmarkStart w:id="212" w:name="_Toc285657639"/>
      <w:bookmarkStart w:id="213" w:name="_Toc285660160"/>
      <w:bookmarkStart w:id="214" w:name="_Toc285661095"/>
      <w:bookmarkStart w:id="215" w:name="_Toc285663526"/>
      <w:bookmarkStart w:id="216" w:name="_Toc285665957"/>
      <w:bookmarkStart w:id="217" w:name="_Toc285553935"/>
      <w:bookmarkStart w:id="218" w:name="_Toc285578648"/>
      <w:bookmarkStart w:id="219" w:name="_Toc285655210"/>
      <w:bookmarkStart w:id="220" w:name="_Toc285657640"/>
      <w:bookmarkStart w:id="221" w:name="_Toc285660161"/>
      <w:bookmarkStart w:id="222" w:name="_Toc285661096"/>
      <w:bookmarkStart w:id="223" w:name="_Toc285663527"/>
      <w:bookmarkStart w:id="224" w:name="_Toc285665958"/>
      <w:bookmarkStart w:id="225" w:name="_Toc285553958"/>
      <w:bookmarkStart w:id="226" w:name="_Toc285578671"/>
      <w:bookmarkStart w:id="227" w:name="_Toc285655233"/>
      <w:bookmarkStart w:id="228" w:name="_Toc285657663"/>
      <w:bookmarkStart w:id="229" w:name="_Toc285660184"/>
      <w:bookmarkStart w:id="230" w:name="_Toc285661119"/>
      <w:bookmarkStart w:id="231" w:name="_Toc285663550"/>
      <w:bookmarkStart w:id="232" w:name="_Toc285665981"/>
      <w:bookmarkStart w:id="233" w:name="_Toc285553959"/>
      <w:bookmarkStart w:id="234" w:name="_Toc285578672"/>
      <w:bookmarkStart w:id="235" w:name="_Toc285655234"/>
      <w:bookmarkStart w:id="236" w:name="_Toc285657664"/>
      <w:bookmarkStart w:id="237" w:name="_Toc285660185"/>
      <w:bookmarkStart w:id="238" w:name="_Toc285661120"/>
      <w:bookmarkStart w:id="239" w:name="_Toc285663551"/>
      <w:bookmarkStart w:id="240" w:name="_Toc285665982"/>
      <w:bookmarkStart w:id="241" w:name="_Toc285553960"/>
      <w:bookmarkStart w:id="242" w:name="_Toc285578673"/>
      <w:bookmarkStart w:id="243" w:name="_Toc285655235"/>
      <w:bookmarkStart w:id="244" w:name="_Toc285657665"/>
      <w:bookmarkStart w:id="245" w:name="_Toc285660186"/>
      <w:bookmarkStart w:id="246" w:name="_Toc285661121"/>
      <w:bookmarkStart w:id="247" w:name="_Toc285663552"/>
      <w:bookmarkStart w:id="248" w:name="_Toc285665983"/>
      <w:bookmarkStart w:id="249" w:name="_Toc285553964"/>
      <w:bookmarkStart w:id="250" w:name="_Toc285578677"/>
      <w:bookmarkStart w:id="251" w:name="_Toc285655239"/>
      <w:bookmarkStart w:id="252" w:name="_Toc285657669"/>
      <w:bookmarkStart w:id="253" w:name="_Toc285660190"/>
      <w:bookmarkStart w:id="254" w:name="_Toc285661125"/>
      <w:bookmarkStart w:id="255" w:name="_Toc285663556"/>
      <w:bookmarkStart w:id="256" w:name="_Toc285665987"/>
      <w:bookmarkStart w:id="257" w:name="_Toc285553968"/>
      <w:bookmarkStart w:id="258" w:name="_Toc285578681"/>
      <w:bookmarkStart w:id="259" w:name="_Toc285655243"/>
      <w:bookmarkStart w:id="260" w:name="_Toc285657673"/>
      <w:bookmarkStart w:id="261" w:name="_Toc285660194"/>
      <w:bookmarkStart w:id="262" w:name="_Toc285661129"/>
      <w:bookmarkStart w:id="263" w:name="_Toc285663560"/>
      <w:bookmarkStart w:id="264" w:name="_Toc285665991"/>
      <w:bookmarkStart w:id="265" w:name="_Toc285553971"/>
      <w:bookmarkStart w:id="266" w:name="_Toc285578684"/>
      <w:bookmarkStart w:id="267" w:name="_Toc285655246"/>
      <w:bookmarkStart w:id="268" w:name="_Toc285657676"/>
      <w:bookmarkStart w:id="269" w:name="_Toc285660197"/>
      <w:bookmarkStart w:id="270" w:name="_Toc285661132"/>
      <w:bookmarkStart w:id="271" w:name="_Toc285663563"/>
      <w:bookmarkStart w:id="272" w:name="_Toc285665994"/>
      <w:bookmarkStart w:id="273" w:name="_Toc285553972"/>
      <w:bookmarkStart w:id="274" w:name="_Toc285578685"/>
      <w:bookmarkStart w:id="275" w:name="_Toc285655247"/>
      <w:bookmarkStart w:id="276" w:name="_Toc285657677"/>
      <w:bookmarkStart w:id="277" w:name="_Toc285660198"/>
      <w:bookmarkStart w:id="278" w:name="_Toc285661133"/>
      <w:bookmarkStart w:id="279" w:name="_Toc285663564"/>
      <w:bookmarkStart w:id="280" w:name="_Toc285665995"/>
      <w:bookmarkStart w:id="281" w:name="_Toc285553973"/>
      <w:bookmarkStart w:id="282" w:name="_Toc285578686"/>
      <w:bookmarkStart w:id="283" w:name="_Toc285655248"/>
      <w:bookmarkStart w:id="284" w:name="_Toc285657678"/>
      <w:bookmarkStart w:id="285" w:name="_Toc285660199"/>
      <w:bookmarkStart w:id="286" w:name="_Toc285661134"/>
      <w:bookmarkStart w:id="287" w:name="_Toc285663565"/>
      <w:bookmarkStart w:id="288" w:name="_Toc285665996"/>
      <w:bookmarkStart w:id="289" w:name="_Toc285553974"/>
      <w:bookmarkStart w:id="290" w:name="_Toc285578687"/>
      <w:bookmarkStart w:id="291" w:name="_Toc285655249"/>
      <w:bookmarkStart w:id="292" w:name="_Toc285657679"/>
      <w:bookmarkStart w:id="293" w:name="_Toc285660200"/>
      <w:bookmarkStart w:id="294" w:name="_Toc285661135"/>
      <w:bookmarkStart w:id="295" w:name="_Toc285663566"/>
      <w:bookmarkStart w:id="296" w:name="_Toc285665997"/>
      <w:bookmarkStart w:id="297" w:name="_Toc285553975"/>
      <w:bookmarkStart w:id="298" w:name="_Toc285578688"/>
      <w:bookmarkStart w:id="299" w:name="_Toc285655250"/>
      <w:bookmarkStart w:id="300" w:name="_Toc285657680"/>
      <w:bookmarkStart w:id="301" w:name="_Toc285660201"/>
      <w:bookmarkStart w:id="302" w:name="_Toc285661136"/>
      <w:bookmarkStart w:id="303" w:name="_Toc285663567"/>
      <w:bookmarkStart w:id="304" w:name="_Toc285665998"/>
      <w:bookmarkStart w:id="305" w:name="_Toc285553976"/>
      <w:bookmarkStart w:id="306" w:name="_Toc285578689"/>
      <w:bookmarkStart w:id="307" w:name="_Toc285655251"/>
      <w:bookmarkStart w:id="308" w:name="_Toc285657681"/>
      <w:bookmarkStart w:id="309" w:name="_Toc285660202"/>
      <w:bookmarkStart w:id="310" w:name="_Toc285661137"/>
      <w:bookmarkStart w:id="311" w:name="_Toc285663568"/>
      <w:bookmarkStart w:id="312" w:name="_Toc285665999"/>
      <w:bookmarkStart w:id="313" w:name="_Toc285553978"/>
      <w:bookmarkStart w:id="314" w:name="_Toc285578691"/>
      <w:bookmarkStart w:id="315" w:name="_Toc285655253"/>
      <w:bookmarkStart w:id="316" w:name="_Toc285657683"/>
      <w:bookmarkStart w:id="317" w:name="_Toc285660204"/>
      <w:bookmarkStart w:id="318" w:name="_Toc285661139"/>
      <w:bookmarkStart w:id="319" w:name="_Toc285663570"/>
      <w:bookmarkStart w:id="320" w:name="_Toc285666001"/>
      <w:bookmarkStart w:id="321" w:name="_Toc284934065"/>
      <w:bookmarkStart w:id="322" w:name="_Toc284934066"/>
      <w:bookmarkStart w:id="323" w:name="_Toc285553983"/>
      <w:bookmarkStart w:id="324" w:name="_Toc285578696"/>
      <w:bookmarkStart w:id="325" w:name="_Toc285655258"/>
      <w:bookmarkStart w:id="326" w:name="_Toc285657688"/>
      <w:bookmarkStart w:id="327" w:name="_Toc285660209"/>
      <w:bookmarkStart w:id="328" w:name="_Toc285661144"/>
      <w:bookmarkStart w:id="329" w:name="_Toc285663575"/>
      <w:bookmarkStart w:id="330" w:name="_Toc285666006"/>
      <w:bookmarkStart w:id="331" w:name="_Toc285553984"/>
      <w:bookmarkStart w:id="332" w:name="_Toc285578697"/>
      <w:bookmarkStart w:id="333" w:name="_Toc285655259"/>
      <w:bookmarkStart w:id="334" w:name="_Toc285657689"/>
      <w:bookmarkStart w:id="335" w:name="_Toc285660210"/>
      <w:bookmarkStart w:id="336" w:name="_Toc285661145"/>
      <w:bookmarkStart w:id="337" w:name="_Toc285663576"/>
      <w:bookmarkStart w:id="338" w:name="_Toc285666007"/>
      <w:bookmarkStart w:id="339" w:name="_Toc285553987"/>
      <w:bookmarkStart w:id="340" w:name="_Toc285578700"/>
      <w:bookmarkStart w:id="341" w:name="_Toc285655262"/>
      <w:bookmarkStart w:id="342" w:name="_Toc285657692"/>
      <w:bookmarkStart w:id="343" w:name="_Toc285660213"/>
      <w:bookmarkStart w:id="344" w:name="_Toc285661148"/>
      <w:bookmarkStart w:id="345" w:name="_Toc285663579"/>
      <w:bookmarkStart w:id="346" w:name="_Toc285666010"/>
      <w:bookmarkStart w:id="347" w:name="_Toc285553988"/>
      <w:bookmarkStart w:id="348" w:name="_Toc285578701"/>
      <w:bookmarkStart w:id="349" w:name="_Toc285655263"/>
      <w:bookmarkStart w:id="350" w:name="_Toc285657693"/>
      <w:bookmarkStart w:id="351" w:name="_Toc285660214"/>
      <w:bookmarkStart w:id="352" w:name="_Toc285661149"/>
      <w:bookmarkStart w:id="353" w:name="_Toc285663580"/>
      <w:bookmarkStart w:id="354" w:name="_Toc285666011"/>
      <w:bookmarkStart w:id="355" w:name="_Toc285553989"/>
      <w:bookmarkStart w:id="356" w:name="_Toc285578702"/>
      <w:bookmarkStart w:id="357" w:name="_Toc285655264"/>
      <w:bookmarkStart w:id="358" w:name="_Toc285657694"/>
      <w:bookmarkStart w:id="359" w:name="_Toc285660215"/>
      <w:bookmarkStart w:id="360" w:name="_Toc285661150"/>
      <w:bookmarkStart w:id="361" w:name="_Toc285663581"/>
      <w:bookmarkStart w:id="362" w:name="_Toc285666012"/>
      <w:bookmarkStart w:id="363" w:name="_Toc284936869"/>
      <w:bookmarkStart w:id="364" w:name="_Toc285553995"/>
      <w:bookmarkStart w:id="365" w:name="_Toc285578708"/>
      <w:bookmarkStart w:id="366" w:name="_Toc285655270"/>
      <w:bookmarkStart w:id="367" w:name="_Toc285657700"/>
      <w:bookmarkStart w:id="368" w:name="_Toc285660221"/>
      <w:bookmarkStart w:id="369" w:name="_Toc285661156"/>
      <w:bookmarkStart w:id="370" w:name="_Toc285663587"/>
      <w:bookmarkStart w:id="371" w:name="_Toc285666018"/>
      <w:bookmarkStart w:id="372" w:name="_Toc285553998"/>
      <w:bookmarkStart w:id="373" w:name="_Toc285578711"/>
      <w:bookmarkStart w:id="374" w:name="_Toc285655273"/>
      <w:bookmarkStart w:id="375" w:name="_Toc285657703"/>
      <w:bookmarkStart w:id="376" w:name="_Toc285660224"/>
      <w:bookmarkStart w:id="377" w:name="_Toc285661159"/>
      <w:bookmarkStart w:id="378" w:name="_Toc285663590"/>
      <w:bookmarkStart w:id="379" w:name="_Toc285666021"/>
      <w:bookmarkStart w:id="380" w:name="_Toc285553999"/>
      <w:bookmarkStart w:id="381" w:name="_Toc285578712"/>
      <w:bookmarkStart w:id="382" w:name="_Toc285655274"/>
      <w:bookmarkStart w:id="383" w:name="_Toc285657704"/>
      <w:bookmarkStart w:id="384" w:name="_Toc285660225"/>
      <w:bookmarkStart w:id="385" w:name="_Toc285661160"/>
      <w:bookmarkStart w:id="386" w:name="_Toc285663591"/>
      <w:bookmarkStart w:id="387" w:name="_Toc285666022"/>
      <w:bookmarkStart w:id="388" w:name="_Toc285554009"/>
      <w:bookmarkStart w:id="389" w:name="_Toc285578722"/>
      <w:bookmarkStart w:id="390" w:name="_Toc285655284"/>
      <w:bookmarkStart w:id="391" w:name="_Toc285657714"/>
      <w:bookmarkStart w:id="392" w:name="_Toc285660235"/>
      <w:bookmarkStart w:id="393" w:name="_Toc285661170"/>
      <w:bookmarkStart w:id="394" w:name="_Toc285663601"/>
      <w:bookmarkStart w:id="395" w:name="_Toc285666032"/>
      <w:bookmarkStart w:id="396" w:name="_Toc285554012"/>
      <w:bookmarkStart w:id="397" w:name="_Toc285578725"/>
      <w:bookmarkStart w:id="398" w:name="_Toc285655287"/>
      <w:bookmarkStart w:id="399" w:name="_Toc285657717"/>
      <w:bookmarkStart w:id="400" w:name="_Toc285660238"/>
      <w:bookmarkStart w:id="401" w:name="_Toc285661173"/>
      <w:bookmarkStart w:id="402" w:name="_Toc285663604"/>
      <w:bookmarkStart w:id="403" w:name="_Toc285666035"/>
      <w:bookmarkStart w:id="404" w:name="_Toc285554014"/>
      <w:bookmarkStart w:id="405" w:name="_Toc285578727"/>
      <w:bookmarkStart w:id="406" w:name="_Toc285655289"/>
      <w:bookmarkStart w:id="407" w:name="_Toc285657719"/>
      <w:bookmarkStart w:id="408" w:name="_Toc285660240"/>
      <w:bookmarkStart w:id="409" w:name="_Toc285661175"/>
      <w:bookmarkStart w:id="410" w:name="_Toc285663606"/>
      <w:bookmarkStart w:id="411" w:name="_Toc285666037"/>
      <w:bookmarkStart w:id="412" w:name="_Toc285554015"/>
      <w:bookmarkStart w:id="413" w:name="_Toc285578728"/>
      <w:bookmarkStart w:id="414" w:name="_Toc285655290"/>
      <w:bookmarkStart w:id="415" w:name="_Toc285657720"/>
      <w:bookmarkStart w:id="416" w:name="_Toc285660241"/>
      <w:bookmarkStart w:id="417" w:name="_Toc285661176"/>
      <w:bookmarkStart w:id="418" w:name="_Toc285663607"/>
      <w:bookmarkStart w:id="419" w:name="_Toc285666038"/>
      <w:bookmarkStart w:id="420" w:name="_Toc285554017"/>
      <w:bookmarkStart w:id="421" w:name="_Toc285578730"/>
      <w:bookmarkStart w:id="422" w:name="_Toc285655292"/>
      <w:bookmarkStart w:id="423" w:name="_Toc285657722"/>
      <w:bookmarkStart w:id="424" w:name="_Toc285660243"/>
      <w:bookmarkStart w:id="425" w:name="_Toc285661178"/>
      <w:bookmarkStart w:id="426" w:name="_Toc285663609"/>
      <w:bookmarkStart w:id="427" w:name="_Toc285666040"/>
      <w:bookmarkStart w:id="428" w:name="_Toc285554020"/>
      <w:bookmarkStart w:id="429" w:name="_Toc285578733"/>
      <w:bookmarkStart w:id="430" w:name="_Toc285655295"/>
      <w:bookmarkStart w:id="431" w:name="_Toc285657725"/>
      <w:bookmarkStart w:id="432" w:name="_Toc285660246"/>
      <w:bookmarkStart w:id="433" w:name="_Toc285661181"/>
      <w:bookmarkStart w:id="434" w:name="_Toc285663612"/>
      <w:bookmarkStart w:id="435" w:name="_Toc285666043"/>
      <w:bookmarkStart w:id="436" w:name="_Toc285554021"/>
      <w:bookmarkStart w:id="437" w:name="_Toc285578734"/>
      <w:bookmarkStart w:id="438" w:name="_Toc285655296"/>
      <w:bookmarkStart w:id="439" w:name="_Toc285657726"/>
      <w:bookmarkStart w:id="440" w:name="_Toc285660247"/>
      <w:bookmarkStart w:id="441" w:name="_Toc285661182"/>
      <w:bookmarkStart w:id="442" w:name="_Toc285663613"/>
      <w:bookmarkStart w:id="443" w:name="_Toc285666044"/>
      <w:bookmarkStart w:id="444" w:name="_Toc285554023"/>
      <w:bookmarkStart w:id="445" w:name="_Toc285578736"/>
      <w:bookmarkStart w:id="446" w:name="_Toc285655298"/>
      <w:bookmarkStart w:id="447" w:name="_Toc285657728"/>
      <w:bookmarkStart w:id="448" w:name="_Toc285660249"/>
      <w:bookmarkStart w:id="449" w:name="_Toc285661184"/>
      <w:bookmarkStart w:id="450" w:name="_Toc285663615"/>
      <w:bookmarkStart w:id="451" w:name="_Toc285666046"/>
      <w:bookmarkStart w:id="452" w:name="_Toc285554024"/>
      <w:bookmarkStart w:id="453" w:name="_Toc285578737"/>
      <w:bookmarkStart w:id="454" w:name="_Toc285655299"/>
      <w:bookmarkStart w:id="455" w:name="_Toc285657729"/>
      <w:bookmarkStart w:id="456" w:name="_Toc285660250"/>
      <w:bookmarkStart w:id="457" w:name="_Toc285661185"/>
      <w:bookmarkStart w:id="458" w:name="_Toc285663616"/>
      <w:bookmarkStart w:id="459" w:name="_Toc285666047"/>
      <w:bookmarkStart w:id="460" w:name="_Toc285554025"/>
      <w:bookmarkStart w:id="461" w:name="_Toc285578738"/>
      <w:bookmarkStart w:id="462" w:name="_Toc285655300"/>
      <w:bookmarkStart w:id="463" w:name="_Toc285657730"/>
      <w:bookmarkStart w:id="464" w:name="_Toc285660251"/>
      <w:bookmarkStart w:id="465" w:name="_Toc285661186"/>
      <w:bookmarkStart w:id="466" w:name="_Toc285663617"/>
      <w:bookmarkStart w:id="467" w:name="_Toc285666048"/>
      <w:bookmarkStart w:id="468" w:name="_Toc285554026"/>
      <w:bookmarkStart w:id="469" w:name="_Toc285578739"/>
      <w:bookmarkStart w:id="470" w:name="_Toc285655301"/>
      <w:bookmarkStart w:id="471" w:name="_Toc285657731"/>
      <w:bookmarkStart w:id="472" w:name="_Toc285660252"/>
      <w:bookmarkStart w:id="473" w:name="_Toc285661187"/>
      <w:bookmarkStart w:id="474" w:name="_Toc285663618"/>
      <w:bookmarkStart w:id="475" w:name="_Toc285666049"/>
      <w:bookmarkStart w:id="476" w:name="_Toc285554030"/>
      <w:bookmarkStart w:id="477" w:name="_Toc285578743"/>
      <w:bookmarkStart w:id="478" w:name="_Toc285655305"/>
      <w:bookmarkStart w:id="479" w:name="_Toc285657735"/>
      <w:bookmarkStart w:id="480" w:name="_Toc285660256"/>
      <w:bookmarkStart w:id="481" w:name="_Toc285661191"/>
      <w:bookmarkStart w:id="482" w:name="_Toc285663622"/>
      <w:bookmarkStart w:id="483" w:name="_Toc285666053"/>
      <w:bookmarkStart w:id="484" w:name="_Toc285554031"/>
      <w:bookmarkStart w:id="485" w:name="_Toc285578744"/>
      <w:bookmarkStart w:id="486" w:name="_Toc285655306"/>
      <w:bookmarkStart w:id="487" w:name="_Toc285657736"/>
      <w:bookmarkStart w:id="488" w:name="_Toc285660257"/>
      <w:bookmarkStart w:id="489" w:name="_Toc285661192"/>
      <w:bookmarkStart w:id="490" w:name="_Toc285663623"/>
      <w:bookmarkStart w:id="491" w:name="_Toc285666054"/>
      <w:bookmarkStart w:id="492" w:name="_Toc285554034"/>
      <w:bookmarkStart w:id="493" w:name="_Toc285578747"/>
      <w:bookmarkStart w:id="494" w:name="_Toc285655309"/>
      <w:bookmarkStart w:id="495" w:name="_Toc285657739"/>
      <w:bookmarkStart w:id="496" w:name="_Toc285660260"/>
      <w:bookmarkStart w:id="497" w:name="_Toc285661195"/>
      <w:bookmarkStart w:id="498" w:name="_Toc285663626"/>
      <w:bookmarkStart w:id="499" w:name="_Toc285666057"/>
      <w:bookmarkStart w:id="500" w:name="_Toc285554035"/>
      <w:bookmarkStart w:id="501" w:name="_Toc285578748"/>
      <w:bookmarkStart w:id="502" w:name="_Toc285655310"/>
      <w:bookmarkStart w:id="503" w:name="_Toc285657740"/>
      <w:bookmarkStart w:id="504" w:name="_Toc285660261"/>
      <w:bookmarkStart w:id="505" w:name="_Toc285661196"/>
      <w:bookmarkStart w:id="506" w:name="_Toc285663627"/>
      <w:bookmarkStart w:id="507" w:name="_Toc285666058"/>
      <w:bookmarkStart w:id="508" w:name="_Toc285554038"/>
      <w:bookmarkStart w:id="509" w:name="_Toc285578751"/>
      <w:bookmarkStart w:id="510" w:name="_Toc285655313"/>
      <w:bookmarkStart w:id="511" w:name="_Toc285657743"/>
      <w:bookmarkStart w:id="512" w:name="_Toc285660264"/>
      <w:bookmarkStart w:id="513" w:name="_Toc285661199"/>
      <w:bookmarkStart w:id="514" w:name="_Toc285663630"/>
      <w:bookmarkStart w:id="515" w:name="_Toc285666061"/>
      <w:bookmarkStart w:id="516" w:name="_Toc285554039"/>
      <w:bookmarkStart w:id="517" w:name="_Toc285578752"/>
      <w:bookmarkStart w:id="518" w:name="_Toc285655314"/>
      <w:bookmarkStart w:id="519" w:name="_Toc285657744"/>
      <w:bookmarkStart w:id="520" w:name="_Toc285660265"/>
      <w:bookmarkStart w:id="521" w:name="_Toc285661200"/>
      <w:bookmarkStart w:id="522" w:name="_Toc285663631"/>
      <w:bookmarkStart w:id="523" w:name="_Toc285666062"/>
      <w:bookmarkStart w:id="524" w:name="_Toc285554051"/>
      <w:bookmarkStart w:id="525" w:name="_Toc285578764"/>
      <w:bookmarkStart w:id="526" w:name="_Toc285655326"/>
      <w:bookmarkStart w:id="527" w:name="_Toc285657756"/>
      <w:bookmarkStart w:id="528" w:name="_Toc285660277"/>
      <w:bookmarkStart w:id="529" w:name="_Toc285661212"/>
      <w:bookmarkStart w:id="530" w:name="_Toc285663643"/>
      <w:bookmarkStart w:id="531" w:name="_Toc285666074"/>
      <w:bookmarkStart w:id="532" w:name="_Toc285554061"/>
      <w:bookmarkStart w:id="533" w:name="_Toc285578774"/>
      <w:bookmarkStart w:id="534" w:name="_Toc285655336"/>
      <w:bookmarkStart w:id="535" w:name="_Toc285657766"/>
      <w:bookmarkStart w:id="536" w:name="_Toc285660287"/>
      <w:bookmarkStart w:id="537" w:name="_Toc285661222"/>
      <w:bookmarkStart w:id="538" w:name="_Toc285663653"/>
      <w:bookmarkStart w:id="539" w:name="_Toc285666084"/>
      <w:bookmarkStart w:id="540" w:name="_Toc285554064"/>
      <w:bookmarkStart w:id="541" w:name="_Toc285578777"/>
      <w:bookmarkStart w:id="542" w:name="_Toc285655339"/>
      <w:bookmarkStart w:id="543" w:name="_Toc285657769"/>
      <w:bookmarkStart w:id="544" w:name="_Toc285660290"/>
      <w:bookmarkStart w:id="545" w:name="_Toc285661225"/>
      <w:bookmarkStart w:id="546" w:name="_Toc285663656"/>
      <w:bookmarkStart w:id="547" w:name="_Toc285666087"/>
      <w:bookmarkStart w:id="548" w:name="_Toc285554065"/>
      <w:bookmarkStart w:id="549" w:name="_Toc285578778"/>
      <w:bookmarkStart w:id="550" w:name="_Toc285655340"/>
      <w:bookmarkStart w:id="551" w:name="_Toc285657770"/>
      <w:bookmarkStart w:id="552" w:name="_Toc285660291"/>
      <w:bookmarkStart w:id="553" w:name="_Toc285661226"/>
      <w:bookmarkStart w:id="554" w:name="_Toc285663657"/>
      <w:bookmarkStart w:id="555" w:name="_Toc285666088"/>
      <w:bookmarkStart w:id="556" w:name="_Toc285554066"/>
      <w:bookmarkStart w:id="557" w:name="_Toc285578779"/>
      <w:bookmarkStart w:id="558" w:name="_Toc285655341"/>
      <w:bookmarkStart w:id="559" w:name="_Toc285657771"/>
      <w:bookmarkStart w:id="560" w:name="_Toc285660292"/>
      <w:bookmarkStart w:id="561" w:name="_Toc285661227"/>
      <w:bookmarkStart w:id="562" w:name="_Toc285663658"/>
      <w:bookmarkStart w:id="563" w:name="_Toc285666089"/>
      <w:bookmarkStart w:id="564" w:name="_Toc285554067"/>
      <w:bookmarkStart w:id="565" w:name="_Toc285578780"/>
      <w:bookmarkStart w:id="566" w:name="_Toc285655342"/>
      <w:bookmarkStart w:id="567" w:name="_Toc285657772"/>
      <w:bookmarkStart w:id="568" w:name="_Toc285660293"/>
      <w:bookmarkStart w:id="569" w:name="_Toc285661228"/>
      <w:bookmarkStart w:id="570" w:name="_Toc285663659"/>
      <w:bookmarkStart w:id="571" w:name="_Toc285666090"/>
      <w:bookmarkStart w:id="572" w:name="_Toc285554070"/>
      <w:bookmarkStart w:id="573" w:name="_Toc285578783"/>
      <w:bookmarkStart w:id="574" w:name="_Toc285655345"/>
      <w:bookmarkStart w:id="575" w:name="_Toc285657775"/>
      <w:bookmarkStart w:id="576" w:name="_Toc285660296"/>
      <w:bookmarkStart w:id="577" w:name="_Toc285661231"/>
      <w:bookmarkStart w:id="578" w:name="_Toc285663662"/>
      <w:bookmarkStart w:id="579" w:name="_Toc285666093"/>
      <w:bookmarkStart w:id="580" w:name="_Toc285016206"/>
      <w:bookmarkStart w:id="581" w:name="_Toc285016439"/>
      <w:bookmarkStart w:id="582" w:name="_Toc285554072"/>
      <w:bookmarkStart w:id="583" w:name="_Toc285578785"/>
      <w:bookmarkStart w:id="584" w:name="_Toc285655347"/>
      <w:bookmarkStart w:id="585" w:name="_Toc285657777"/>
      <w:bookmarkStart w:id="586" w:name="_Toc285660298"/>
      <w:bookmarkStart w:id="587" w:name="_Toc285661233"/>
      <w:bookmarkStart w:id="588" w:name="_Toc285663664"/>
      <w:bookmarkStart w:id="589" w:name="_Toc285666095"/>
      <w:bookmarkStart w:id="590" w:name="_Toc285554073"/>
      <w:bookmarkStart w:id="591" w:name="_Toc285578786"/>
      <w:bookmarkStart w:id="592" w:name="_Toc285655348"/>
      <w:bookmarkStart w:id="593" w:name="_Toc285657778"/>
      <w:bookmarkStart w:id="594" w:name="_Toc285660299"/>
      <w:bookmarkStart w:id="595" w:name="_Toc285661234"/>
      <w:bookmarkStart w:id="596" w:name="_Toc285663665"/>
      <w:bookmarkStart w:id="597" w:name="_Toc285666096"/>
      <w:bookmarkStart w:id="598" w:name="_Toc285554075"/>
      <w:bookmarkStart w:id="599" w:name="_Toc285578788"/>
      <w:bookmarkStart w:id="600" w:name="_Toc285655350"/>
      <w:bookmarkStart w:id="601" w:name="_Toc285657780"/>
      <w:bookmarkStart w:id="602" w:name="_Toc285660301"/>
      <w:bookmarkStart w:id="603" w:name="_Toc285661236"/>
      <w:bookmarkStart w:id="604" w:name="_Toc285663667"/>
      <w:bookmarkStart w:id="605" w:name="_Toc285666098"/>
      <w:bookmarkStart w:id="606" w:name="_Toc285554078"/>
      <w:bookmarkStart w:id="607" w:name="_Toc285578791"/>
      <w:bookmarkStart w:id="608" w:name="_Toc285655353"/>
      <w:bookmarkStart w:id="609" w:name="_Toc285657783"/>
      <w:bookmarkStart w:id="610" w:name="_Toc285660304"/>
      <w:bookmarkStart w:id="611" w:name="_Toc285661239"/>
      <w:bookmarkStart w:id="612" w:name="_Toc285663670"/>
      <w:bookmarkStart w:id="613" w:name="_Toc285666101"/>
      <w:bookmarkStart w:id="614" w:name="_Toc285554079"/>
      <w:bookmarkStart w:id="615" w:name="_Toc285578792"/>
      <w:bookmarkStart w:id="616" w:name="_Toc285655354"/>
      <w:bookmarkStart w:id="617" w:name="_Toc285657784"/>
      <w:bookmarkStart w:id="618" w:name="_Toc285660305"/>
      <w:bookmarkStart w:id="619" w:name="_Toc285661240"/>
      <w:bookmarkStart w:id="620" w:name="_Toc285663671"/>
      <w:bookmarkStart w:id="621" w:name="_Toc285666102"/>
      <w:bookmarkStart w:id="622" w:name="_Toc285554081"/>
      <w:bookmarkStart w:id="623" w:name="_Toc285578794"/>
      <w:bookmarkStart w:id="624" w:name="_Toc285655356"/>
      <w:bookmarkStart w:id="625" w:name="_Toc285657786"/>
      <w:bookmarkStart w:id="626" w:name="_Toc285660307"/>
      <w:bookmarkStart w:id="627" w:name="_Toc285661242"/>
      <w:bookmarkStart w:id="628" w:name="_Toc285663673"/>
      <w:bookmarkStart w:id="629" w:name="_Toc285666104"/>
      <w:bookmarkStart w:id="630" w:name="_Toc285554082"/>
      <w:bookmarkStart w:id="631" w:name="_Toc285578795"/>
      <w:bookmarkStart w:id="632" w:name="_Toc285655357"/>
      <w:bookmarkStart w:id="633" w:name="_Toc285657787"/>
      <w:bookmarkStart w:id="634" w:name="_Toc285660308"/>
      <w:bookmarkStart w:id="635" w:name="_Toc285661243"/>
      <w:bookmarkStart w:id="636" w:name="_Toc285663674"/>
      <w:bookmarkStart w:id="637" w:name="_Toc285666105"/>
      <w:bookmarkStart w:id="638" w:name="_Toc285554085"/>
      <w:bookmarkStart w:id="639" w:name="_Toc285578798"/>
      <w:bookmarkStart w:id="640" w:name="_Toc285655360"/>
      <w:bookmarkStart w:id="641" w:name="_Toc285657790"/>
      <w:bookmarkStart w:id="642" w:name="_Toc285660311"/>
      <w:bookmarkStart w:id="643" w:name="_Toc285661246"/>
      <w:bookmarkStart w:id="644" w:name="_Toc285663677"/>
      <w:bookmarkStart w:id="645" w:name="_Toc285666108"/>
      <w:bookmarkStart w:id="646" w:name="_Toc285554097"/>
      <w:bookmarkStart w:id="647" w:name="_Toc285578810"/>
      <w:bookmarkStart w:id="648" w:name="_Toc285655372"/>
      <w:bookmarkStart w:id="649" w:name="_Toc285657802"/>
      <w:bookmarkStart w:id="650" w:name="_Toc285660323"/>
      <w:bookmarkStart w:id="651" w:name="_Toc285661258"/>
      <w:bookmarkStart w:id="652" w:name="_Toc285663689"/>
      <w:bookmarkStart w:id="653" w:name="_Toc285666120"/>
      <w:bookmarkStart w:id="654" w:name="_Toc285554099"/>
      <w:bookmarkStart w:id="655" w:name="_Toc285578812"/>
      <w:bookmarkStart w:id="656" w:name="_Toc285655374"/>
      <w:bookmarkStart w:id="657" w:name="_Toc285657804"/>
      <w:bookmarkStart w:id="658" w:name="_Toc285660325"/>
      <w:bookmarkStart w:id="659" w:name="_Toc285661260"/>
      <w:bookmarkStart w:id="660" w:name="_Toc285663691"/>
      <w:bookmarkStart w:id="661" w:name="_Toc285666122"/>
      <w:bookmarkStart w:id="662" w:name="_Toc285554100"/>
      <w:bookmarkStart w:id="663" w:name="_Toc285578813"/>
      <w:bookmarkStart w:id="664" w:name="_Toc285655375"/>
      <w:bookmarkStart w:id="665" w:name="_Toc285657805"/>
      <w:bookmarkStart w:id="666" w:name="_Toc285660326"/>
      <w:bookmarkStart w:id="667" w:name="_Toc285661261"/>
      <w:bookmarkStart w:id="668" w:name="_Toc285663692"/>
      <w:bookmarkStart w:id="669" w:name="_Toc285666123"/>
      <w:bookmarkStart w:id="670" w:name="_Toc285554103"/>
      <w:bookmarkStart w:id="671" w:name="_Toc285578816"/>
      <w:bookmarkStart w:id="672" w:name="_Toc285655378"/>
      <w:bookmarkStart w:id="673" w:name="_Toc285657808"/>
      <w:bookmarkStart w:id="674" w:name="_Toc285660329"/>
      <w:bookmarkStart w:id="675" w:name="_Toc285661264"/>
      <w:bookmarkStart w:id="676" w:name="_Toc285663695"/>
      <w:bookmarkStart w:id="677" w:name="_Toc285666126"/>
      <w:bookmarkStart w:id="678" w:name="_Toc285554105"/>
      <w:bookmarkStart w:id="679" w:name="_Toc285578818"/>
      <w:bookmarkStart w:id="680" w:name="_Toc285655380"/>
      <w:bookmarkStart w:id="681" w:name="_Toc285657810"/>
      <w:bookmarkStart w:id="682" w:name="_Toc285660331"/>
      <w:bookmarkStart w:id="683" w:name="_Toc285661266"/>
      <w:bookmarkStart w:id="684" w:name="_Toc285663697"/>
      <w:bookmarkStart w:id="685" w:name="_Toc285666128"/>
      <w:bookmarkStart w:id="686" w:name="_Toc285554106"/>
      <w:bookmarkStart w:id="687" w:name="_Toc285578819"/>
      <w:bookmarkStart w:id="688" w:name="_Toc285655381"/>
      <w:bookmarkStart w:id="689" w:name="_Toc285657811"/>
      <w:bookmarkStart w:id="690" w:name="_Toc285660332"/>
      <w:bookmarkStart w:id="691" w:name="_Toc285661267"/>
      <w:bookmarkStart w:id="692" w:name="_Toc285663698"/>
      <w:bookmarkStart w:id="693" w:name="_Toc285666129"/>
      <w:bookmarkStart w:id="694" w:name="_Toc285554107"/>
      <w:bookmarkStart w:id="695" w:name="_Toc285578820"/>
      <w:bookmarkStart w:id="696" w:name="_Toc285655382"/>
      <w:bookmarkStart w:id="697" w:name="_Toc285657812"/>
      <w:bookmarkStart w:id="698" w:name="_Toc285660333"/>
      <w:bookmarkStart w:id="699" w:name="_Toc285661268"/>
      <w:bookmarkStart w:id="700" w:name="_Toc285663699"/>
      <w:bookmarkStart w:id="701" w:name="_Toc285666130"/>
      <w:bookmarkStart w:id="702" w:name="_Toc285554108"/>
      <w:bookmarkStart w:id="703" w:name="_Toc285578821"/>
      <w:bookmarkStart w:id="704" w:name="_Toc285655383"/>
      <w:bookmarkStart w:id="705" w:name="_Toc285657813"/>
      <w:bookmarkStart w:id="706" w:name="_Toc285660334"/>
      <w:bookmarkStart w:id="707" w:name="_Toc285661269"/>
      <w:bookmarkStart w:id="708" w:name="_Toc285663700"/>
      <w:bookmarkStart w:id="709" w:name="_Toc285666131"/>
      <w:bookmarkStart w:id="710" w:name="_Toc285554109"/>
      <w:bookmarkStart w:id="711" w:name="_Toc285578822"/>
      <w:bookmarkStart w:id="712" w:name="_Toc285655384"/>
      <w:bookmarkStart w:id="713" w:name="_Toc285657814"/>
      <w:bookmarkStart w:id="714" w:name="_Toc285660335"/>
      <w:bookmarkStart w:id="715" w:name="_Toc285661270"/>
      <w:bookmarkStart w:id="716" w:name="_Toc285663701"/>
      <w:bookmarkStart w:id="717" w:name="_Toc285666132"/>
      <w:bookmarkStart w:id="718" w:name="_Toc285554110"/>
      <w:bookmarkStart w:id="719" w:name="_Toc285578823"/>
      <w:bookmarkStart w:id="720" w:name="_Toc285655385"/>
      <w:bookmarkStart w:id="721" w:name="_Toc285657815"/>
      <w:bookmarkStart w:id="722" w:name="_Toc285660336"/>
      <w:bookmarkStart w:id="723" w:name="_Toc285661271"/>
      <w:bookmarkStart w:id="724" w:name="_Toc285663702"/>
      <w:bookmarkStart w:id="725" w:name="_Toc285666133"/>
      <w:bookmarkStart w:id="726" w:name="_Toc285554111"/>
      <w:bookmarkStart w:id="727" w:name="_Toc285578824"/>
      <w:bookmarkStart w:id="728" w:name="_Toc285655386"/>
      <w:bookmarkStart w:id="729" w:name="_Toc285657816"/>
      <w:bookmarkStart w:id="730" w:name="_Toc285660337"/>
      <w:bookmarkStart w:id="731" w:name="_Toc285661272"/>
      <w:bookmarkStart w:id="732" w:name="_Toc285663703"/>
      <w:bookmarkStart w:id="733" w:name="_Toc285666134"/>
      <w:bookmarkStart w:id="734" w:name="_Toc285554112"/>
      <w:bookmarkStart w:id="735" w:name="_Toc285578825"/>
      <w:bookmarkStart w:id="736" w:name="_Toc285655387"/>
      <w:bookmarkStart w:id="737" w:name="_Toc285657817"/>
      <w:bookmarkStart w:id="738" w:name="_Toc285660338"/>
      <w:bookmarkStart w:id="739" w:name="_Toc285661273"/>
      <w:bookmarkStart w:id="740" w:name="_Toc285663704"/>
      <w:bookmarkStart w:id="741" w:name="_Toc285666135"/>
      <w:bookmarkStart w:id="742" w:name="_Toc285554137"/>
      <w:bookmarkStart w:id="743" w:name="_Toc285578850"/>
      <w:bookmarkStart w:id="744" w:name="_Toc285655412"/>
      <w:bookmarkStart w:id="745" w:name="_Toc285657842"/>
      <w:bookmarkStart w:id="746" w:name="_Toc285660363"/>
      <w:bookmarkStart w:id="747" w:name="_Toc285661298"/>
      <w:bookmarkStart w:id="748" w:name="_Toc285663729"/>
      <w:bookmarkStart w:id="749" w:name="_Toc285666160"/>
      <w:bookmarkStart w:id="750" w:name="_Toc285554139"/>
      <w:bookmarkStart w:id="751" w:name="_Toc285578852"/>
      <w:bookmarkStart w:id="752" w:name="_Toc285655414"/>
      <w:bookmarkStart w:id="753" w:name="_Toc285657844"/>
      <w:bookmarkStart w:id="754" w:name="_Toc285660365"/>
      <w:bookmarkStart w:id="755" w:name="_Toc285661300"/>
      <w:bookmarkStart w:id="756" w:name="_Toc285663731"/>
      <w:bookmarkStart w:id="757" w:name="_Toc285666162"/>
      <w:bookmarkStart w:id="758" w:name="_Toc285554142"/>
      <w:bookmarkStart w:id="759" w:name="_Toc285578855"/>
      <w:bookmarkStart w:id="760" w:name="_Toc285655417"/>
      <w:bookmarkStart w:id="761" w:name="_Toc285657847"/>
      <w:bookmarkStart w:id="762" w:name="_Toc285660368"/>
      <w:bookmarkStart w:id="763" w:name="_Toc285661303"/>
      <w:bookmarkStart w:id="764" w:name="_Toc285663734"/>
      <w:bookmarkStart w:id="765" w:name="_Toc285666165"/>
      <w:bookmarkStart w:id="766" w:name="_Toc285554143"/>
      <w:bookmarkStart w:id="767" w:name="_Toc285578856"/>
      <w:bookmarkStart w:id="768" w:name="_Toc285655418"/>
      <w:bookmarkStart w:id="769" w:name="_Toc285657848"/>
      <w:bookmarkStart w:id="770" w:name="_Toc285660369"/>
      <w:bookmarkStart w:id="771" w:name="_Toc285661304"/>
      <w:bookmarkStart w:id="772" w:name="_Toc285663735"/>
      <w:bookmarkStart w:id="773" w:name="_Toc285666166"/>
      <w:bookmarkStart w:id="774" w:name="_Toc285554148"/>
      <w:bookmarkStart w:id="775" w:name="_Toc285578861"/>
      <w:bookmarkStart w:id="776" w:name="_Toc285655423"/>
      <w:bookmarkStart w:id="777" w:name="_Toc285657853"/>
      <w:bookmarkStart w:id="778" w:name="_Toc285660374"/>
      <w:bookmarkStart w:id="779" w:name="_Toc285661309"/>
      <w:bookmarkStart w:id="780" w:name="_Toc285663740"/>
      <w:bookmarkStart w:id="781" w:name="_Toc285666171"/>
      <w:bookmarkStart w:id="782" w:name="_Toc285554151"/>
      <w:bookmarkStart w:id="783" w:name="_Toc285578864"/>
      <w:bookmarkStart w:id="784" w:name="_Toc285655426"/>
      <w:bookmarkStart w:id="785" w:name="_Toc285657856"/>
      <w:bookmarkStart w:id="786" w:name="_Toc285660377"/>
      <w:bookmarkStart w:id="787" w:name="_Toc285661312"/>
      <w:bookmarkStart w:id="788" w:name="_Toc285663743"/>
      <w:bookmarkStart w:id="789" w:name="_Toc285666174"/>
      <w:bookmarkStart w:id="790" w:name="_Toc285554153"/>
      <w:bookmarkStart w:id="791" w:name="_Toc285578866"/>
      <w:bookmarkStart w:id="792" w:name="_Toc285655428"/>
      <w:bookmarkStart w:id="793" w:name="_Toc285657858"/>
      <w:bookmarkStart w:id="794" w:name="_Toc285660379"/>
      <w:bookmarkStart w:id="795" w:name="_Toc285661314"/>
      <w:bookmarkStart w:id="796" w:name="_Toc285663745"/>
      <w:bookmarkStart w:id="797" w:name="_Toc285666176"/>
      <w:bookmarkStart w:id="798" w:name="_Toc285554156"/>
      <w:bookmarkStart w:id="799" w:name="_Toc285578869"/>
      <w:bookmarkStart w:id="800" w:name="_Toc285655431"/>
      <w:bookmarkStart w:id="801" w:name="_Toc285657861"/>
      <w:bookmarkStart w:id="802" w:name="_Toc285660382"/>
      <w:bookmarkStart w:id="803" w:name="_Toc285661317"/>
      <w:bookmarkStart w:id="804" w:name="_Toc285663748"/>
      <w:bookmarkStart w:id="805" w:name="_Toc285666179"/>
      <w:bookmarkStart w:id="806" w:name="_Toc285554158"/>
      <w:bookmarkStart w:id="807" w:name="_Toc285578871"/>
      <w:bookmarkStart w:id="808" w:name="_Toc285655433"/>
      <w:bookmarkStart w:id="809" w:name="_Toc285657863"/>
      <w:bookmarkStart w:id="810" w:name="_Toc285660384"/>
      <w:bookmarkStart w:id="811" w:name="_Toc285661319"/>
      <w:bookmarkStart w:id="812" w:name="_Toc285663750"/>
      <w:bookmarkStart w:id="813" w:name="_Toc285666181"/>
      <w:bookmarkStart w:id="814" w:name="_Toc285554159"/>
      <w:bookmarkStart w:id="815" w:name="_Toc285578872"/>
      <w:bookmarkStart w:id="816" w:name="_Toc285655434"/>
      <w:bookmarkStart w:id="817" w:name="_Toc285657864"/>
      <w:bookmarkStart w:id="818" w:name="_Toc285660385"/>
      <w:bookmarkStart w:id="819" w:name="_Toc285661320"/>
      <w:bookmarkStart w:id="820" w:name="_Toc285663751"/>
      <w:bookmarkStart w:id="821" w:name="_Toc285666182"/>
      <w:bookmarkStart w:id="822" w:name="_Toc285554160"/>
      <w:bookmarkStart w:id="823" w:name="_Toc285578873"/>
      <w:bookmarkStart w:id="824" w:name="_Toc285655435"/>
      <w:bookmarkStart w:id="825" w:name="_Toc285657865"/>
      <w:bookmarkStart w:id="826" w:name="_Toc285660386"/>
      <w:bookmarkStart w:id="827" w:name="_Toc285661321"/>
      <w:bookmarkStart w:id="828" w:name="_Toc285663752"/>
      <w:bookmarkStart w:id="829" w:name="_Toc285666183"/>
      <w:bookmarkStart w:id="830" w:name="_Toc285554161"/>
      <w:bookmarkStart w:id="831" w:name="_Toc285578874"/>
      <w:bookmarkStart w:id="832" w:name="_Toc285655436"/>
      <w:bookmarkStart w:id="833" w:name="_Toc285657866"/>
      <w:bookmarkStart w:id="834" w:name="_Toc285660387"/>
      <w:bookmarkStart w:id="835" w:name="_Toc285661322"/>
      <w:bookmarkStart w:id="836" w:name="_Toc285663753"/>
      <w:bookmarkStart w:id="837" w:name="_Toc285666184"/>
      <w:bookmarkStart w:id="838" w:name="_Toc285554162"/>
      <w:bookmarkStart w:id="839" w:name="_Toc285578875"/>
      <w:bookmarkStart w:id="840" w:name="_Toc285655437"/>
      <w:bookmarkStart w:id="841" w:name="_Toc285657867"/>
      <w:bookmarkStart w:id="842" w:name="_Toc285660388"/>
      <w:bookmarkStart w:id="843" w:name="_Toc285661323"/>
      <w:bookmarkStart w:id="844" w:name="_Toc285663754"/>
      <w:bookmarkStart w:id="845" w:name="_Toc285666185"/>
      <w:bookmarkStart w:id="846" w:name="_Toc285554164"/>
      <w:bookmarkStart w:id="847" w:name="_Toc285578877"/>
      <w:bookmarkStart w:id="848" w:name="_Toc285655439"/>
      <w:bookmarkStart w:id="849" w:name="_Toc285657869"/>
      <w:bookmarkStart w:id="850" w:name="_Toc285660390"/>
      <w:bookmarkStart w:id="851" w:name="_Toc285661325"/>
      <w:bookmarkStart w:id="852" w:name="_Toc285663756"/>
      <w:bookmarkStart w:id="853" w:name="_Toc285666187"/>
      <w:bookmarkStart w:id="854" w:name="_Toc285554166"/>
      <w:bookmarkStart w:id="855" w:name="_Toc285578879"/>
      <w:bookmarkStart w:id="856" w:name="_Toc285655441"/>
      <w:bookmarkStart w:id="857" w:name="_Toc285657871"/>
      <w:bookmarkStart w:id="858" w:name="_Toc285660392"/>
      <w:bookmarkStart w:id="859" w:name="_Toc285661327"/>
      <w:bookmarkStart w:id="860" w:name="_Toc285663758"/>
      <w:bookmarkStart w:id="861" w:name="_Toc285666189"/>
      <w:bookmarkStart w:id="862" w:name="_Toc285554167"/>
      <w:bookmarkStart w:id="863" w:name="_Toc285578880"/>
      <w:bookmarkStart w:id="864" w:name="_Toc285655442"/>
      <w:bookmarkStart w:id="865" w:name="_Toc285657872"/>
      <w:bookmarkStart w:id="866" w:name="_Toc285660393"/>
      <w:bookmarkStart w:id="867" w:name="_Toc285661328"/>
      <w:bookmarkStart w:id="868" w:name="_Toc285663759"/>
      <w:bookmarkStart w:id="869" w:name="_Toc285666190"/>
      <w:bookmarkStart w:id="870" w:name="_Toc285554168"/>
      <w:bookmarkStart w:id="871" w:name="_Toc285578881"/>
      <w:bookmarkStart w:id="872" w:name="_Toc285655443"/>
      <w:bookmarkStart w:id="873" w:name="_Toc285657873"/>
      <w:bookmarkStart w:id="874" w:name="_Toc285660394"/>
      <w:bookmarkStart w:id="875" w:name="_Toc285661329"/>
      <w:bookmarkStart w:id="876" w:name="_Toc285663760"/>
      <w:bookmarkStart w:id="877" w:name="_Toc285666191"/>
      <w:bookmarkStart w:id="878" w:name="_Toc285554172"/>
      <w:bookmarkStart w:id="879" w:name="_Toc285578885"/>
      <w:bookmarkStart w:id="880" w:name="_Toc285655447"/>
      <w:bookmarkStart w:id="881" w:name="_Toc285657877"/>
      <w:bookmarkStart w:id="882" w:name="_Toc285660398"/>
      <w:bookmarkStart w:id="883" w:name="_Toc285661333"/>
      <w:bookmarkStart w:id="884" w:name="_Toc285663764"/>
      <w:bookmarkStart w:id="885" w:name="_Toc285666195"/>
      <w:bookmarkStart w:id="886" w:name="_Toc285554189"/>
      <w:bookmarkStart w:id="887" w:name="_Toc285578902"/>
      <w:bookmarkStart w:id="888" w:name="_Toc285655464"/>
      <w:bookmarkStart w:id="889" w:name="_Toc285657894"/>
      <w:bookmarkStart w:id="890" w:name="_Toc285660415"/>
      <w:bookmarkStart w:id="891" w:name="_Toc285661350"/>
      <w:bookmarkStart w:id="892" w:name="_Toc285663781"/>
      <w:bookmarkStart w:id="893" w:name="_Toc285666212"/>
      <w:bookmarkStart w:id="894" w:name="_Toc285554190"/>
      <w:bookmarkStart w:id="895" w:name="_Toc285578903"/>
      <w:bookmarkStart w:id="896" w:name="_Toc285655465"/>
      <w:bookmarkStart w:id="897" w:name="_Toc285657895"/>
      <w:bookmarkStart w:id="898" w:name="_Toc285660416"/>
      <w:bookmarkStart w:id="899" w:name="_Toc285661351"/>
      <w:bookmarkStart w:id="900" w:name="_Toc285663782"/>
      <w:bookmarkStart w:id="901" w:name="_Toc285666213"/>
      <w:bookmarkStart w:id="902" w:name="_Toc285554206"/>
      <w:bookmarkStart w:id="903" w:name="_Toc285578919"/>
      <w:bookmarkStart w:id="904" w:name="_Toc285655481"/>
      <w:bookmarkStart w:id="905" w:name="_Toc285657911"/>
      <w:bookmarkStart w:id="906" w:name="_Toc285660432"/>
      <w:bookmarkStart w:id="907" w:name="_Toc285661367"/>
      <w:bookmarkStart w:id="908" w:name="_Toc285663798"/>
      <w:bookmarkStart w:id="909" w:name="_Toc285666229"/>
      <w:bookmarkStart w:id="910" w:name="_Toc285554207"/>
      <w:bookmarkStart w:id="911" w:name="_Toc285578920"/>
      <w:bookmarkStart w:id="912" w:name="_Toc285655482"/>
      <w:bookmarkStart w:id="913" w:name="_Toc285657912"/>
      <w:bookmarkStart w:id="914" w:name="_Toc285660433"/>
      <w:bookmarkStart w:id="915" w:name="_Toc285661368"/>
      <w:bookmarkStart w:id="916" w:name="_Toc285663799"/>
      <w:bookmarkStart w:id="917" w:name="_Toc285666230"/>
      <w:bookmarkStart w:id="918" w:name="_Toc285554208"/>
      <w:bookmarkStart w:id="919" w:name="_Toc285578921"/>
      <w:bookmarkStart w:id="920" w:name="_Toc285655483"/>
      <w:bookmarkStart w:id="921" w:name="_Toc285657913"/>
      <w:bookmarkStart w:id="922" w:name="_Toc285660434"/>
      <w:bookmarkStart w:id="923" w:name="_Toc285661369"/>
      <w:bookmarkStart w:id="924" w:name="_Toc285663800"/>
      <w:bookmarkStart w:id="925" w:name="_Toc285666231"/>
      <w:bookmarkStart w:id="926" w:name="_Toc285554209"/>
      <w:bookmarkStart w:id="927" w:name="_Toc285578922"/>
      <w:bookmarkStart w:id="928" w:name="_Toc285655484"/>
      <w:bookmarkStart w:id="929" w:name="_Toc285657914"/>
      <w:bookmarkStart w:id="930" w:name="_Toc285660435"/>
      <w:bookmarkStart w:id="931" w:name="_Toc285661370"/>
      <w:bookmarkStart w:id="932" w:name="_Toc285663801"/>
      <w:bookmarkStart w:id="933" w:name="_Toc285666232"/>
      <w:bookmarkStart w:id="934" w:name="_Toc285554210"/>
      <w:bookmarkStart w:id="935" w:name="_Toc285578923"/>
      <w:bookmarkStart w:id="936" w:name="_Toc285655485"/>
      <w:bookmarkStart w:id="937" w:name="_Toc285657915"/>
      <w:bookmarkStart w:id="938" w:name="_Toc285660436"/>
      <w:bookmarkStart w:id="939" w:name="_Toc285661371"/>
      <w:bookmarkStart w:id="940" w:name="_Toc285663802"/>
      <w:bookmarkStart w:id="941" w:name="_Toc285666233"/>
      <w:bookmarkStart w:id="942" w:name="_Toc285554212"/>
      <w:bookmarkStart w:id="943" w:name="_Toc285578925"/>
      <w:bookmarkStart w:id="944" w:name="_Toc285655487"/>
      <w:bookmarkStart w:id="945" w:name="_Toc285657917"/>
      <w:bookmarkStart w:id="946" w:name="_Toc285660438"/>
      <w:bookmarkStart w:id="947" w:name="_Toc285661373"/>
      <w:bookmarkStart w:id="948" w:name="_Toc285663804"/>
      <w:bookmarkStart w:id="949" w:name="_Toc285666235"/>
      <w:bookmarkStart w:id="950" w:name="_Toc285554213"/>
      <w:bookmarkStart w:id="951" w:name="_Toc285578926"/>
      <w:bookmarkStart w:id="952" w:name="_Toc285655488"/>
      <w:bookmarkStart w:id="953" w:name="_Toc285657918"/>
      <w:bookmarkStart w:id="954" w:name="_Toc285660439"/>
      <w:bookmarkStart w:id="955" w:name="_Toc285661374"/>
      <w:bookmarkStart w:id="956" w:name="_Toc285663805"/>
      <w:bookmarkStart w:id="957" w:name="_Toc285666236"/>
      <w:bookmarkStart w:id="958" w:name="_Toc285554214"/>
      <w:bookmarkStart w:id="959" w:name="_Toc285578927"/>
      <w:bookmarkStart w:id="960" w:name="_Toc285655489"/>
      <w:bookmarkStart w:id="961" w:name="_Toc285657919"/>
      <w:bookmarkStart w:id="962" w:name="_Toc285660440"/>
      <w:bookmarkStart w:id="963" w:name="_Toc285661375"/>
      <w:bookmarkStart w:id="964" w:name="_Toc285663806"/>
      <w:bookmarkStart w:id="965" w:name="_Toc285666237"/>
      <w:bookmarkStart w:id="966" w:name="_Toc285554222"/>
      <w:bookmarkStart w:id="967" w:name="_Toc285578935"/>
      <w:bookmarkStart w:id="968" w:name="_Toc285655497"/>
      <w:bookmarkStart w:id="969" w:name="_Toc285657927"/>
      <w:bookmarkStart w:id="970" w:name="_Toc285660448"/>
      <w:bookmarkStart w:id="971" w:name="_Toc285661383"/>
      <w:bookmarkStart w:id="972" w:name="_Toc285663814"/>
      <w:bookmarkStart w:id="973" w:name="_Toc285666245"/>
      <w:bookmarkStart w:id="974" w:name="_Toc285554227"/>
      <w:bookmarkStart w:id="975" w:name="_Toc285578940"/>
      <w:bookmarkStart w:id="976" w:name="_Toc285655502"/>
      <w:bookmarkStart w:id="977" w:name="_Toc285657932"/>
      <w:bookmarkStart w:id="978" w:name="_Toc285660453"/>
      <w:bookmarkStart w:id="979" w:name="_Toc285661388"/>
      <w:bookmarkStart w:id="980" w:name="_Toc285663819"/>
      <w:bookmarkStart w:id="981" w:name="_Toc285666250"/>
      <w:bookmarkStart w:id="982" w:name="_Toc285554229"/>
      <w:bookmarkStart w:id="983" w:name="_Toc285578942"/>
      <w:bookmarkStart w:id="984" w:name="_Toc285655504"/>
      <w:bookmarkStart w:id="985" w:name="_Toc285657934"/>
      <w:bookmarkStart w:id="986" w:name="_Toc285660455"/>
      <w:bookmarkStart w:id="987" w:name="_Toc285661390"/>
      <w:bookmarkStart w:id="988" w:name="_Toc285663821"/>
      <w:bookmarkStart w:id="989" w:name="_Toc285666252"/>
      <w:bookmarkStart w:id="990" w:name="_Toc285554231"/>
      <w:bookmarkStart w:id="991" w:name="_Toc285578944"/>
      <w:bookmarkStart w:id="992" w:name="_Toc285655506"/>
      <w:bookmarkStart w:id="993" w:name="_Toc285657936"/>
      <w:bookmarkStart w:id="994" w:name="_Toc285660457"/>
      <w:bookmarkStart w:id="995" w:name="_Toc285661392"/>
      <w:bookmarkStart w:id="996" w:name="_Toc285663823"/>
      <w:bookmarkStart w:id="997" w:name="_Toc285666254"/>
      <w:bookmarkStart w:id="998" w:name="_Toc285554232"/>
      <w:bookmarkStart w:id="999" w:name="_Toc285578945"/>
      <w:bookmarkStart w:id="1000" w:name="_Toc285655507"/>
      <w:bookmarkStart w:id="1001" w:name="_Toc285657937"/>
      <w:bookmarkStart w:id="1002" w:name="_Toc285660458"/>
      <w:bookmarkStart w:id="1003" w:name="_Toc285661393"/>
      <w:bookmarkStart w:id="1004" w:name="_Toc285663824"/>
      <w:bookmarkStart w:id="1005" w:name="_Toc285666255"/>
      <w:bookmarkStart w:id="1006" w:name="_Toc285554235"/>
      <w:bookmarkStart w:id="1007" w:name="_Toc285578948"/>
      <w:bookmarkStart w:id="1008" w:name="_Toc285655510"/>
      <w:bookmarkStart w:id="1009" w:name="_Toc285657940"/>
      <w:bookmarkStart w:id="1010" w:name="_Toc285660461"/>
      <w:bookmarkStart w:id="1011" w:name="_Toc285661396"/>
      <w:bookmarkStart w:id="1012" w:name="_Toc285663827"/>
      <w:bookmarkStart w:id="1013" w:name="_Toc285666258"/>
      <w:bookmarkStart w:id="1014" w:name="_Toc285554246"/>
      <w:bookmarkStart w:id="1015" w:name="_Toc285578959"/>
      <w:bookmarkStart w:id="1016" w:name="_Toc285655521"/>
      <w:bookmarkStart w:id="1017" w:name="_Toc285657951"/>
      <w:bookmarkStart w:id="1018" w:name="_Toc285660472"/>
      <w:bookmarkStart w:id="1019" w:name="_Toc285661407"/>
      <w:bookmarkStart w:id="1020" w:name="_Toc285663838"/>
      <w:bookmarkStart w:id="1021" w:name="_Toc285666269"/>
      <w:bookmarkStart w:id="1022" w:name="_Toc285554251"/>
      <w:bookmarkStart w:id="1023" w:name="_Toc285578964"/>
      <w:bookmarkStart w:id="1024" w:name="_Toc285655526"/>
      <w:bookmarkStart w:id="1025" w:name="_Toc285657956"/>
      <w:bookmarkStart w:id="1026" w:name="_Toc285660477"/>
      <w:bookmarkStart w:id="1027" w:name="_Toc285661412"/>
      <w:bookmarkStart w:id="1028" w:name="_Toc285663843"/>
      <w:bookmarkStart w:id="1029" w:name="_Toc285666274"/>
      <w:bookmarkStart w:id="1030" w:name="_Toc285554252"/>
      <w:bookmarkStart w:id="1031" w:name="_Toc285578965"/>
      <w:bookmarkStart w:id="1032" w:name="_Toc285655527"/>
      <w:bookmarkStart w:id="1033" w:name="_Toc285657957"/>
      <w:bookmarkStart w:id="1034" w:name="_Toc285660478"/>
      <w:bookmarkStart w:id="1035" w:name="_Toc285661413"/>
      <w:bookmarkStart w:id="1036" w:name="_Toc285663844"/>
      <w:bookmarkStart w:id="1037" w:name="_Toc285666275"/>
      <w:bookmarkStart w:id="1038" w:name="_Toc285554253"/>
      <w:bookmarkStart w:id="1039" w:name="_Toc285578966"/>
      <w:bookmarkStart w:id="1040" w:name="_Toc285655528"/>
      <w:bookmarkStart w:id="1041" w:name="_Toc285657958"/>
      <w:bookmarkStart w:id="1042" w:name="_Toc285660479"/>
      <w:bookmarkStart w:id="1043" w:name="_Toc285661414"/>
      <w:bookmarkStart w:id="1044" w:name="_Toc285663845"/>
      <w:bookmarkStart w:id="1045" w:name="_Toc285666276"/>
      <w:bookmarkStart w:id="1046" w:name="_Toc285554255"/>
      <w:bookmarkStart w:id="1047" w:name="_Toc285578968"/>
      <w:bookmarkStart w:id="1048" w:name="_Toc285655530"/>
      <w:bookmarkStart w:id="1049" w:name="_Toc285657960"/>
      <w:bookmarkStart w:id="1050" w:name="_Toc285660481"/>
      <w:bookmarkStart w:id="1051" w:name="_Toc285661416"/>
      <w:bookmarkStart w:id="1052" w:name="_Toc285663847"/>
      <w:bookmarkStart w:id="1053" w:name="_Toc285666278"/>
      <w:bookmarkStart w:id="1054" w:name="_Toc278977998"/>
      <w:bookmarkStart w:id="1055" w:name="_Toc285554256"/>
      <w:bookmarkStart w:id="1056" w:name="_Toc285578969"/>
      <w:bookmarkStart w:id="1057" w:name="_Toc285655531"/>
      <w:bookmarkStart w:id="1058" w:name="_Toc285657961"/>
      <w:bookmarkStart w:id="1059" w:name="_Toc285660482"/>
      <w:bookmarkStart w:id="1060" w:name="_Toc285661417"/>
      <w:bookmarkStart w:id="1061" w:name="_Toc285663848"/>
      <w:bookmarkStart w:id="1062" w:name="_Toc285666279"/>
      <w:bookmarkStart w:id="1063" w:name="_Toc285554257"/>
      <w:bookmarkStart w:id="1064" w:name="_Toc285578970"/>
      <w:bookmarkStart w:id="1065" w:name="_Toc285655532"/>
      <w:bookmarkStart w:id="1066" w:name="_Toc285657962"/>
      <w:bookmarkStart w:id="1067" w:name="_Toc285660483"/>
      <w:bookmarkStart w:id="1068" w:name="_Toc285661418"/>
      <w:bookmarkStart w:id="1069" w:name="_Toc285663849"/>
      <w:bookmarkStart w:id="1070" w:name="_Toc285666280"/>
      <w:bookmarkStart w:id="1071" w:name="_Toc285554258"/>
      <w:bookmarkStart w:id="1072" w:name="_Toc285578971"/>
      <w:bookmarkStart w:id="1073" w:name="_Toc285655533"/>
      <w:bookmarkStart w:id="1074" w:name="_Toc285657963"/>
      <w:bookmarkStart w:id="1075" w:name="_Toc285660484"/>
      <w:bookmarkStart w:id="1076" w:name="_Toc285661419"/>
      <w:bookmarkStart w:id="1077" w:name="_Toc285663850"/>
      <w:bookmarkStart w:id="1078" w:name="_Toc285666281"/>
      <w:bookmarkStart w:id="1079" w:name="_Toc285554265"/>
      <w:bookmarkStart w:id="1080" w:name="_Toc285578978"/>
      <w:bookmarkStart w:id="1081" w:name="_Toc285655540"/>
      <w:bookmarkStart w:id="1082" w:name="_Toc285657970"/>
      <w:bookmarkStart w:id="1083" w:name="_Toc285660491"/>
      <w:bookmarkStart w:id="1084" w:name="_Toc285661426"/>
      <w:bookmarkStart w:id="1085" w:name="_Toc285663857"/>
      <w:bookmarkStart w:id="1086" w:name="_Toc285666288"/>
      <w:bookmarkStart w:id="1087" w:name="_Toc285554271"/>
      <w:bookmarkStart w:id="1088" w:name="_Toc285578984"/>
      <w:bookmarkStart w:id="1089" w:name="_Toc285655546"/>
      <w:bookmarkStart w:id="1090" w:name="_Toc285657976"/>
      <w:bookmarkStart w:id="1091" w:name="_Toc285660497"/>
      <w:bookmarkStart w:id="1092" w:name="_Toc285661432"/>
      <w:bookmarkStart w:id="1093" w:name="_Toc285663863"/>
      <w:bookmarkStart w:id="1094" w:name="_Toc285666294"/>
      <w:bookmarkStart w:id="1095" w:name="_Toc285554277"/>
      <w:bookmarkStart w:id="1096" w:name="_Toc285578990"/>
      <w:bookmarkStart w:id="1097" w:name="_Toc285655552"/>
      <w:bookmarkStart w:id="1098" w:name="_Toc285657982"/>
      <w:bookmarkStart w:id="1099" w:name="_Toc285660503"/>
      <w:bookmarkStart w:id="1100" w:name="_Toc285661438"/>
      <w:bookmarkStart w:id="1101" w:name="_Toc285663869"/>
      <w:bookmarkStart w:id="1102" w:name="_Toc285666300"/>
      <w:bookmarkStart w:id="1103" w:name="_Toc285554283"/>
      <w:bookmarkStart w:id="1104" w:name="_Toc285578996"/>
      <w:bookmarkStart w:id="1105" w:name="_Toc285655558"/>
      <w:bookmarkStart w:id="1106" w:name="_Toc285657988"/>
      <w:bookmarkStart w:id="1107" w:name="_Toc285660509"/>
      <w:bookmarkStart w:id="1108" w:name="_Toc285661444"/>
      <w:bookmarkStart w:id="1109" w:name="_Toc285663875"/>
      <w:bookmarkStart w:id="1110" w:name="_Toc285666306"/>
      <w:bookmarkStart w:id="1111" w:name="_Toc285554293"/>
      <w:bookmarkStart w:id="1112" w:name="_Toc285579006"/>
      <w:bookmarkStart w:id="1113" w:name="_Toc285655568"/>
      <w:bookmarkStart w:id="1114" w:name="_Toc285657998"/>
      <w:bookmarkStart w:id="1115" w:name="_Toc285660519"/>
      <w:bookmarkStart w:id="1116" w:name="_Toc285661454"/>
      <w:bookmarkStart w:id="1117" w:name="_Toc285663885"/>
      <w:bookmarkStart w:id="1118" w:name="_Toc285666316"/>
      <w:bookmarkStart w:id="1119" w:name="_Toc285554294"/>
      <w:bookmarkStart w:id="1120" w:name="_Toc285579007"/>
      <w:bookmarkStart w:id="1121" w:name="_Toc285655569"/>
      <w:bookmarkStart w:id="1122" w:name="_Toc285657999"/>
      <w:bookmarkStart w:id="1123" w:name="_Toc285660520"/>
      <w:bookmarkStart w:id="1124" w:name="_Toc285661455"/>
      <w:bookmarkStart w:id="1125" w:name="_Toc285663886"/>
      <w:bookmarkStart w:id="1126" w:name="_Toc285666317"/>
      <w:bookmarkStart w:id="1127" w:name="_Toc285554295"/>
      <w:bookmarkStart w:id="1128" w:name="_Toc285579008"/>
      <w:bookmarkStart w:id="1129" w:name="_Toc285655570"/>
      <w:bookmarkStart w:id="1130" w:name="_Toc285658000"/>
      <w:bookmarkStart w:id="1131" w:name="_Toc285660521"/>
      <w:bookmarkStart w:id="1132" w:name="_Toc285661456"/>
      <w:bookmarkStart w:id="1133" w:name="_Toc285663887"/>
      <w:bookmarkStart w:id="1134" w:name="_Toc285666318"/>
      <w:bookmarkStart w:id="1135" w:name="_Toc285554296"/>
      <w:bookmarkStart w:id="1136" w:name="_Toc285579009"/>
      <w:bookmarkStart w:id="1137" w:name="_Toc285655571"/>
      <w:bookmarkStart w:id="1138" w:name="_Toc285658001"/>
      <w:bookmarkStart w:id="1139" w:name="_Toc285660522"/>
      <w:bookmarkStart w:id="1140" w:name="_Toc285661457"/>
      <w:bookmarkStart w:id="1141" w:name="_Toc285663888"/>
      <w:bookmarkStart w:id="1142" w:name="_Toc285666319"/>
      <w:bookmarkStart w:id="1143" w:name="_Toc285554350"/>
      <w:bookmarkStart w:id="1144" w:name="_Toc285579063"/>
      <w:bookmarkStart w:id="1145" w:name="_Toc285655625"/>
      <w:bookmarkStart w:id="1146" w:name="_Toc285658055"/>
      <w:bookmarkStart w:id="1147" w:name="_Toc285660576"/>
      <w:bookmarkStart w:id="1148" w:name="_Toc285661511"/>
      <w:bookmarkStart w:id="1149" w:name="_Toc285663942"/>
      <w:bookmarkStart w:id="1150" w:name="_Toc285666373"/>
      <w:bookmarkStart w:id="1151" w:name="_Toc285554351"/>
      <w:bookmarkStart w:id="1152" w:name="_Toc285579064"/>
      <w:bookmarkStart w:id="1153" w:name="_Toc285655626"/>
      <w:bookmarkStart w:id="1154" w:name="_Toc285658056"/>
      <w:bookmarkStart w:id="1155" w:name="_Toc285660577"/>
      <w:bookmarkStart w:id="1156" w:name="_Toc285661512"/>
      <w:bookmarkStart w:id="1157" w:name="_Toc285663943"/>
      <w:bookmarkStart w:id="1158" w:name="_Toc285666374"/>
      <w:bookmarkStart w:id="1159" w:name="_Toc281986407"/>
      <w:bookmarkStart w:id="1160" w:name="_Toc281986894"/>
      <w:bookmarkStart w:id="1161" w:name="_Toc281990147"/>
      <w:bookmarkStart w:id="1162" w:name="_Toc282176527"/>
      <w:bookmarkStart w:id="1163" w:name="_Toc282176900"/>
      <w:bookmarkStart w:id="1164" w:name="_Toc282177271"/>
      <w:bookmarkStart w:id="1165" w:name="_Toc282177643"/>
      <w:bookmarkStart w:id="1166" w:name="_Toc282178011"/>
      <w:bookmarkStart w:id="1167" w:name="_Toc281986408"/>
      <w:bookmarkStart w:id="1168" w:name="_Toc281986895"/>
      <w:bookmarkStart w:id="1169" w:name="_Toc281990148"/>
      <w:bookmarkStart w:id="1170" w:name="_Toc282176528"/>
      <w:bookmarkStart w:id="1171" w:name="_Toc282176901"/>
      <w:bookmarkStart w:id="1172" w:name="_Toc282177272"/>
      <w:bookmarkStart w:id="1173" w:name="_Toc282177644"/>
      <w:bookmarkStart w:id="1174" w:name="_Toc282178012"/>
      <w:bookmarkStart w:id="1175" w:name="_Toc281986411"/>
      <w:bookmarkStart w:id="1176" w:name="_Toc281986898"/>
      <w:bookmarkStart w:id="1177" w:name="_Toc281990151"/>
      <w:bookmarkStart w:id="1178" w:name="_Toc282176531"/>
      <w:bookmarkStart w:id="1179" w:name="_Toc282176904"/>
      <w:bookmarkStart w:id="1180" w:name="_Toc282177275"/>
      <w:bookmarkStart w:id="1181" w:name="_Toc282177647"/>
      <w:bookmarkStart w:id="1182" w:name="_Toc282178015"/>
      <w:bookmarkStart w:id="1183" w:name="_Toc285554352"/>
      <w:bookmarkStart w:id="1184" w:name="_Toc285579065"/>
      <w:bookmarkStart w:id="1185" w:name="_Toc285655627"/>
      <w:bookmarkStart w:id="1186" w:name="_Toc285658057"/>
      <w:bookmarkStart w:id="1187" w:name="_Toc285660578"/>
      <w:bookmarkStart w:id="1188" w:name="_Toc285661513"/>
      <w:bookmarkStart w:id="1189" w:name="_Toc285663944"/>
      <w:bookmarkStart w:id="1190" w:name="_Toc285666375"/>
      <w:bookmarkStart w:id="1191" w:name="_Toc285554358"/>
      <w:bookmarkStart w:id="1192" w:name="_Toc285579071"/>
      <w:bookmarkStart w:id="1193" w:name="_Toc285655633"/>
      <w:bookmarkStart w:id="1194" w:name="_Toc285658063"/>
      <w:bookmarkStart w:id="1195" w:name="_Toc285660584"/>
      <w:bookmarkStart w:id="1196" w:name="_Toc285661519"/>
      <w:bookmarkStart w:id="1197" w:name="_Toc285663950"/>
      <w:bookmarkStart w:id="1198" w:name="_Toc285666381"/>
      <w:bookmarkStart w:id="1199" w:name="_Toc285554359"/>
      <w:bookmarkStart w:id="1200" w:name="_Toc285579072"/>
      <w:bookmarkStart w:id="1201" w:name="_Toc285655634"/>
      <w:bookmarkStart w:id="1202" w:name="_Toc285658064"/>
      <w:bookmarkStart w:id="1203" w:name="_Toc285660585"/>
      <w:bookmarkStart w:id="1204" w:name="_Toc285661520"/>
      <w:bookmarkStart w:id="1205" w:name="_Toc285663951"/>
      <w:bookmarkStart w:id="1206" w:name="_Toc285666382"/>
      <w:bookmarkStart w:id="1207" w:name="_Toc285554360"/>
      <w:bookmarkStart w:id="1208" w:name="_Toc285579073"/>
      <w:bookmarkStart w:id="1209" w:name="_Toc285655635"/>
      <w:bookmarkStart w:id="1210" w:name="_Toc285658065"/>
      <w:bookmarkStart w:id="1211" w:name="_Toc285660586"/>
      <w:bookmarkStart w:id="1212" w:name="_Toc285661521"/>
      <w:bookmarkStart w:id="1213" w:name="_Toc285663952"/>
      <w:bookmarkStart w:id="1214" w:name="_Toc285666383"/>
      <w:bookmarkStart w:id="1215" w:name="_Toc285554361"/>
      <w:bookmarkStart w:id="1216" w:name="_Toc285579074"/>
      <w:bookmarkStart w:id="1217" w:name="_Toc285655636"/>
      <w:bookmarkStart w:id="1218" w:name="_Toc285658066"/>
      <w:bookmarkStart w:id="1219" w:name="_Toc285660587"/>
      <w:bookmarkStart w:id="1220" w:name="_Toc285661522"/>
      <w:bookmarkStart w:id="1221" w:name="_Toc285663953"/>
      <w:bookmarkStart w:id="1222" w:name="_Toc285666384"/>
      <w:bookmarkStart w:id="1223" w:name="_Toc285554365"/>
      <w:bookmarkStart w:id="1224" w:name="_Toc285579078"/>
      <w:bookmarkStart w:id="1225" w:name="_Toc285655640"/>
      <w:bookmarkStart w:id="1226" w:name="_Toc285658070"/>
      <w:bookmarkStart w:id="1227" w:name="_Toc285660591"/>
      <w:bookmarkStart w:id="1228" w:name="_Toc285661526"/>
      <w:bookmarkStart w:id="1229" w:name="_Toc285663957"/>
      <w:bookmarkStart w:id="1230" w:name="_Toc285666388"/>
      <w:bookmarkStart w:id="1231" w:name="_Toc285554366"/>
      <w:bookmarkStart w:id="1232" w:name="_Toc285579079"/>
      <w:bookmarkStart w:id="1233" w:name="_Toc285655641"/>
      <w:bookmarkStart w:id="1234" w:name="_Toc285658071"/>
      <w:bookmarkStart w:id="1235" w:name="_Toc285660592"/>
      <w:bookmarkStart w:id="1236" w:name="_Toc285661527"/>
      <w:bookmarkStart w:id="1237" w:name="_Toc285663958"/>
      <w:bookmarkStart w:id="1238" w:name="_Toc285666389"/>
      <w:bookmarkStart w:id="1239" w:name="_Toc285554367"/>
      <w:bookmarkStart w:id="1240" w:name="_Toc285579080"/>
      <w:bookmarkStart w:id="1241" w:name="_Toc285655642"/>
      <w:bookmarkStart w:id="1242" w:name="_Toc285658072"/>
      <w:bookmarkStart w:id="1243" w:name="_Toc285660593"/>
      <w:bookmarkStart w:id="1244" w:name="_Toc285661528"/>
      <w:bookmarkStart w:id="1245" w:name="_Toc285663959"/>
      <w:bookmarkStart w:id="1246" w:name="_Toc285666390"/>
      <w:bookmarkStart w:id="1247" w:name="_Toc285554369"/>
      <w:bookmarkStart w:id="1248" w:name="_Toc285579082"/>
      <w:bookmarkStart w:id="1249" w:name="_Toc285655644"/>
      <w:bookmarkStart w:id="1250" w:name="_Toc285658074"/>
      <w:bookmarkStart w:id="1251" w:name="_Toc285660595"/>
      <w:bookmarkStart w:id="1252" w:name="_Toc285661530"/>
      <w:bookmarkStart w:id="1253" w:name="_Toc285663961"/>
      <w:bookmarkStart w:id="1254" w:name="_Toc285666392"/>
      <w:bookmarkStart w:id="1255" w:name="_Toc285554370"/>
      <w:bookmarkStart w:id="1256" w:name="_Toc285579083"/>
      <w:bookmarkStart w:id="1257" w:name="_Toc285655645"/>
      <w:bookmarkStart w:id="1258" w:name="_Toc285658075"/>
      <w:bookmarkStart w:id="1259" w:name="_Toc285660596"/>
      <w:bookmarkStart w:id="1260" w:name="_Toc285661531"/>
      <w:bookmarkStart w:id="1261" w:name="_Toc285663962"/>
      <w:bookmarkStart w:id="1262" w:name="_Toc285666393"/>
      <w:bookmarkStart w:id="1263" w:name="_Toc285554374"/>
      <w:bookmarkStart w:id="1264" w:name="_Toc285579087"/>
      <w:bookmarkStart w:id="1265" w:name="_Toc285655649"/>
      <w:bookmarkStart w:id="1266" w:name="_Toc285658079"/>
      <w:bookmarkStart w:id="1267" w:name="_Toc285660600"/>
      <w:bookmarkStart w:id="1268" w:name="_Toc285661535"/>
      <w:bookmarkStart w:id="1269" w:name="_Toc285663966"/>
      <w:bookmarkStart w:id="1270" w:name="_Toc285666397"/>
      <w:bookmarkStart w:id="1271" w:name="_Toc285554375"/>
      <w:bookmarkStart w:id="1272" w:name="_Toc285579088"/>
      <w:bookmarkStart w:id="1273" w:name="_Toc285655650"/>
      <w:bookmarkStart w:id="1274" w:name="_Toc285658080"/>
      <w:bookmarkStart w:id="1275" w:name="_Toc285660601"/>
      <w:bookmarkStart w:id="1276" w:name="_Toc285661536"/>
      <w:bookmarkStart w:id="1277" w:name="_Toc285663967"/>
      <w:bookmarkStart w:id="1278" w:name="_Toc285666398"/>
      <w:bookmarkStart w:id="1279" w:name="_Toc285554376"/>
      <w:bookmarkStart w:id="1280" w:name="_Toc285579089"/>
      <w:bookmarkStart w:id="1281" w:name="_Toc285655651"/>
      <w:bookmarkStart w:id="1282" w:name="_Toc285658081"/>
      <w:bookmarkStart w:id="1283" w:name="_Toc285660602"/>
      <w:bookmarkStart w:id="1284" w:name="_Toc285661537"/>
      <w:bookmarkStart w:id="1285" w:name="_Toc285663968"/>
      <w:bookmarkStart w:id="1286" w:name="_Toc285666399"/>
      <w:bookmarkStart w:id="1287" w:name="_Toc285554377"/>
      <w:bookmarkStart w:id="1288" w:name="_Toc285579090"/>
      <w:bookmarkStart w:id="1289" w:name="_Toc285655652"/>
      <w:bookmarkStart w:id="1290" w:name="_Toc285658082"/>
      <w:bookmarkStart w:id="1291" w:name="_Toc285660603"/>
      <w:bookmarkStart w:id="1292" w:name="_Toc285661538"/>
      <w:bookmarkStart w:id="1293" w:name="_Toc285663969"/>
      <w:bookmarkStart w:id="1294" w:name="_Toc285666400"/>
      <w:bookmarkStart w:id="1295" w:name="_Toc285554378"/>
      <w:bookmarkStart w:id="1296" w:name="_Toc285579091"/>
      <w:bookmarkStart w:id="1297" w:name="_Toc285655653"/>
      <w:bookmarkStart w:id="1298" w:name="_Toc285658083"/>
      <w:bookmarkStart w:id="1299" w:name="_Toc285660604"/>
      <w:bookmarkStart w:id="1300" w:name="_Toc285661539"/>
      <w:bookmarkStart w:id="1301" w:name="_Toc285663970"/>
      <w:bookmarkStart w:id="1302" w:name="_Toc285666401"/>
      <w:bookmarkStart w:id="1303" w:name="_Toc285554379"/>
      <w:bookmarkStart w:id="1304" w:name="_Toc285579092"/>
      <w:bookmarkStart w:id="1305" w:name="_Toc285655654"/>
      <w:bookmarkStart w:id="1306" w:name="_Toc285658084"/>
      <w:bookmarkStart w:id="1307" w:name="_Toc285660605"/>
      <w:bookmarkStart w:id="1308" w:name="_Toc285661540"/>
      <w:bookmarkStart w:id="1309" w:name="_Toc285663971"/>
      <w:bookmarkStart w:id="1310" w:name="_Toc285666402"/>
      <w:bookmarkStart w:id="1311" w:name="_Toc285554380"/>
      <w:bookmarkStart w:id="1312" w:name="_Toc285579093"/>
      <w:bookmarkStart w:id="1313" w:name="_Toc285655655"/>
      <w:bookmarkStart w:id="1314" w:name="_Toc285658085"/>
      <w:bookmarkStart w:id="1315" w:name="_Toc285660606"/>
      <w:bookmarkStart w:id="1316" w:name="_Toc285661541"/>
      <w:bookmarkStart w:id="1317" w:name="_Toc285663972"/>
      <w:bookmarkStart w:id="1318" w:name="_Toc285666403"/>
      <w:bookmarkStart w:id="1319" w:name="_Toc285554386"/>
      <w:bookmarkStart w:id="1320" w:name="_Toc285579099"/>
      <w:bookmarkStart w:id="1321" w:name="_Toc285655661"/>
      <w:bookmarkStart w:id="1322" w:name="_Toc285658091"/>
      <w:bookmarkStart w:id="1323" w:name="_Toc285660612"/>
      <w:bookmarkStart w:id="1324" w:name="_Toc285661547"/>
      <w:bookmarkStart w:id="1325" w:name="_Toc285663978"/>
      <w:bookmarkStart w:id="1326" w:name="_Toc285666409"/>
      <w:bookmarkStart w:id="1327" w:name="_Toc285554387"/>
      <w:bookmarkStart w:id="1328" w:name="_Toc285579100"/>
      <w:bookmarkStart w:id="1329" w:name="_Toc285655662"/>
      <w:bookmarkStart w:id="1330" w:name="_Toc285658092"/>
      <w:bookmarkStart w:id="1331" w:name="_Toc285660613"/>
      <w:bookmarkStart w:id="1332" w:name="_Toc285661548"/>
      <w:bookmarkStart w:id="1333" w:name="_Toc285663979"/>
      <w:bookmarkStart w:id="1334" w:name="_Toc285666410"/>
      <w:bookmarkStart w:id="1335" w:name="_Toc285554388"/>
      <w:bookmarkStart w:id="1336" w:name="_Toc285579101"/>
      <w:bookmarkStart w:id="1337" w:name="_Toc285655663"/>
      <w:bookmarkStart w:id="1338" w:name="_Toc285658093"/>
      <w:bookmarkStart w:id="1339" w:name="_Toc285660614"/>
      <w:bookmarkStart w:id="1340" w:name="_Toc285661549"/>
      <w:bookmarkStart w:id="1341" w:name="_Toc285663980"/>
      <w:bookmarkStart w:id="1342" w:name="_Toc285666411"/>
      <w:bookmarkStart w:id="1343" w:name="_Toc285554389"/>
      <w:bookmarkStart w:id="1344" w:name="_Toc285579102"/>
      <w:bookmarkStart w:id="1345" w:name="_Toc285655664"/>
      <w:bookmarkStart w:id="1346" w:name="_Toc285658094"/>
      <w:bookmarkStart w:id="1347" w:name="_Toc285660615"/>
      <w:bookmarkStart w:id="1348" w:name="_Toc285661550"/>
      <w:bookmarkStart w:id="1349" w:name="_Toc285663981"/>
      <w:bookmarkStart w:id="1350" w:name="_Toc285666412"/>
      <w:bookmarkStart w:id="1351" w:name="_Toc285554390"/>
      <w:bookmarkStart w:id="1352" w:name="_Toc285579103"/>
      <w:bookmarkStart w:id="1353" w:name="_Toc285655665"/>
      <w:bookmarkStart w:id="1354" w:name="_Toc285658095"/>
      <w:bookmarkStart w:id="1355" w:name="_Toc285660616"/>
      <w:bookmarkStart w:id="1356" w:name="_Toc285661551"/>
      <w:bookmarkStart w:id="1357" w:name="_Toc285663982"/>
      <w:bookmarkStart w:id="1358" w:name="_Toc285666413"/>
      <w:bookmarkStart w:id="1359" w:name="_Toc285554409"/>
      <w:bookmarkStart w:id="1360" w:name="_Toc285579122"/>
      <w:bookmarkStart w:id="1361" w:name="_Toc285655684"/>
      <w:bookmarkStart w:id="1362" w:name="_Toc285658114"/>
      <w:bookmarkStart w:id="1363" w:name="_Toc285660635"/>
      <w:bookmarkStart w:id="1364" w:name="_Toc285661570"/>
      <w:bookmarkStart w:id="1365" w:name="_Toc285664001"/>
      <w:bookmarkStart w:id="1366" w:name="_Toc285666432"/>
      <w:bookmarkStart w:id="1367" w:name="_Toc285554410"/>
      <w:bookmarkStart w:id="1368" w:name="_Toc285579123"/>
      <w:bookmarkStart w:id="1369" w:name="_Toc285655685"/>
      <w:bookmarkStart w:id="1370" w:name="_Toc285658115"/>
      <w:bookmarkStart w:id="1371" w:name="_Toc285660636"/>
      <w:bookmarkStart w:id="1372" w:name="_Toc285661571"/>
      <w:bookmarkStart w:id="1373" w:name="_Toc285664002"/>
      <w:bookmarkStart w:id="1374" w:name="_Toc285666433"/>
      <w:bookmarkStart w:id="1375" w:name="_Toc285554414"/>
      <w:bookmarkStart w:id="1376" w:name="_Toc285579127"/>
      <w:bookmarkStart w:id="1377" w:name="_Toc285655689"/>
      <w:bookmarkStart w:id="1378" w:name="_Toc285658119"/>
      <w:bookmarkStart w:id="1379" w:name="_Toc285660640"/>
      <w:bookmarkStart w:id="1380" w:name="_Toc285661575"/>
      <w:bookmarkStart w:id="1381" w:name="_Toc285664006"/>
      <w:bookmarkStart w:id="1382" w:name="_Toc285666437"/>
      <w:bookmarkStart w:id="1383" w:name="_Toc285554415"/>
      <w:bookmarkStart w:id="1384" w:name="_Toc285579128"/>
      <w:bookmarkStart w:id="1385" w:name="_Toc285655690"/>
      <w:bookmarkStart w:id="1386" w:name="_Toc285658120"/>
      <w:bookmarkStart w:id="1387" w:name="_Toc285660641"/>
      <w:bookmarkStart w:id="1388" w:name="_Toc285661576"/>
      <w:bookmarkStart w:id="1389" w:name="_Toc285664007"/>
      <w:bookmarkStart w:id="1390" w:name="_Toc285666438"/>
      <w:bookmarkStart w:id="1391" w:name="_Toc285554416"/>
      <w:bookmarkStart w:id="1392" w:name="_Toc285579129"/>
      <w:bookmarkStart w:id="1393" w:name="_Toc285655691"/>
      <w:bookmarkStart w:id="1394" w:name="_Toc285658121"/>
      <w:bookmarkStart w:id="1395" w:name="_Toc285660642"/>
      <w:bookmarkStart w:id="1396" w:name="_Toc285661577"/>
      <w:bookmarkStart w:id="1397" w:name="_Toc285664008"/>
      <w:bookmarkStart w:id="1398" w:name="_Toc285666439"/>
      <w:bookmarkStart w:id="1399" w:name="_Toc285554417"/>
      <w:bookmarkStart w:id="1400" w:name="_Toc285579130"/>
      <w:bookmarkStart w:id="1401" w:name="_Toc285655692"/>
      <w:bookmarkStart w:id="1402" w:name="_Toc285658122"/>
      <w:bookmarkStart w:id="1403" w:name="_Toc285660643"/>
      <w:bookmarkStart w:id="1404" w:name="_Toc285661578"/>
      <w:bookmarkStart w:id="1405" w:name="_Toc285664009"/>
      <w:bookmarkStart w:id="1406" w:name="_Toc285666440"/>
      <w:bookmarkStart w:id="1407" w:name="_Toc285554419"/>
      <w:bookmarkStart w:id="1408" w:name="_Toc285579132"/>
      <w:bookmarkStart w:id="1409" w:name="_Toc285655694"/>
      <w:bookmarkStart w:id="1410" w:name="_Toc285658124"/>
      <w:bookmarkStart w:id="1411" w:name="_Toc285660645"/>
      <w:bookmarkStart w:id="1412" w:name="_Toc285661580"/>
      <w:bookmarkStart w:id="1413" w:name="_Toc285664011"/>
      <w:bookmarkStart w:id="1414" w:name="_Toc285666442"/>
      <w:bookmarkStart w:id="1415" w:name="_Toc285554421"/>
      <w:bookmarkStart w:id="1416" w:name="_Toc285579134"/>
      <w:bookmarkStart w:id="1417" w:name="_Toc285655696"/>
      <w:bookmarkStart w:id="1418" w:name="_Toc285658126"/>
      <w:bookmarkStart w:id="1419" w:name="_Toc285660647"/>
      <w:bookmarkStart w:id="1420" w:name="_Toc285661582"/>
      <w:bookmarkStart w:id="1421" w:name="_Toc285664013"/>
      <w:bookmarkStart w:id="1422" w:name="_Toc285666444"/>
      <w:bookmarkStart w:id="1423" w:name="_Toc285554422"/>
      <w:bookmarkStart w:id="1424" w:name="_Toc285579135"/>
      <w:bookmarkStart w:id="1425" w:name="_Toc285655697"/>
      <w:bookmarkStart w:id="1426" w:name="_Toc285658127"/>
      <w:bookmarkStart w:id="1427" w:name="_Toc285660648"/>
      <w:bookmarkStart w:id="1428" w:name="_Toc285661583"/>
      <w:bookmarkStart w:id="1429" w:name="_Toc285664014"/>
      <w:bookmarkStart w:id="1430" w:name="_Toc285666445"/>
      <w:bookmarkStart w:id="1431" w:name="_Toc285554426"/>
      <w:bookmarkStart w:id="1432" w:name="_Toc285579139"/>
      <w:bookmarkStart w:id="1433" w:name="_Toc285655701"/>
      <w:bookmarkStart w:id="1434" w:name="_Toc285658131"/>
      <w:bookmarkStart w:id="1435" w:name="_Toc285660652"/>
      <w:bookmarkStart w:id="1436" w:name="_Toc285661587"/>
      <w:bookmarkStart w:id="1437" w:name="_Toc285664018"/>
      <w:bookmarkStart w:id="1438" w:name="_Toc285666449"/>
      <w:bookmarkStart w:id="1439" w:name="_Toc285554427"/>
      <w:bookmarkStart w:id="1440" w:name="_Toc285579140"/>
      <w:bookmarkStart w:id="1441" w:name="_Toc285655702"/>
      <w:bookmarkStart w:id="1442" w:name="_Toc285658132"/>
      <w:bookmarkStart w:id="1443" w:name="_Toc285660653"/>
      <w:bookmarkStart w:id="1444" w:name="_Toc285661588"/>
      <w:bookmarkStart w:id="1445" w:name="_Toc285664019"/>
      <w:bookmarkStart w:id="1446" w:name="_Toc285666450"/>
      <w:bookmarkStart w:id="1447" w:name="_Toc285554428"/>
      <w:bookmarkStart w:id="1448" w:name="_Toc285579141"/>
      <w:bookmarkStart w:id="1449" w:name="_Toc285655703"/>
      <w:bookmarkStart w:id="1450" w:name="_Toc285658133"/>
      <w:bookmarkStart w:id="1451" w:name="_Toc285660654"/>
      <w:bookmarkStart w:id="1452" w:name="_Toc285661589"/>
      <w:bookmarkStart w:id="1453" w:name="_Toc285664020"/>
      <w:bookmarkStart w:id="1454" w:name="_Toc285666451"/>
      <w:bookmarkStart w:id="1455" w:name="_Toc285554430"/>
      <w:bookmarkStart w:id="1456" w:name="_Toc285579143"/>
      <w:bookmarkStart w:id="1457" w:name="_Toc285655705"/>
      <w:bookmarkStart w:id="1458" w:name="_Toc285658135"/>
      <w:bookmarkStart w:id="1459" w:name="_Toc285660656"/>
      <w:bookmarkStart w:id="1460" w:name="_Toc285661591"/>
      <w:bookmarkStart w:id="1461" w:name="_Toc285664022"/>
      <w:bookmarkStart w:id="1462" w:name="_Toc285666453"/>
      <w:bookmarkStart w:id="1463" w:name="_Toc285554434"/>
      <w:bookmarkStart w:id="1464" w:name="_Toc285579147"/>
      <w:bookmarkStart w:id="1465" w:name="_Toc285655709"/>
      <w:bookmarkStart w:id="1466" w:name="_Toc285658139"/>
      <w:bookmarkStart w:id="1467" w:name="_Toc285660660"/>
      <w:bookmarkStart w:id="1468" w:name="_Toc285661595"/>
      <w:bookmarkStart w:id="1469" w:name="_Toc285664026"/>
      <w:bookmarkStart w:id="1470" w:name="_Toc285666457"/>
      <w:bookmarkStart w:id="1471" w:name="_Toc285554435"/>
      <w:bookmarkStart w:id="1472" w:name="_Toc285579148"/>
      <w:bookmarkStart w:id="1473" w:name="_Toc285655710"/>
      <w:bookmarkStart w:id="1474" w:name="_Toc285658140"/>
      <w:bookmarkStart w:id="1475" w:name="_Toc285660661"/>
      <w:bookmarkStart w:id="1476" w:name="_Toc285661596"/>
      <w:bookmarkStart w:id="1477" w:name="_Toc285664027"/>
      <w:bookmarkStart w:id="1478" w:name="_Toc285666458"/>
      <w:bookmarkStart w:id="1479" w:name="_Toc285554437"/>
      <w:bookmarkStart w:id="1480" w:name="_Toc285579150"/>
      <w:bookmarkStart w:id="1481" w:name="_Toc285655712"/>
      <w:bookmarkStart w:id="1482" w:name="_Toc285658142"/>
      <w:bookmarkStart w:id="1483" w:name="_Toc285660663"/>
      <w:bookmarkStart w:id="1484" w:name="_Toc285661598"/>
      <w:bookmarkStart w:id="1485" w:name="_Toc285664029"/>
      <w:bookmarkStart w:id="1486" w:name="_Toc285666460"/>
      <w:bookmarkStart w:id="1487" w:name="_Toc285554438"/>
      <w:bookmarkStart w:id="1488" w:name="_Toc285579151"/>
      <w:bookmarkStart w:id="1489" w:name="_Toc285655713"/>
      <w:bookmarkStart w:id="1490" w:name="_Toc285658143"/>
      <w:bookmarkStart w:id="1491" w:name="_Toc285660664"/>
      <w:bookmarkStart w:id="1492" w:name="_Toc285661599"/>
      <w:bookmarkStart w:id="1493" w:name="_Toc285664030"/>
      <w:bookmarkStart w:id="1494" w:name="_Toc285666461"/>
      <w:bookmarkStart w:id="1495" w:name="_Toc285554440"/>
      <w:bookmarkStart w:id="1496" w:name="_Toc285579153"/>
      <w:bookmarkStart w:id="1497" w:name="_Toc285655715"/>
      <w:bookmarkStart w:id="1498" w:name="_Toc285658145"/>
      <w:bookmarkStart w:id="1499" w:name="_Toc285660666"/>
      <w:bookmarkStart w:id="1500" w:name="_Toc285661601"/>
      <w:bookmarkStart w:id="1501" w:name="_Toc285664032"/>
      <w:bookmarkStart w:id="1502" w:name="_Toc285666463"/>
      <w:bookmarkStart w:id="1503" w:name="_Toc285016218"/>
      <w:bookmarkStart w:id="1504" w:name="_Toc285016451"/>
      <w:bookmarkStart w:id="1505" w:name="_Toc285016219"/>
      <w:bookmarkStart w:id="1506" w:name="_Toc285016452"/>
      <w:bookmarkStart w:id="1507" w:name="_Toc285554447"/>
      <w:bookmarkStart w:id="1508" w:name="_Toc285579160"/>
      <w:bookmarkStart w:id="1509" w:name="_Toc285655722"/>
      <w:bookmarkStart w:id="1510" w:name="_Toc285658152"/>
      <w:bookmarkStart w:id="1511" w:name="_Toc285660673"/>
      <w:bookmarkStart w:id="1512" w:name="_Toc285661608"/>
      <w:bookmarkStart w:id="1513" w:name="_Toc285664039"/>
      <w:bookmarkStart w:id="1514" w:name="_Toc285666470"/>
      <w:bookmarkStart w:id="1515" w:name="_Toc285554449"/>
      <w:bookmarkStart w:id="1516" w:name="_Toc285579162"/>
      <w:bookmarkStart w:id="1517" w:name="_Toc285655724"/>
      <w:bookmarkStart w:id="1518" w:name="_Toc285658154"/>
      <w:bookmarkStart w:id="1519" w:name="_Toc285660675"/>
      <w:bookmarkStart w:id="1520" w:name="_Toc285661610"/>
      <w:bookmarkStart w:id="1521" w:name="_Toc285664041"/>
      <w:bookmarkStart w:id="1522" w:name="_Toc285666472"/>
      <w:bookmarkStart w:id="1523" w:name="_Toc285554450"/>
      <w:bookmarkStart w:id="1524" w:name="_Toc285579163"/>
      <w:bookmarkStart w:id="1525" w:name="_Toc285655725"/>
      <w:bookmarkStart w:id="1526" w:name="_Toc285658155"/>
      <w:bookmarkStart w:id="1527" w:name="_Toc285660676"/>
      <w:bookmarkStart w:id="1528" w:name="_Toc285661611"/>
      <w:bookmarkStart w:id="1529" w:name="_Toc285664042"/>
      <w:bookmarkStart w:id="1530" w:name="_Toc285666473"/>
      <w:bookmarkStart w:id="1531" w:name="_Toc285554451"/>
      <w:bookmarkStart w:id="1532" w:name="_Toc285579164"/>
      <w:bookmarkStart w:id="1533" w:name="_Toc285655726"/>
      <w:bookmarkStart w:id="1534" w:name="_Toc285658156"/>
      <w:bookmarkStart w:id="1535" w:name="_Toc285660677"/>
      <w:bookmarkStart w:id="1536" w:name="_Toc285661612"/>
      <w:bookmarkStart w:id="1537" w:name="_Toc285664043"/>
      <w:bookmarkStart w:id="1538" w:name="_Toc285666474"/>
      <w:bookmarkStart w:id="1539" w:name="_Toc285554457"/>
      <w:bookmarkStart w:id="1540" w:name="_Toc285579170"/>
      <w:bookmarkStart w:id="1541" w:name="_Toc285655732"/>
      <w:bookmarkStart w:id="1542" w:name="_Toc285658162"/>
      <w:bookmarkStart w:id="1543" w:name="_Toc285660683"/>
      <w:bookmarkStart w:id="1544" w:name="_Toc285661618"/>
      <w:bookmarkStart w:id="1545" w:name="_Toc285664049"/>
      <w:bookmarkStart w:id="1546" w:name="_Toc285666480"/>
      <w:bookmarkStart w:id="1547" w:name="_Toc285554459"/>
      <w:bookmarkStart w:id="1548" w:name="_Toc285579172"/>
      <w:bookmarkStart w:id="1549" w:name="_Toc285655734"/>
      <w:bookmarkStart w:id="1550" w:name="_Toc285658164"/>
      <w:bookmarkStart w:id="1551" w:name="_Toc285660685"/>
      <w:bookmarkStart w:id="1552" w:name="_Toc285661620"/>
      <w:bookmarkStart w:id="1553" w:name="_Toc285664051"/>
      <w:bookmarkStart w:id="1554" w:name="_Toc285666482"/>
      <w:bookmarkStart w:id="1555" w:name="_Toc285554460"/>
      <w:bookmarkStart w:id="1556" w:name="_Toc285579173"/>
      <w:bookmarkStart w:id="1557" w:name="_Toc285655735"/>
      <w:bookmarkStart w:id="1558" w:name="_Toc285658165"/>
      <w:bookmarkStart w:id="1559" w:name="_Toc285660686"/>
      <w:bookmarkStart w:id="1560" w:name="_Toc285661621"/>
      <w:bookmarkStart w:id="1561" w:name="_Toc285664052"/>
      <w:bookmarkStart w:id="1562" w:name="_Toc285666483"/>
      <w:bookmarkStart w:id="1563" w:name="_Toc285554461"/>
      <w:bookmarkStart w:id="1564" w:name="_Toc285579174"/>
      <w:bookmarkStart w:id="1565" w:name="_Toc285655736"/>
      <w:bookmarkStart w:id="1566" w:name="_Toc285658166"/>
      <w:bookmarkStart w:id="1567" w:name="_Toc285660687"/>
      <w:bookmarkStart w:id="1568" w:name="_Toc285661622"/>
      <w:bookmarkStart w:id="1569" w:name="_Toc285664053"/>
      <w:bookmarkStart w:id="1570" w:name="_Toc285666484"/>
      <w:bookmarkStart w:id="1571" w:name="_Toc285554462"/>
      <w:bookmarkStart w:id="1572" w:name="_Toc285579175"/>
      <w:bookmarkStart w:id="1573" w:name="_Toc285655737"/>
      <w:bookmarkStart w:id="1574" w:name="_Toc285658167"/>
      <w:bookmarkStart w:id="1575" w:name="_Toc285660688"/>
      <w:bookmarkStart w:id="1576" w:name="_Toc285661623"/>
      <w:bookmarkStart w:id="1577" w:name="_Toc285664054"/>
      <w:bookmarkStart w:id="1578" w:name="_Toc285666485"/>
      <w:bookmarkStart w:id="1579" w:name="_Toc285554463"/>
      <w:bookmarkStart w:id="1580" w:name="_Toc285579176"/>
      <w:bookmarkStart w:id="1581" w:name="_Toc285655738"/>
      <w:bookmarkStart w:id="1582" w:name="_Toc285658168"/>
      <w:bookmarkStart w:id="1583" w:name="_Toc285660689"/>
      <w:bookmarkStart w:id="1584" w:name="_Toc285661624"/>
      <w:bookmarkStart w:id="1585" w:name="_Toc285664055"/>
      <w:bookmarkStart w:id="1586" w:name="_Toc285666486"/>
      <w:bookmarkStart w:id="1587" w:name="_Toc285554464"/>
      <w:bookmarkStart w:id="1588" w:name="_Toc285579177"/>
      <w:bookmarkStart w:id="1589" w:name="_Toc285655739"/>
      <w:bookmarkStart w:id="1590" w:name="_Toc285658169"/>
      <w:bookmarkStart w:id="1591" w:name="_Toc285660690"/>
      <w:bookmarkStart w:id="1592" w:name="_Toc285661625"/>
      <w:bookmarkStart w:id="1593" w:name="_Toc285664056"/>
      <w:bookmarkStart w:id="1594" w:name="_Toc285666487"/>
      <w:bookmarkStart w:id="1595" w:name="_Toc285554465"/>
      <w:bookmarkStart w:id="1596" w:name="_Toc285579178"/>
      <w:bookmarkStart w:id="1597" w:name="_Toc285655740"/>
      <w:bookmarkStart w:id="1598" w:name="_Toc285658170"/>
      <w:bookmarkStart w:id="1599" w:name="_Toc285660691"/>
      <w:bookmarkStart w:id="1600" w:name="_Toc285661626"/>
      <w:bookmarkStart w:id="1601" w:name="_Toc285664057"/>
      <w:bookmarkStart w:id="1602" w:name="_Toc285666488"/>
      <w:bookmarkStart w:id="1603" w:name="_Toc285554466"/>
      <w:bookmarkStart w:id="1604" w:name="_Toc285579179"/>
      <w:bookmarkStart w:id="1605" w:name="_Toc285655741"/>
      <w:bookmarkStart w:id="1606" w:name="_Toc285658171"/>
      <w:bookmarkStart w:id="1607" w:name="_Toc285660692"/>
      <w:bookmarkStart w:id="1608" w:name="_Toc285661627"/>
      <w:bookmarkStart w:id="1609" w:name="_Toc285664058"/>
      <w:bookmarkStart w:id="1610" w:name="_Toc285666489"/>
      <w:bookmarkStart w:id="1611" w:name="_Toc285554467"/>
      <w:bookmarkStart w:id="1612" w:name="_Toc285579180"/>
      <w:bookmarkStart w:id="1613" w:name="_Toc285655742"/>
      <w:bookmarkStart w:id="1614" w:name="_Toc285658172"/>
      <w:bookmarkStart w:id="1615" w:name="_Toc285660693"/>
      <w:bookmarkStart w:id="1616" w:name="_Toc285661628"/>
      <w:bookmarkStart w:id="1617" w:name="_Toc285664059"/>
      <w:bookmarkStart w:id="1618" w:name="_Toc285666490"/>
      <w:bookmarkStart w:id="1619" w:name="_Toc285554468"/>
      <w:bookmarkStart w:id="1620" w:name="_Toc285579181"/>
      <w:bookmarkStart w:id="1621" w:name="_Toc285655743"/>
      <w:bookmarkStart w:id="1622" w:name="_Toc285658173"/>
      <w:bookmarkStart w:id="1623" w:name="_Toc285660694"/>
      <w:bookmarkStart w:id="1624" w:name="_Toc285661629"/>
      <w:bookmarkStart w:id="1625" w:name="_Toc285664060"/>
      <w:bookmarkStart w:id="1626" w:name="_Toc285666491"/>
      <w:bookmarkStart w:id="1627" w:name="_Toc285554479"/>
      <w:bookmarkStart w:id="1628" w:name="_Toc285579192"/>
      <w:bookmarkStart w:id="1629" w:name="_Toc285655754"/>
      <w:bookmarkStart w:id="1630" w:name="_Toc285658184"/>
      <w:bookmarkStart w:id="1631" w:name="_Toc285660705"/>
      <w:bookmarkStart w:id="1632" w:name="_Toc285661640"/>
      <w:bookmarkStart w:id="1633" w:name="_Toc285664071"/>
      <w:bookmarkStart w:id="1634" w:name="_Toc285666502"/>
      <w:bookmarkStart w:id="1635" w:name="_Toc285554480"/>
      <w:bookmarkStart w:id="1636" w:name="_Toc285579193"/>
      <w:bookmarkStart w:id="1637" w:name="_Toc285655755"/>
      <w:bookmarkStart w:id="1638" w:name="_Toc285658185"/>
      <w:bookmarkStart w:id="1639" w:name="_Toc285660706"/>
      <w:bookmarkStart w:id="1640" w:name="_Toc285661641"/>
      <w:bookmarkStart w:id="1641" w:name="_Toc285664072"/>
      <w:bookmarkStart w:id="1642" w:name="_Toc285666503"/>
      <w:bookmarkStart w:id="1643" w:name="_Toc285554481"/>
      <w:bookmarkStart w:id="1644" w:name="_Toc285579194"/>
      <w:bookmarkStart w:id="1645" w:name="_Toc285655756"/>
      <w:bookmarkStart w:id="1646" w:name="_Toc285658186"/>
      <w:bookmarkStart w:id="1647" w:name="_Toc285660707"/>
      <w:bookmarkStart w:id="1648" w:name="_Toc285661642"/>
      <w:bookmarkStart w:id="1649" w:name="_Toc285664073"/>
      <w:bookmarkStart w:id="1650" w:name="_Toc285666504"/>
      <w:bookmarkStart w:id="1651" w:name="_Toc285554482"/>
      <w:bookmarkStart w:id="1652" w:name="_Toc285579195"/>
      <w:bookmarkStart w:id="1653" w:name="_Toc285655757"/>
      <w:bookmarkStart w:id="1654" w:name="_Toc285658187"/>
      <w:bookmarkStart w:id="1655" w:name="_Toc285660708"/>
      <w:bookmarkStart w:id="1656" w:name="_Toc285661643"/>
      <w:bookmarkStart w:id="1657" w:name="_Toc285664074"/>
      <w:bookmarkStart w:id="1658" w:name="_Toc285666505"/>
      <w:bookmarkStart w:id="1659" w:name="_Toc285554483"/>
      <w:bookmarkStart w:id="1660" w:name="_Toc285579196"/>
      <w:bookmarkStart w:id="1661" w:name="_Toc285655758"/>
      <w:bookmarkStart w:id="1662" w:name="_Toc285658188"/>
      <w:bookmarkStart w:id="1663" w:name="_Toc285660709"/>
      <w:bookmarkStart w:id="1664" w:name="_Toc285661644"/>
      <w:bookmarkStart w:id="1665" w:name="_Toc285664075"/>
      <w:bookmarkStart w:id="1666" w:name="_Toc285666506"/>
      <w:bookmarkStart w:id="1667" w:name="_Toc285554484"/>
      <w:bookmarkStart w:id="1668" w:name="_Toc285579197"/>
      <w:bookmarkStart w:id="1669" w:name="_Toc285655759"/>
      <w:bookmarkStart w:id="1670" w:name="_Toc285658189"/>
      <w:bookmarkStart w:id="1671" w:name="_Toc285660710"/>
      <w:bookmarkStart w:id="1672" w:name="_Toc285661645"/>
      <w:bookmarkStart w:id="1673" w:name="_Toc285664076"/>
      <w:bookmarkStart w:id="1674" w:name="_Toc285666507"/>
      <w:bookmarkStart w:id="1675" w:name="_Toc285554485"/>
      <w:bookmarkStart w:id="1676" w:name="_Toc285579198"/>
      <w:bookmarkStart w:id="1677" w:name="_Toc285655760"/>
      <w:bookmarkStart w:id="1678" w:name="_Toc285658190"/>
      <w:bookmarkStart w:id="1679" w:name="_Toc285660711"/>
      <w:bookmarkStart w:id="1680" w:name="_Toc285661646"/>
      <w:bookmarkStart w:id="1681" w:name="_Toc285664077"/>
      <w:bookmarkStart w:id="1682" w:name="_Toc285666508"/>
      <w:bookmarkStart w:id="1683" w:name="_Toc285554487"/>
      <w:bookmarkStart w:id="1684" w:name="_Toc285579200"/>
      <w:bookmarkStart w:id="1685" w:name="_Toc285655762"/>
      <w:bookmarkStart w:id="1686" w:name="_Toc285658192"/>
      <w:bookmarkStart w:id="1687" w:name="_Toc285660713"/>
      <w:bookmarkStart w:id="1688" w:name="_Toc285661648"/>
      <w:bookmarkStart w:id="1689" w:name="_Toc285664079"/>
      <w:bookmarkStart w:id="1690" w:name="_Toc285666510"/>
      <w:bookmarkStart w:id="1691" w:name="_Toc285554498"/>
      <w:bookmarkStart w:id="1692" w:name="_Toc285579211"/>
      <w:bookmarkStart w:id="1693" w:name="_Toc285655773"/>
      <w:bookmarkStart w:id="1694" w:name="_Toc285658203"/>
      <w:bookmarkStart w:id="1695" w:name="_Toc285660724"/>
      <w:bookmarkStart w:id="1696" w:name="_Toc285661659"/>
      <w:bookmarkStart w:id="1697" w:name="_Toc285664090"/>
      <w:bookmarkStart w:id="1698" w:name="_Toc285666521"/>
      <w:bookmarkStart w:id="1699" w:name="_Toc285554500"/>
      <w:bookmarkStart w:id="1700" w:name="_Toc285579213"/>
      <w:bookmarkStart w:id="1701" w:name="_Toc285655775"/>
      <w:bookmarkStart w:id="1702" w:name="_Toc285658205"/>
      <w:bookmarkStart w:id="1703" w:name="_Toc285660726"/>
      <w:bookmarkStart w:id="1704" w:name="_Toc285661661"/>
      <w:bookmarkStart w:id="1705" w:name="_Toc285664092"/>
      <w:bookmarkStart w:id="1706" w:name="_Toc285666523"/>
      <w:bookmarkStart w:id="1707" w:name="_Toc285554501"/>
      <w:bookmarkStart w:id="1708" w:name="_Toc285579214"/>
      <w:bookmarkStart w:id="1709" w:name="_Toc285655776"/>
      <w:bookmarkStart w:id="1710" w:name="_Toc285658206"/>
      <w:bookmarkStart w:id="1711" w:name="_Toc285660727"/>
      <w:bookmarkStart w:id="1712" w:name="_Toc285661662"/>
      <w:bookmarkStart w:id="1713" w:name="_Toc285664093"/>
      <w:bookmarkStart w:id="1714" w:name="_Toc285666524"/>
      <w:bookmarkStart w:id="1715" w:name="_Toc285554502"/>
      <w:bookmarkStart w:id="1716" w:name="_Toc285579215"/>
      <w:bookmarkStart w:id="1717" w:name="_Toc285655777"/>
      <w:bookmarkStart w:id="1718" w:name="_Toc285658207"/>
      <w:bookmarkStart w:id="1719" w:name="_Toc285660728"/>
      <w:bookmarkStart w:id="1720" w:name="_Toc285661663"/>
      <w:bookmarkStart w:id="1721" w:name="_Toc285664094"/>
      <w:bookmarkStart w:id="1722" w:name="_Toc285666525"/>
      <w:bookmarkStart w:id="1723" w:name="_Toc285554503"/>
      <w:bookmarkStart w:id="1724" w:name="_Toc285579216"/>
      <w:bookmarkStart w:id="1725" w:name="_Toc285655778"/>
      <w:bookmarkStart w:id="1726" w:name="_Toc285658208"/>
      <w:bookmarkStart w:id="1727" w:name="_Toc285660729"/>
      <w:bookmarkStart w:id="1728" w:name="_Toc285661664"/>
      <w:bookmarkStart w:id="1729" w:name="_Toc285664095"/>
      <w:bookmarkStart w:id="1730" w:name="_Toc285666526"/>
      <w:bookmarkStart w:id="1731" w:name="_Toc285554504"/>
      <w:bookmarkStart w:id="1732" w:name="_Toc285579217"/>
      <w:bookmarkStart w:id="1733" w:name="_Toc285655779"/>
      <w:bookmarkStart w:id="1734" w:name="_Toc285658209"/>
      <w:bookmarkStart w:id="1735" w:name="_Toc285660730"/>
      <w:bookmarkStart w:id="1736" w:name="_Toc285661665"/>
      <w:bookmarkStart w:id="1737" w:name="_Toc285664096"/>
      <w:bookmarkStart w:id="1738" w:name="_Toc285666527"/>
      <w:bookmarkStart w:id="1739" w:name="_Toc285554506"/>
      <w:bookmarkStart w:id="1740" w:name="_Toc285579219"/>
      <w:bookmarkStart w:id="1741" w:name="_Toc285655781"/>
      <w:bookmarkStart w:id="1742" w:name="_Toc285658211"/>
      <w:bookmarkStart w:id="1743" w:name="_Toc285660732"/>
      <w:bookmarkStart w:id="1744" w:name="_Toc285661667"/>
      <w:bookmarkStart w:id="1745" w:name="_Toc285664098"/>
      <w:bookmarkStart w:id="1746" w:name="_Toc285666529"/>
      <w:bookmarkStart w:id="1747" w:name="_Toc285554511"/>
      <w:bookmarkStart w:id="1748" w:name="_Toc285579224"/>
      <w:bookmarkStart w:id="1749" w:name="_Toc285655786"/>
      <w:bookmarkStart w:id="1750" w:name="_Toc285658216"/>
      <w:bookmarkStart w:id="1751" w:name="_Toc285660737"/>
      <w:bookmarkStart w:id="1752" w:name="_Toc285661672"/>
      <w:bookmarkStart w:id="1753" w:name="_Toc285664103"/>
      <w:bookmarkStart w:id="1754" w:name="_Toc285666534"/>
      <w:bookmarkStart w:id="1755" w:name="_Toc285554513"/>
      <w:bookmarkStart w:id="1756" w:name="_Toc285579226"/>
      <w:bookmarkStart w:id="1757" w:name="_Toc285655788"/>
      <w:bookmarkStart w:id="1758" w:name="_Toc285658218"/>
      <w:bookmarkStart w:id="1759" w:name="_Toc285660739"/>
      <w:bookmarkStart w:id="1760" w:name="_Toc285661674"/>
      <w:bookmarkStart w:id="1761" w:name="_Toc285664105"/>
      <w:bookmarkStart w:id="1762" w:name="_Toc285666536"/>
      <w:bookmarkStart w:id="1763" w:name="_Toc285554514"/>
      <w:bookmarkStart w:id="1764" w:name="_Toc285579227"/>
      <w:bookmarkStart w:id="1765" w:name="_Toc285655789"/>
      <w:bookmarkStart w:id="1766" w:name="_Toc285658219"/>
      <w:bookmarkStart w:id="1767" w:name="_Toc285660740"/>
      <w:bookmarkStart w:id="1768" w:name="_Toc285661675"/>
      <w:bookmarkStart w:id="1769" w:name="_Toc285664106"/>
      <w:bookmarkStart w:id="1770" w:name="_Toc285666537"/>
      <w:bookmarkStart w:id="1771" w:name="_Toc281986433"/>
      <w:bookmarkStart w:id="1772" w:name="_Toc281986920"/>
      <w:bookmarkStart w:id="1773" w:name="_Toc281990173"/>
      <w:bookmarkStart w:id="1774" w:name="_Toc282176553"/>
      <w:bookmarkStart w:id="1775" w:name="_Toc282176926"/>
      <w:bookmarkStart w:id="1776" w:name="_Toc282177297"/>
      <w:bookmarkStart w:id="1777" w:name="_Toc282177669"/>
      <w:bookmarkStart w:id="1778" w:name="_Toc282178037"/>
      <w:bookmarkStart w:id="1779" w:name="_Toc285554517"/>
      <w:bookmarkStart w:id="1780" w:name="_Toc285579230"/>
      <w:bookmarkStart w:id="1781" w:name="_Toc285655792"/>
      <w:bookmarkStart w:id="1782" w:name="_Toc285658222"/>
      <w:bookmarkStart w:id="1783" w:name="_Toc285660743"/>
      <w:bookmarkStart w:id="1784" w:name="_Toc285661678"/>
      <w:bookmarkStart w:id="1785" w:name="_Toc285664109"/>
      <w:bookmarkStart w:id="1786" w:name="_Toc285666540"/>
      <w:bookmarkStart w:id="1787" w:name="_Toc285554526"/>
      <w:bookmarkStart w:id="1788" w:name="_Toc285579239"/>
      <w:bookmarkStart w:id="1789" w:name="_Toc285655801"/>
      <w:bookmarkStart w:id="1790" w:name="_Toc285658231"/>
      <w:bookmarkStart w:id="1791" w:name="_Toc285660752"/>
      <w:bookmarkStart w:id="1792" w:name="_Toc285661687"/>
      <w:bookmarkStart w:id="1793" w:name="_Toc285664118"/>
      <w:bookmarkStart w:id="1794" w:name="_Toc285666549"/>
      <w:bookmarkStart w:id="1795" w:name="_Toc285554527"/>
      <w:bookmarkStart w:id="1796" w:name="_Toc285579240"/>
      <w:bookmarkStart w:id="1797" w:name="_Toc285655802"/>
      <w:bookmarkStart w:id="1798" w:name="_Toc285658232"/>
      <w:bookmarkStart w:id="1799" w:name="_Toc285660753"/>
      <w:bookmarkStart w:id="1800" w:name="_Toc285661688"/>
      <w:bookmarkStart w:id="1801" w:name="_Toc285664119"/>
      <w:bookmarkStart w:id="1802" w:name="_Toc285666550"/>
      <w:bookmarkStart w:id="1803" w:name="_Toc285554529"/>
      <w:bookmarkStart w:id="1804" w:name="_Toc285579242"/>
      <w:bookmarkStart w:id="1805" w:name="_Toc285655804"/>
      <w:bookmarkStart w:id="1806" w:name="_Toc285658234"/>
      <w:bookmarkStart w:id="1807" w:name="_Toc285660755"/>
      <w:bookmarkStart w:id="1808" w:name="_Toc285661690"/>
      <w:bookmarkStart w:id="1809" w:name="_Toc285664121"/>
      <w:bookmarkStart w:id="1810" w:name="_Toc285666552"/>
      <w:bookmarkStart w:id="1811" w:name="_Toc285554530"/>
      <w:bookmarkStart w:id="1812" w:name="_Toc285579243"/>
      <w:bookmarkStart w:id="1813" w:name="_Toc285655805"/>
      <w:bookmarkStart w:id="1814" w:name="_Toc285658235"/>
      <w:bookmarkStart w:id="1815" w:name="_Toc285660756"/>
      <w:bookmarkStart w:id="1816" w:name="_Toc285661691"/>
      <w:bookmarkStart w:id="1817" w:name="_Toc285664122"/>
      <w:bookmarkStart w:id="1818" w:name="_Toc285666553"/>
      <w:bookmarkStart w:id="1819" w:name="_Toc285554532"/>
      <w:bookmarkStart w:id="1820" w:name="_Toc285579245"/>
      <w:bookmarkStart w:id="1821" w:name="_Toc285655807"/>
      <w:bookmarkStart w:id="1822" w:name="_Toc285658237"/>
      <w:bookmarkStart w:id="1823" w:name="_Toc285660758"/>
      <w:bookmarkStart w:id="1824" w:name="_Toc285661693"/>
      <w:bookmarkStart w:id="1825" w:name="_Toc285664124"/>
      <w:bookmarkStart w:id="1826" w:name="_Toc285666555"/>
      <w:bookmarkStart w:id="1827" w:name="_Toc278978012"/>
      <w:bookmarkStart w:id="1828" w:name="_Toc285554539"/>
      <w:bookmarkStart w:id="1829" w:name="_Toc285579252"/>
      <w:bookmarkStart w:id="1830" w:name="_Toc285655814"/>
      <w:bookmarkStart w:id="1831" w:name="_Toc285658244"/>
      <w:bookmarkStart w:id="1832" w:name="_Toc285660765"/>
      <w:bookmarkStart w:id="1833" w:name="_Toc285661700"/>
      <w:bookmarkStart w:id="1834" w:name="_Toc285664131"/>
      <w:bookmarkStart w:id="1835" w:name="_Toc285666562"/>
      <w:bookmarkStart w:id="1836" w:name="_Toc285554540"/>
      <w:bookmarkStart w:id="1837" w:name="_Toc285579253"/>
      <w:bookmarkStart w:id="1838" w:name="_Toc285655815"/>
      <w:bookmarkStart w:id="1839" w:name="_Toc285658245"/>
      <w:bookmarkStart w:id="1840" w:name="_Toc285660766"/>
      <w:bookmarkStart w:id="1841" w:name="_Toc285661701"/>
      <w:bookmarkStart w:id="1842" w:name="_Toc285664132"/>
      <w:bookmarkStart w:id="1843" w:name="_Toc285666563"/>
      <w:bookmarkStart w:id="1844" w:name="_Toc285554542"/>
      <w:bookmarkStart w:id="1845" w:name="_Toc285579255"/>
      <w:bookmarkStart w:id="1846" w:name="_Toc285655817"/>
      <w:bookmarkStart w:id="1847" w:name="_Toc285658247"/>
      <w:bookmarkStart w:id="1848" w:name="_Toc285660768"/>
      <w:bookmarkStart w:id="1849" w:name="_Toc285661703"/>
      <w:bookmarkStart w:id="1850" w:name="_Toc285664134"/>
      <w:bookmarkStart w:id="1851" w:name="_Toc285666565"/>
      <w:bookmarkStart w:id="1852" w:name="_Toc285554552"/>
      <w:bookmarkStart w:id="1853" w:name="_Toc285579265"/>
      <w:bookmarkStart w:id="1854" w:name="_Toc285655827"/>
      <w:bookmarkStart w:id="1855" w:name="_Toc285658257"/>
      <w:bookmarkStart w:id="1856" w:name="_Toc285660778"/>
      <w:bookmarkStart w:id="1857" w:name="_Toc285661713"/>
      <w:bookmarkStart w:id="1858" w:name="_Toc285664144"/>
      <w:bookmarkStart w:id="1859" w:name="_Toc285666575"/>
      <w:bookmarkStart w:id="1860" w:name="_Toc285554553"/>
      <w:bookmarkStart w:id="1861" w:name="_Toc285579266"/>
      <w:bookmarkStart w:id="1862" w:name="_Toc285655828"/>
      <w:bookmarkStart w:id="1863" w:name="_Toc285658258"/>
      <w:bookmarkStart w:id="1864" w:name="_Toc285660779"/>
      <w:bookmarkStart w:id="1865" w:name="_Toc285661714"/>
      <w:bookmarkStart w:id="1866" w:name="_Toc285664145"/>
      <w:bookmarkStart w:id="1867" w:name="_Toc285666576"/>
      <w:bookmarkStart w:id="1868" w:name="_Toc285554554"/>
      <w:bookmarkStart w:id="1869" w:name="_Toc285579267"/>
      <w:bookmarkStart w:id="1870" w:name="_Toc285655829"/>
      <w:bookmarkStart w:id="1871" w:name="_Toc285658259"/>
      <w:bookmarkStart w:id="1872" w:name="_Toc285660780"/>
      <w:bookmarkStart w:id="1873" w:name="_Toc285661715"/>
      <w:bookmarkStart w:id="1874" w:name="_Toc285664146"/>
      <w:bookmarkStart w:id="1875" w:name="_Toc285666577"/>
      <w:bookmarkStart w:id="1876" w:name="_Toc285554567"/>
      <w:bookmarkStart w:id="1877" w:name="_Toc285579280"/>
      <w:bookmarkStart w:id="1878" w:name="_Toc285655842"/>
      <w:bookmarkStart w:id="1879" w:name="_Toc285658272"/>
      <w:bookmarkStart w:id="1880" w:name="_Toc285660793"/>
      <w:bookmarkStart w:id="1881" w:name="_Toc285661728"/>
      <w:bookmarkStart w:id="1882" w:name="_Toc285664159"/>
      <w:bookmarkStart w:id="1883" w:name="_Toc285666590"/>
      <w:bookmarkStart w:id="1884" w:name="_Toc285554568"/>
      <w:bookmarkStart w:id="1885" w:name="_Toc285579281"/>
      <w:bookmarkStart w:id="1886" w:name="_Toc285655843"/>
      <w:bookmarkStart w:id="1887" w:name="_Toc285658273"/>
      <w:bookmarkStart w:id="1888" w:name="_Toc285660794"/>
      <w:bookmarkStart w:id="1889" w:name="_Toc285661729"/>
      <w:bookmarkStart w:id="1890" w:name="_Toc285664160"/>
      <w:bookmarkStart w:id="1891" w:name="_Toc285666591"/>
      <w:bookmarkStart w:id="1892" w:name="_Toc285554569"/>
      <w:bookmarkStart w:id="1893" w:name="_Toc285579282"/>
      <w:bookmarkStart w:id="1894" w:name="_Toc285655844"/>
      <w:bookmarkStart w:id="1895" w:name="_Toc285658274"/>
      <w:bookmarkStart w:id="1896" w:name="_Toc285660795"/>
      <w:bookmarkStart w:id="1897" w:name="_Toc285661730"/>
      <w:bookmarkStart w:id="1898" w:name="_Toc285664161"/>
      <w:bookmarkStart w:id="1899" w:name="_Toc285666592"/>
      <w:bookmarkStart w:id="1900" w:name="_Toc285554570"/>
      <w:bookmarkStart w:id="1901" w:name="_Toc285579283"/>
      <w:bookmarkStart w:id="1902" w:name="_Toc285655845"/>
      <w:bookmarkStart w:id="1903" w:name="_Toc285658275"/>
      <w:bookmarkStart w:id="1904" w:name="_Toc285660796"/>
      <w:bookmarkStart w:id="1905" w:name="_Toc285661731"/>
      <w:bookmarkStart w:id="1906" w:name="_Toc285664162"/>
      <w:bookmarkStart w:id="1907" w:name="_Toc285666593"/>
      <w:bookmarkStart w:id="1908" w:name="_Toc285554571"/>
      <w:bookmarkStart w:id="1909" w:name="_Toc285579284"/>
      <w:bookmarkStart w:id="1910" w:name="_Toc285655846"/>
      <w:bookmarkStart w:id="1911" w:name="_Toc285658276"/>
      <w:bookmarkStart w:id="1912" w:name="_Toc285660797"/>
      <w:bookmarkStart w:id="1913" w:name="_Toc285661732"/>
      <w:bookmarkStart w:id="1914" w:name="_Toc285664163"/>
      <w:bookmarkStart w:id="1915" w:name="_Toc285666594"/>
      <w:bookmarkStart w:id="1916" w:name="_Toc285554572"/>
      <w:bookmarkStart w:id="1917" w:name="_Toc285579285"/>
      <w:bookmarkStart w:id="1918" w:name="_Toc285655847"/>
      <w:bookmarkStart w:id="1919" w:name="_Toc285658277"/>
      <w:bookmarkStart w:id="1920" w:name="_Toc285660798"/>
      <w:bookmarkStart w:id="1921" w:name="_Toc285661733"/>
      <w:bookmarkStart w:id="1922" w:name="_Toc285664164"/>
      <w:bookmarkStart w:id="1923" w:name="_Toc285666595"/>
      <w:bookmarkStart w:id="1924" w:name="_Toc285554574"/>
      <w:bookmarkStart w:id="1925" w:name="_Toc285579287"/>
      <w:bookmarkStart w:id="1926" w:name="_Toc285655849"/>
      <w:bookmarkStart w:id="1927" w:name="_Toc285658279"/>
      <w:bookmarkStart w:id="1928" w:name="_Toc285660800"/>
      <w:bookmarkStart w:id="1929" w:name="_Toc285661735"/>
      <w:bookmarkStart w:id="1930" w:name="_Toc285664166"/>
      <w:bookmarkStart w:id="1931" w:name="_Toc285666597"/>
      <w:bookmarkStart w:id="1932" w:name="_Toc285554575"/>
      <w:bookmarkStart w:id="1933" w:name="_Toc285579288"/>
      <w:bookmarkStart w:id="1934" w:name="_Toc285655850"/>
      <w:bookmarkStart w:id="1935" w:name="_Toc285658280"/>
      <w:bookmarkStart w:id="1936" w:name="_Toc285660801"/>
      <w:bookmarkStart w:id="1937" w:name="_Toc285661736"/>
      <w:bookmarkStart w:id="1938" w:name="_Toc285664167"/>
      <w:bookmarkStart w:id="1939" w:name="_Toc285666598"/>
      <w:bookmarkStart w:id="1940" w:name="_Toc285554576"/>
      <w:bookmarkStart w:id="1941" w:name="_Toc285579289"/>
      <w:bookmarkStart w:id="1942" w:name="_Toc285655851"/>
      <w:bookmarkStart w:id="1943" w:name="_Toc285658281"/>
      <w:bookmarkStart w:id="1944" w:name="_Toc285660802"/>
      <w:bookmarkStart w:id="1945" w:name="_Toc285661737"/>
      <w:bookmarkStart w:id="1946" w:name="_Toc285664168"/>
      <w:bookmarkStart w:id="1947" w:name="_Toc285666599"/>
      <w:bookmarkStart w:id="1948" w:name="_Toc285554577"/>
      <w:bookmarkStart w:id="1949" w:name="_Toc285579290"/>
      <w:bookmarkStart w:id="1950" w:name="_Toc285655852"/>
      <w:bookmarkStart w:id="1951" w:name="_Toc285658282"/>
      <w:bookmarkStart w:id="1952" w:name="_Toc285660803"/>
      <w:bookmarkStart w:id="1953" w:name="_Toc285661738"/>
      <w:bookmarkStart w:id="1954" w:name="_Toc285664169"/>
      <w:bookmarkStart w:id="1955" w:name="_Toc285666600"/>
      <w:bookmarkStart w:id="1956" w:name="_Toc285554578"/>
      <w:bookmarkStart w:id="1957" w:name="_Toc285579291"/>
      <w:bookmarkStart w:id="1958" w:name="_Toc285655853"/>
      <w:bookmarkStart w:id="1959" w:name="_Toc285658283"/>
      <w:bookmarkStart w:id="1960" w:name="_Toc285660804"/>
      <w:bookmarkStart w:id="1961" w:name="_Toc285661739"/>
      <w:bookmarkStart w:id="1962" w:name="_Toc285664170"/>
      <w:bookmarkStart w:id="1963" w:name="_Toc285666601"/>
      <w:bookmarkStart w:id="1964" w:name="_Toc278969908"/>
      <w:bookmarkStart w:id="1965" w:name="_Toc278969909"/>
      <w:bookmarkStart w:id="1966" w:name="_Toc278969911"/>
      <w:bookmarkStart w:id="1967" w:name="_Toc285554587"/>
      <w:bookmarkStart w:id="1968" w:name="_Toc285579300"/>
      <w:bookmarkStart w:id="1969" w:name="_Toc285655862"/>
      <w:bookmarkStart w:id="1970" w:name="_Toc285658292"/>
      <w:bookmarkStart w:id="1971" w:name="_Toc285660813"/>
      <w:bookmarkStart w:id="1972" w:name="_Toc285661748"/>
      <w:bookmarkStart w:id="1973" w:name="_Toc285664179"/>
      <w:bookmarkStart w:id="1974" w:name="_Toc285666610"/>
      <w:bookmarkStart w:id="1975" w:name="_Toc285554589"/>
      <w:bookmarkStart w:id="1976" w:name="_Toc285579302"/>
      <w:bookmarkStart w:id="1977" w:name="_Toc285655864"/>
      <w:bookmarkStart w:id="1978" w:name="_Toc285658294"/>
      <w:bookmarkStart w:id="1979" w:name="_Toc285660815"/>
      <w:bookmarkStart w:id="1980" w:name="_Toc285661750"/>
      <w:bookmarkStart w:id="1981" w:name="_Toc285664181"/>
      <w:bookmarkStart w:id="1982" w:name="_Toc285666612"/>
      <w:bookmarkStart w:id="1983" w:name="_Toc285554591"/>
      <w:bookmarkStart w:id="1984" w:name="_Toc285579304"/>
      <w:bookmarkStart w:id="1985" w:name="_Toc285655866"/>
      <w:bookmarkStart w:id="1986" w:name="_Toc285658296"/>
      <w:bookmarkStart w:id="1987" w:name="_Toc285660817"/>
      <w:bookmarkStart w:id="1988" w:name="_Toc285661752"/>
      <w:bookmarkStart w:id="1989" w:name="_Toc285664183"/>
      <w:bookmarkStart w:id="1990" w:name="_Toc285666614"/>
      <w:bookmarkStart w:id="1991" w:name="_Toc285554593"/>
      <w:bookmarkStart w:id="1992" w:name="_Toc285579306"/>
      <w:bookmarkStart w:id="1993" w:name="_Toc285655868"/>
      <w:bookmarkStart w:id="1994" w:name="_Toc285658298"/>
      <w:bookmarkStart w:id="1995" w:name="_Toc285660819"/>
      <w:bookmarkStart w:id="1996" w:name="_Toc285661754"/>
      <w:bookmarkStart w:id="1997" w:name="_Toc285664185"/>
      <w:bookmarkStart w:id="1998" w:name="_Toc285666616"/>
      <w:bookmarkStart w:id="1999" w:name="_Toc285554594"/>
      <w:bookmarkStart w:id="2000" w:name="_Toc285579307"/>
      <w:bookmarkStart w:id="2001" w:name="_Toc285655869"/>
      <w:bookmarkStart w:id="2002" w:name="_Toc285658299"/>
      <w:bookmarkStart w:id="2003" w:name="_Toc285660820"/>
      <w:bookmarkStart w:id="2004" w:name="_Toc285661755"/>
      <w:bookmarkStart w:id="2005" w:name="_Toc285664186"/>
      <w:bookmarkStart w:id="2006" w:name="_Toc285666617"/>
      <w:bookmarkStart w:id="2007" w:name="_Toc285554596"/>
      <w:bookmarkStart w:id="2008" w:name="_Toc285579309"/>
      <w:bookmarkStart w:id="2009" w:name="_Toc285655871"/>
      <w:bookmarkStart w:id="2010" w:name="_Toc285658301"/>
      <w:bookmarkStart w:id="2011" w:name="_Toc285660822"/>
      <w:bookmarkStart w:id="2012" w:name="_Toc285661757"/>
      <w:bookmarkStart w:id="2013" w:name="_Toc285664188"/>
      <w:bookmarkStart w:id="2014" w:name="_Toc285666619"/>
      <w:bookmarkStart w:id="2015" w:name="_Toc285554608"/>
      <w:bookmarkStart w:id="2016" w:name="_Toc285579321"/>
      <w:bookmarkStart w:id="2017" w:name="_Toc285655883"/>
      <w:bookmarkStart w:id="2018" w:name="_Toc285658313"/>
      <w:bookmarkStart w:id="2019" w:name="_Toc285660834"/>
      <w:bookmarkStart w:id="2020" w:name="_Toc285661769"/>
      <w:bookmarkStart w:id="2021" w:name="_Toc285664200"/>
      <w:bookmarkStart w:id="2022" w:name="_Toc285666631"/>
      <w:bookmarkStart w:id="2023" w:name="_Toc285554613"/>
      <w:bookmarkStart w:id="2024" w:name="_Toc285579326"/>
      <w:bookmarkStart w:id="2025" w:name="_Toc285655888"/>
      <w:bookmarkStart w:id="2026" w:name="_Toc285658318"/>
      <w:bookmarkStart w:id="2027" w:name="_Toc285660839"/>
      <w:bookmarkStart w:id="2028" w:name="_Toc285661774"/>
      <w:bookmarkStart w:id="2029" w:name="_Toc285664205"/>
      <w:bookmarkStart w:id="2030" w:name="_Toc285666636"/>
      <w:bookmarkStart w:id="2031" w:name="_Toc285554617"/>
      <w:bookmarkStart w:id="2032" w:name="_Toc285579330"/>
      <w:bookmarkStart w:id="2033" w:name="_Toc285655892"/>
      <w:bookmarkStart w:id="2034" w:name="_Toc285658322"/>
      <w:bookmarkStart w:id="2035" w:name="_Toc285660843"/>
      <w:bookmarkStart w:id="2036" w:name="_Toc285661778"/>
      <w:bookmarkStart w:id="2037" w:name="_Toc285664209"/>
      <w:bookmarkStart w:id="2038" w:name="_Toc285666640"/>
      <w:bookmarkStart w:id="2039" w:name="_Toc285554621"/>
      <w:bookmarkStart w:id="2040" w:name="_Toc285579334"/>
      <w:bookmarkStart w:id="2041" w:name="_Toc285655896"/>
      <w:bookmarkStart w:id="2042" w:name="_Toc285658326"/>
      <w:bookmarkStart w:id="2043" w:name="_Toc285660847"/>
      <w:bookmarkStart w:id="2044" w:name="_Toc285661782"/>
      <w:bookmarkStart w:id="2045" w:name="_Toc285664213"/>
      <w:bookmarkStart w:id="2046" w:name="_Toc285666644"/>
      <w:bookmarkStart w:id="2047" w:name="_Toc285554622"/>
      <w:bookmarkStart w:id="2048" w:name="_Toc285579335"/>
      <w:bookmarkStart w:id="2049" w:name="_Toc285655897"/>
      <w:bookmarkStart w:id="2050" w:name="_Toc285658327"/>
      <w:bookmarkStart w:id="2051" w:name="_Toc285660848"/>
      <w:bookmarkStart w:id="2052" w:name="_Toc285661783"/>
      <w:bookmarkStart w:id="2053" w:name="_Toc285664214"/>
      <w:bookmarkStart w:id="2054" w:name="_Toc285666645"/>
      <w:bookmarkStart w:id="2055" w:name="_Toc285554623"/>
      <w:bookmarkStart w:id="2056" w:name="_Toc285579336"/>
      <w:bookmarkStart w:id="2057" w:name="_Toc285655898"/>
      <w:bookmarkStart w:id="2058" w:name="_Toc285658328"/>
      <w:bookmarkStart w:id="2059" w:name="_Toc285660849"/>
      <w:bookmarkStart w:id="2060" w:name="_Toc285661784"/>
      <w:bookmarkStart w:id="2061" w:name="_Toc285664215"/>
      <w:bookmarkStart w:id="2062" w:name="_Toc285666646"/>
      <w:bookmarkStart w:id="2063" w:name="_Toc285554643"/>
      <w:bookmarkStart w:id="2064" w:name="_Toc285579356"/>
      <w:bookmarkStart w:id="2065" w:name="_Toc285655918"/>
      <w:bookmarkStart w:id="2066" w:name="_Toc285658348"/>
      <w:bookmarkStart w:id="2067" w:name="_Toc285660869"/>
      <w:bookmarkStart w:id="2068" w:name="_Toc285661804"/>
      <w:bookmarkStart w:id="2069" w:name="_Toc285664235"/>
      <w:bookmarkStart w:id="2070" w:name="_Toc285666666"/>
      <w:bookmarkStart w:id="2071" w:name="_Toc285554659"/>
      <w:bookmarkStart w:id="2072" w:name="_Toc285579372"/>
      <w:bookmarkStart w:id="2073" w:name="_Toc285655934"/>
      <w:bookmarkStart w:id="2074" w:name="_Toc285658364"/>
      <w:bookmarkStart w:id="2075" w:name="_Toc285660885"/>
      <w:bookmarkStart w:id="2076" w:name="_Toc285661820"/>
      <w:bookmarkStart w:id="2077" w:name="_Toc285664251"/>
      <w:bookmarkStart w:id="2078" w:name="_Toc285666682"/>
      <w:bookmarkStart w:id="2079" w:name="_Toc285554661"/>
      <w:bookmarkStart w:id="2080" w:name="_Toc285579374"/>
      <w:bookmarkStart w:id="2081" w:name="_Toc285655936"/>
      <w:bookmarkStart w:id="2082" w:name="_Toc285658366"/>
      <w:bookmarkStart w:id="2083" w:name="_Toc285660887"/>
      <w:bookmarkStart w:id="2084" w:name="_Toc285661822"/>
      <w:bookmarkStart w:id="2085" w:name="_Toc285664253"/>
      <w:bookmarkStart w:id="2086" w:name="_Toc285666684"/>
      <w:bookmarkStart w:id="2087" w:name="_Toc285554669"/>
      <w:bookmarkStart w:id="2088" w:name="_Toc285579382"/>
      <w:bookmarkStart w:id="2089" w:name="_Toc285655944"/>
      <w:bookmarkStart w:id="2090" w:name="_Toc285658374"/>
      <w:bookmarkStart w:id="2091" w:name="_Toc285660895"/>
      <w:bookmarkStart w:id="2092" w:name="_Toc285661830"/>
      <w:bookmarkStart w:id="2093" w:name="_Toc285664261"/>
      <w:bookmarkStart w:id="2094" w:name="_Toc285666692"/>
      <w:bookmarkStart w:id="2095" w:name="_Toc285554670"/>
      <w:bookmarkStart w:id="2096" w:name="_Toc285579383"/>
      <w:bookmarkStart w:id="2097" w:name="_Toc285655945"/>
      <w:bookmarkStart w:id="2098" w:name="_Toc285658375"/>
      <w:bookmarkStart w:id="2099" w:name="_Toc285660896"/>
      <w:bookmarkStart w:id="2100" w:name="_Toc285661831"/>
      <w:bookmarkStart w:id="2101" w:name="_Toc285664262"/>
      <w:bookmarkStart w:id="2102" w:name="_Toc285666693"/>
      <w:bookmarkStart w:id="2103" w:name="_Toc285554671"/>
      <w:bookmarkStart w:id="2104" w:name="_Toc285579384"/>
      <w:bookmarkStart w:id="2105" w:name="_Toc285655946"/>
      <w:bookmarkStart w:id="2106" w:name="_Toc285658376"/>
      <w:bookmarkStart w:id="2107" w:name="_Toc285660897"/>
      <w:bookmarkStart w:id="2108" w:name="_Toc285661832"/>
      <w:bookmarkStart w:id="2109" w:name="_Toc285664263"/>
      <w:bookmarkStart w:id="2110" w:name="_Toc285666694"/>
      <w:bookmarkStart w:id="2111" w:name="_Toc285554672"/>
      <w:bookmarkStart w:id="2112" w:name="_Toc285579385"/>
      <w:bookmarkStart w:id="2113" w:name="_Toc285655947"/>
      <w:bookmarkStart w:id="2114" w:name="_Toc285658377"/>
      <w:bookmarkStart w:id="2115" w:name="_Toc285660898"/>
      <w:bookmarkStart w:id="2116" w:name="_Toc285661833"/>
      <w:bookmarkStart w:id="2117" w:name="_Toc285664264"/>
      <w:bookmarkStart w:id="2118" w:name="_Toc285666695"/>
      <w:bookmarkStart w:id="2119" w:name="_Toc278965893"/>
      <w:bookmarkStart w:id="2120" w:name="_Toc278969706"/>
      <w:bookmarkStart w:id="2121" w:name="_Toc278970036"/>
      <w:bookmarkStart w:id="2122" w:name="_Toc285554673"/>
      <w:bookmarkStart w:id="2123" w:name="_Toc285579386"/>
      <w:bookmarkStart w:id="2124" w:name="_Toc285655948"/>
      <w:bookmarkStart w:id="2125" w:name="_Toc285658378"/>
      <w:bookmarkStart w:id="2126" w:name="_Toc285660899"/>
      <w:bookmarkStart w:id="2127" w:name="_Toc285661834"/>
      <w:bookmarkStart w:id="2128" w:name="_Toc285664265"/>
      <w:bookmarkStart w:id="2129" w:name="_Toc285666696"/>
      <w:bookmarkStart w:id="2130" w:name="_Toc285554674"/>
      <w:bookmarkStart w:id="2131" w:name="_Toc285579387"/>
      <w:bookmarkStart w:id="2132" w:name="_Toc285655949"/>
      <w:bookmarkStart w:id="2133" w:name="_Toc285658379"/>
      <w:bookmarkStart w:id="2134" w:name="_Toc285660900"/>
      <w:bookmarkStart w:id="2135" w:name="_Toc285661835"/>
      <w:bookmarkStart w:id="2136" w:name="_Toc285664266"/>
      <w:bookmarkStart w:id="2137" w:name="_Toc285666697"/>
      <w:bookmarkStart w:id="2138" w:name="_Toc278965898"/>
      <w:bookmarkStart w:id="2139" w:name="_Toc278969711"/>
      <w:bookmarkStart w:id="2140" w:name="_Toc278970041"/>
      <w:bookmarkStart w:id="2141" w:name="_Toc285554678"/>
      <w:bookmarkStart w:id="2142" w:name="_Toc285579391"/>
      <w:bookmarkStart w:id="2143" w:name="_Toc285655953"/>
      <w:bookmarkStart w:id="2144" w:name="_Toc285658383"/>
      <w:bookmarkStart w:id="2145" w:name="_Toc285660904"/>
      <w:bookmarkStart w:id="2146" w:name="_Toc285661839"/>
      <w:bookmarkStart w:id="2147" w:name="_Toc285664270"/>
      <w:bookmarkStart w:id="2148" w:name="_Toc285666701"/>
      <w:bookmarkStart w:id="2149" w:name="_Toc285554679"/>
      <w:bookmarkStart w:id="2150" w:name="_Toc285579392"/>
      <w:bookmarkStart w:id="2151" w:name="_Toc285655954"/>
      <w:bookmarkStart w:id="2152" w:name="_Toc285658384"/>
      <w:bookmarkStart w:id="2153" w:name="_Toc285660905"/>
      <w:bookmarkStart w:id="2154" w:name="_Toc285661840"/>
      <w:bookmarkStart w:id="2155" w:name="_Toc285664271"/>
      <w:bookmarkStart w:id="2156" w:name="_Toc285666702"/>
      <w:bookmarkStart w:id="2157" w:name="_Toc285554688"/>
      <w:bookmarkStart w:id="2158" w:name="_Toc285579401"/>
      <w:bookmarkStart w:id="2159" w:name="_Toc285655963"/>
      <w:bookmarkStart w:id="2160" w:name="_Toc285658393"/>
      <w:bookmarkStart w:id="2161" w:name="_Toc285660914"/>
      <w:bookmarkStart w:id="2162" w:name="_Toc285661849"/>
      <w:bookmarkStart w:id="2163" w:name="_Toc285664280"/>
      <w:bookmarkStart w:id="2164" w:name="_Toc285666711"/>
      <w:bookmarkStart w:id="2165" w:name="_Toc285554692"/>
      <w:bookmarkStart w:id="2166" w:name="_Toc285579405"/>
      <w:bookmarkStart w:id="2167" w:name="_Toc285655967"/>
      <w:bookmarkStart w:id="2168" w:name="_Toc285658397"/>
      <w:bookmarkStart w:id="2169" w:name="_Toc285660918"/>
      <w:bookmarkStart w:id="2170" w:name="_Toc285661853"/>
      <w:bookmarkStart w:id="2171" w:name="_Toc285664284"/>
      <w:bookmarkStart w:id="2172" w:name="_Toc285666715"/>
      <w:bookmarkStart w:id="2173" w:name="_Toc285554700"/>
      <w:bookmarkStart w:id="2174" w:name="_Toc285579413"/>
      <w:bookmarkStart w:id="2175" w:name="_Toc285655975"/>
      <w:bookmarkStart w:id="2176" w:name="_Toc285658405"/>
      <w:bookmarkStart w:id="2177" w:name="_Toc285660926"/>
      <w:bookmarkStart w:id="2178" w:name="_Toc285661861"/>
      <w:bookmarkStart w:id="2179" w:name="_Toc285664292"/>
      <w:bookmarkStart w:id="2180" w:name="_Toc285666723"/>
      <w:bookmarkStart w:id="2181" w:name="_Toc285554704"/>
      <w:bookmarkStart w:id="2182" w:name="_Toc285579417"/>
      <w:bookmarkStart w:id="2183" w:name="_Toc285655979"/>
      <w:bookmarkStart w:id="2184" w:name="_Toc285658409"/>
      <w:bookmarkStart w:id="2185" w:name="_Toc285660930"/>
      <w:bookmarkStart w:id="2186" w:name="_Toc285661865"/>
      <w:bookmarkStart w:id="2187" w:name="_Toc285664296"/>
      <w:bookmarkStart w:id="2188" w:name="_Toc285666727"/>
      <w:bookmarkStart w:id="2189" w:name="_Toc285554712"/>
      <w:bookmarkStart w:id="2190" w:name="_Toc285579425"/>
      <w:bookmarkStart w:id="2191" w:name="_Toc285655987"/>
      <w:bookmarkStart w:id="2192" w:name="_Toc285658417"/>
      <w:bookmarkStart w:id="2193" w:name="_Toc285660938"/>
      <w:bookmarkStart w:id="2194" w:name="_Toc285661873"/>
      <w:bookmarkStart w:id="2195" w:name="_Toc285664304"/>
      <w:bookmarkStart w:id="2196" w:name="_Toc285666735"/>
      <w:bookmarkStart w:id="2197" w:name="_Toc285554716"/>
      <w:bookmarkStart w:id="2198" w:name="_Toc285579429"/>
      <w:bookmarkStart w:id="2199" w:name="_Toc285655991"/>
      <w:bookmarkStart w:id="2200" w:name="_Toc285658421"/>
      <w:bookmarkStart w:id="2201" w:name="_Toc285660942"/>
      <w:bookmarkStart w:id="2202" w:name="_Toc285661877"/>
      <w:bookmarkStart w:id="2203" w:name="_Toc285664308"/>
      <w:bookmarkStart w:id="2204" w:name="_Toc285666739"/>
      <w:bookmarkStart w:id="2205" w:name="_Toc285554724"/>
      <w:bookmarkStart w:id="2206" w:name="_Toc285579437"/>
      <w:bookmarkStart w:id="2207" w:name="_Toc285655999"/>
      <w:bookmarkStart w:id="2208" w:name="_Toc285658429"/>
      <w:bookmarkStart w:id="2209" w:name="_Toc285660950"/>
      <w:bookmarkStart w:id="2210" w:name="_Toc285661885"/>
      <w:bookmarkStart w:id="2211" w:name="_Toc285664316"/>
      <w:bookmarkStart w:id="2212" w:name="_Toc285554732"/>
      <w:bookmarkStart w:id="2213" w:name="_Toc285579445"/>
      <w:bookmarkStart w:id="2214" w:name="_Toc285656007"/>
      <w:bookmarkStart w:id="2215" w:name="_Toc285658437"/>
      <w:bookmarkStart w:id="2216" w:name="_Toc285660958"/>
      <w:bookmarkStart w:id="2217" w:name="_Toc285661893"/>
      <w:bookmarkStart w:id="2218" w:name="_Toc285664324"/>
      <w:bookmarkStart w:id="2219" w:name="_Toc285554736"/>
      <w:bookmarkStart w:id="2220" w:name="_Toc285579449"/>
      <w:bookmarkStart w:id="2221" w:name="_Toc285656011"/>
      <w:bookmarkStart w:id="2222" w:name="_Toc285658441"/>
      <w:bookmarkStart w:id="2223" w:name="_Toc285660962"/>
      <w:bookmarkStart w:id="2224" w:name="_Toc285661897"/>
      <w:bookmarkStart w:id="2225" w:name="_Toc285664328"/>
      <w:bookmarkStart w:id="2226" w:name="_Toc285554744"/>
      <w:bookmarkStart w:id="2227" w:name="_Toc285579457"/>
      <w:bookmarkStart w:id="2228" w:name="_Toc285656019"/>
      <w:bookmarkStart w:id="2229" w:name="_Toc285658449"/>
      <w:bookmarkStart w:id="2230" w:name="_Toc285660970"/>
      <w:bookmarkStart w:id="2231" w:name="_Toc285661905"/>
      <w:bookmarkStart w:id="2232" w:name="_Toc285664336"/>
      <w:bookmarkStart w:id="2233" w:name="_Toc285554752"/>
      <w:bookmarkStart w:id="2234" w:name="_Toc285579465"/>
      <w:bookmarkStart w:id="2235" w:name="_Toc285656027"/>
      <w:bookmarkStart w:id="2236" w:name="_Toc285658457"/>
      <w:bookmarkStart w:id="2237" w:name="_Toc285660978"/>
      <w:bookmarkStart w:id="2238" w:name="_Toc285661913"/>
      <w:bookmarkStart w:id="2239" w:name="_Toc285664344"/>
      <w:bookmarkStart w:id="2240" w:name="_Toc285554756"/>
      <w:bookmarkStart w:id="2241" w:name="_Toc285579469"/>
      <w:bookmarkStart w:id="2242" w:name="_Toc285656031"/>
      <w:bookmarkStart w:id="2243" w:name="_Toc285658461"/>
      <w:bookmarkStart w:id="2244" w:name="_Toc285660982"/>
      <w:bookmarkStart w:id="2245" w:name="_Toc285661917"/>
      <w:bookmarkStart w:id="2246" w:name="_Toc285664348"/>
      <w:bookmarkStart w:id="2247" w:name="_Toc285554764"/>
      <w:bookmarkStart w:id="2248" w:name="_Toc285579477"/>
      <w:bookmarkStart w:id="2249" w:name="_Toc285656039"/>
      <w:bookmarkStart w:id="2250" w:name="_Toc285658469"/>
      <w:bookmarkStart w:id="2251" w:name="_Toc285661925"/>
      <w:bookmarkStart w:id="2252" w:name="_Toc285664356"/>
      <w:bookmarkStart w:id="2253" w:name="_Toc285554772"/>
      <w:bookmarkStart w:id="2254" w:name="_Toc285579485"/>
      <w:bookmarkStart w:id="2255" w:name="_Toc285656047"/>
      <w:bookmarkStart w:id="2256" w:name="_Toc285658477"/>
      <w:bookmarkStart w:id="2257" w:name="_Toc285661933"/>
      <w:bookmarkStart w:id="2258" w:name="_Toc285664364"/>
      <w:bookmarkStart w:id="2259" w:name="_Toc285554776"/>
      <w:bookmarkStart w:id="2260" w:name="_Toc285579489"/>
      <w:bookmarkStart w:id="2261" w:name="_Toc285656051"/>
      <w:bookmarkStart w:id="2262" w:name="_Toc285658481"/>
      <w:bookmarkStart w:id="2263" w:name="_Toc285661937"/>
      <w:bookmarkStart w:id="2264" w:name="_Toc285664368"/>
      <w:bookmarkStart w:id="2265" w:name="_Toc285554777"/>
      <w:bookmarkStart w:id="2266" w:name="_Toc285579490"/>
      <w:bookmarkStart w:id="2267" w:name="_Toc285656052"/>
      <w:bookmarkStart w:id="2268" w:name="_Toc285658482"/>
      <w:bookmarkStart w:id="2269" w:name="_Toc285661938"/>
      <w:bookmarkStart w:id="2270" w:name="_Toc285664369"/>
      <w:bookmarkStart w:id="2271" w:name="_Toc285554778"/>
      <w:bookmarkStart w:id="2272" w:name="_Toc285579491"/>
      <w:bookmarkStart w:id="2273" w:name="_Toc285656053"/>
      <w:bookmarkStart w:id="2274" w:name="_Toc285658483"/>
      <w:bookmarkStart w:id="2275" w:name="_Toc285661939"/>
      <w:bookmarkStart w:id="2276" w:name="_Toc285664370"/>
      <w:bookmarkStart w:id="2277" w:name="_Toc285554779"/>
      <w:bookmarkStart w:id="2278" w:name="_Toc285579492"/>
      <w:bookmarkStart w:id="2279" w:name="_Toc285656054"/>
      <w:bookmarkStart w:id="2280" w:name="_Toc285658484"/>
      <w:bookmarkStart w:id="2281" w:name="_Toc285661940"/>
      <w:bookmarkStart w:id="2282" w:name="_Toc285664371"/>
      <w:bookmarkStart w:id="2283" w:name="_Toc285554784"/>
      <w:bookmarkStart w:id="2284" w:name="_Toc285579497"/>
      <w:bookmarkStart w:id="2285" w:name="_Toc285656059"/>
      <w:bookmarkStart w:id="2286" w:name="_Toc285658489"/>
      <w:bookmarkStart w:id="2287" w:name="_Toc285661945"/>
      <w:bookmarkStart w:id="2288" w:name="_Toc285664376"/>
      <w:bookmarkStart w:id="2289" w:name="_Toc285554786"/>
      <w:bookmarkStart w:id="2290" w:name="_Toc285579499"/>
      <w:bookmarkStart w:id="2291" w:name="_Toc285656061"/>
      <w:bookmarkStart w:id="2292" w:name="_Toc285658491"/>
      <w:bookmarkStart w:id="2293" w:name="_Toc285661947"/>
      <w:bookmarkStart w:id="2294" w:name="_Toc285664378"/>
      <w:bookmarkStart w:id="2295" w:name="_Toc285554788"/>
      <w:bookmarkStart w:id="2296" w:name="_Toc285579501"/>
      <w:bookmarkStart w:id="2297" w:name="_Toc285656063"/>
      <w:bookmarkStart w:id="2298" w:name="_Toc285658493"/>
      <w:bookmarkStart w:id="2299" w:name="_Toc285661949"/>
      <w:bookmarkStart w:id="2300" w:name="_Toc285664380"/>
      <w:bookmarkStart w:id="2301" w:name="_Toc285554880"/>
      <w:bookmarkStart w:id="2302" w:name="_Toc285579593"/>
      <w:bookmarkStart w:id="2303" w:name="_Toc285656155"/>
      <w:bookmarkStart w:id="2304" w:name="_Toc285658585"/>
      <w:bookmarkStart w:id="2305" w:name="_Toc285662041"/>
      <w:bookmarkStart w:id="2306" w:name="_Toc285664472"/>
      <w:bookmarkStart w:id="2307" w:name="_Toc285554881"/>
      <w:bookmarkStart w:id="2308" w:name="_Toc285579594"/>
      <w:bookmarkStart w:id="2309" w:name="_Toc285656156"/>
      <w:bookmarkStart w:id="2310" w:name="_Toc285658586"/>
      <w:bookmarkStart w:id="2311" w:name="_Toc285662042"/>
      <w:bookmarkStart w:id="2312" w:name="_Toc285664473"/>
      <w:bookmarkStart w:id="2313" w:name="_Toc285554883"/>
      <w:bookmarkStart w:id="2314" w:name="_Toc285579596"/>
      <w:bookmarkStart w:id="2315" w:name="_Toc285656158"/>
      <w:bookmarkStart w:id="2316" w:name="_Toc285658588"/>
      <w:bookmarkStart w:id="2317" w:name="_Toc285662044"/>
      <w:bookmarkStart w:id="2318" w:name="_Toc285664475"/>
      <w:bookmarkStart w:id="2319" w:name="_Toc285554885"/>
      <w:bookmarkStart w:id="2320" w:name="_Toc285579598"/>
      <w:bookmarkStart w:id="2321" w:name="_Toc285656160"/>
      <w:bookmarkStart w:id="2322" w:name="_Toc285658590"/>
      <w:bookmarkStart w:id="2323" w:name="_Toc285662046"/>
      <w:bookmarkStart w:id="2324" w:name="_Toc285664477"/>
      <w:bookmarkStart w:id="2325" w:name="_Toc285554886"/>
      <w:bookmarkStart w:id="2326" w:name="_Toc285579599"/>
      <w:bookmarkStart w:id="2327" w:name="_Toc285656161"/>
      <w:bookmarkStart w:id="2328" w:name="_Toc285658591"/>
      <w:bookmarkStart w:id="2329" w:name="_Toc285662047"/>
      <w:bookmarkStart w:id="2330" w:name="_Toc285664478"/>
      <w:bookmarkStart w:id="2331" w:name="_Toc285554887"/>
      <w:bookmarkStart w:id="2332" w:name="_Toc285579600"/>
      <w:bookmarkStart w:id="2333" w:name="_Toc285656162"/>
      <w:bookmarkStart w:id="2334" w:name="_Toc285658592"/>
      <w:bookmarkStart w:id="2335" w:name="_Toc285662048"/>
      <w:bookmarkStart w:id="2336" w:name="_Toc285664479"/>
      <w:bookmarkStart w:id="2337" w:name="_Toc278965900"/>
      <w:bookmarkStart w:id="2338" w:name="_Toc278969713"/>
      <w:bookmarkStart w:id="2339" w:name="_Toc278970043"/>
      <w:bookmarkStart w:id="2340" w:name="_Toc285554888"/>
      <w:bookmarkStart w:id="2341" w:name="_Toc285579601"/>
      <w:bookmarkStart w:id="2342" w:name="_Toc285656163"/>
      <w:bookmarkStart w:id="2343" w:name="_Toc285658593"/>
      <w:bookmarkStart w:id="2344" w:name="_Toc285662049"/>
      <w:bookmarkStart w:id="2345" w:name="_Toc285664480"/>
      <w:bookmarkStart w:id="2346" w:name="_Toc285554889"/>
      <w:bookmarkStart w:id="2347" w:name="_Toc285579602"/>
      <w:bookmarkStart w:id="2348" w:name="_Toc285656164"/>
      <w:bookmarkStart w:id="2349" w:name="_Toc285658594"/>
      <w:bookmarkStart w:id="2350" w:name="_Toc285662050"/>
      <w:bookmarkStart w:id="2351" w:name="_Toc285664481"/>
      <w:bookmarkStart w:id="2352" w:name="_Toc285554894"/>
      <w:bookmarkStart w:id="2353" w:name="_Toc285579607"/>
      <w:bookmarkStart w:id="2354" w:name="_Toc285656169"/>
      <w:bookmarkStart w:id="2355" w:name="_Toc285658599"/>
      <w:bookmarkStart w:id="2356" w:name="_Toc285662055"/>
      <w:bookmarkStart w:id="2357" w:name="_Toc285664486"/>
      <w:bookmarkStart w:id="2358" w:name="_Toc285554897"/>
      <w:bookmarkStart w:id="2359" w:name="_Toc285579610"/>
      <w:bookmarkStart w:id="2360" w:name="_Toc285656172"/>
      <w:bookmarkStart w:id="2361" w:name="_Toc285658602"/>
      <w:bookmarkStart w:id="2362" w:name="_Toc285662058"/>
      <w:bookmarkStart w:id="2363" w:name="_Toc285664489"/>
      <w:bookmarkStart w:id="2364" w:name="_Toc285554899"/>
      <w:bookmarkStart w:id="2365" w:name="_Toc285579612"/>
      <w:bookmarkStart w:id="2366" w:name="_Toc285656174"/>
      <w:bookmarkStart w:id="2367" w:name="_Toc285658604"/>
      <w:bookmarkStart w:id="2368" w:name="_Toc285662060"/>
      <w:bookmarkStart w:id="2369" w:name="_Toc285664491"/>
      <w:bookmarkStart w:id="2370" w:name="_Toc285554900"/>
      <w:bookmarkStart w:id="2371" w:name="_Toc285579613"/>
      <w:bookmarkStart w:id="2372" w:name="_Toc285656175"/>
      <w:bookmarkStart w:id="2373" w:name="_Toc285658605"/>
      <w:bookmarkStart w:id="2374" w:name="_Toc285662061"/>
      <w:bookmarkStart w:id="2375" w:name="_Toc285664492"/>
      <w:bookmarkStart w:id="2376" w:name="_Toc285554903"/>
      <w:bookmarkStart w:id="2377" w:name="_Toc285579616"/>
      <w:bookmarkStart w:id="2378" w:name="_Toc285656178"/>
      <w:bookmarkStart w:id="2379" w:name="_Toc285658608"/>
      <w:bookmarkStart w:id="2380" w:name="_Toc285662064"/>
      <w:bookmarkStart w:id="2381" w:name="_Toc285664495"/>
      <w:bookmarkStart w:id="2382" w:name="_Toc285554905"/>
      <w:bookmarkStart w:id="2383" w:name="_Toc285579618"/>
      <w:bookmarkStart w:id="2384" w:name="_Toc285656180"/>
      <w:bookmarkStart w:id="2385" w:name="_Toc285658610"/>
      <w:bookmarkStart w:id="2386" w:name="_Toc285662066"/>
      <w:bookmarkStart w:id="2387" w:name="_Toc285664497"/>
      <w:bookmarkStart w:id="2388" w:name="_Toc285554907"/>
      <w:bookmarkStart w:id="2389" w:name="_Toc285579620"/>
      <w:bookmarkStart w:id="2390" w:name="_Toc285656182"/>
      <w:bookmarkStart w:id="2391" w:name="_Toc285658612"/>
      <w:bookmarkStart w:id="2392" w:name="_Toc285662068"/>
      <w:bookmarkStart w:id="2393" w:name="_Toc285664499"/>
      <w:bookmarkStart w:id="2394" w:name="_Toc285554908"/>
      <w:bookmarkStart w:id="2395" w:name="_Toc285579621"/>
      <w:bookmarkStart w:id="2396" w:name="_Toc285656183"/>
      <w:bookmarkStart w:id="2397" w:name="_Toc285658613"/>
      <w:bookmarkStart w:id="2398" w:name="_Toc285662069"/>
      <w:bookmarkStart w:id="2399" w:name="_Toc285664500"/>
      <w:bookmarkStart w:id="2400" w:name="_Toc285554909"/>
      <w:bookmarkStart w:id="2401" w:name="_Toc285579622"/>
      <w:bookmarkStart w:id="2402" w:name="_Toc285656184"/>
      <w:bookmarkStart w:id="2403" w:name="_Toc285658614"/>
      <w:bookmarkStart w:id="2404" w:name="_Toc285662070"/>
      <w:bookmarkStart w:id="2405" w:name="_Toc285664501"/>
      <w:bookmarkStart w:id="2406" w:name="_Toc285554910"/>
      <w:bookmarkStart w:id="2407" w:name="_Toc285579623"/>
      <w:bookmarkStart w:id="2408" w:name="_Toc285656185"/>
      <w:bookmarkStart w:id="2409" w:name="_Toc285658615"/>
      <w:bookmarkStart w:id="2410" w:name="_Toc285662071"/>
      <w:bookmarkStart w:id="2411" w:name="_Toc285664502"/>
      <w:bookmarkStart w:id="2412" w:name="_Toc285554913"/>
      <w:bookmarkStart w:id="2413" w:name="_Toc285579626"/>
      <w:bookmarkStart w:id="2414" w:name="_Toc285656188"/>
      <w:bookmarkStart w:id="2415" w:name="_Toc285658618"/>
      <w:bookmarkStart w:id="2416" w:name="_Toc285662074"/>
      <w:bookmarkStart w:id="2417" w:name="_Toc285664505"/>
      <w:bookmarkStart w:id="2418" w:name="_Toc285554917"/>
      <w:bookmarkStart w:id="2419" w:name="_Toc285579630"/>
      <w:bookmarkStart w:id="2420" w:name="_Toc285656192"/>
      <w:bookmarkStart w:id="2421" w:name="_Toc285658622"/>
      <w:bookmarkStart w:id="2422" w:name="_Toc285662078"/>
      <w:bookmarkStart w:id="2423" w:name="_Toc285664509"/>
      <w:bookmarkStart w:id="2424" w:name="_Toc285554918"/>
      <w:bookmarkStart w:id="2425" w:name="_Toc285579631"/>
      <w:bookmarkStart w:id="2426" w:name="_Toc285656193"/>
      <w:bookmarkStart w:id="2427" w:name="_Toc285658623"/>
      <w:bookmarkStart w:id="2428" w:name="_Toc285662079"/>
      <w:bookmarkStart w:id="2429" w:name="_Toc285664510"/>
      <w:bookmarkStart w:id="2430" w:name="_Toc285554922"/>
      <w:bookmarkStart w:id="2431" w:name="_Toc285579635"/>
      <w:bookmarkStart w:id="2432" w:name="_Toc285656197"/>
      <w:bookmarkStart w:id="2433" w:name="_Toc285658627"/>
      <w:bookmarkStart w:id="2434" w:name="_Toc285662083"/>
      <w:bookmarkStart w:id="2435" w:name="_Toc285664514"/>
      <w:bookmarkStart w:id="2436" w:name="_Toc285554927"/>
      <w:bookmarkStart w:id="2437" w:name="_Toc285579640"/>
      <w:bookmarkStart w:id="2438" w:name="_Toc285656202"/>
      <w:bookmarkStart w:id="2439" w:name="_Toc285658632"/>
      <w:bookmarkStart w:id="2440" w:name="_Toc285662088"/>
      <w:bookmarkStart w:id="2441" w:name="_Toc285664519"/>
      <w:bookmarkStart w:id="2442" w:name="_Toc285554928"/>
      <w:bookmarkStart w:id="2443" w:name="_Toc285579641"/>
      <w:bookmarkStart w:id="2444" w:name="_Toc285656203"/>
      <w:bookmarkStart w:id="2445" w:name="_Toc285658633"/>
      <w:bookmarkStart w:id="2446" w:name="_Toc285662089"/>
      <w:bookmarkStart w:id="2447" w:name="_Toc285664520"/>
      <w:bookmarkStart w:id="2448" w:name="_Toc285554929"/>
      <w:bookmarkStart w:id="2449" w:name="_Toc285579642"/>
      <w:bookmarkStart w:id="2450" w:name="_Toc285656204"/>
      <w:bookmarkStart w:id="2451" w:name="_Toc285658634"/>
      <w:bookmarkStart w:id="2452" w:name="_Toc285662090"/>
      <w:bookmarkStart w:id="2453" w:name="_Toc285664521"/>
      <w:bookmarkStart w:id="2454" w:name="_Toc285554930"/>
      <w:bookmarkStart w:id="2455" w:name="_Toc285579643"/>
      <w:bookmarkStart w:id="2456" w:name="_Toc285656205"/>
      <w:bookmarkStart w:id="2457" w:name="_Toc285658635"/>
      <w:bookmarkStart w:id="2458" w:name="_Toc285662091"/>
      <w:bookmarkStart w:id="2459" w:name="_Toc285664522"/>
      <w:bookmarkStart w:id="2460" w:name="_Toc285554931"/>
      <w:bookmarkStart w:id="2461" w:name="_Toc285579644"/>
      <w:bookmarkStart w:id="2462" w:name="_Toc285656206"/>
      <w:bookmarkStart w:id="2463" w:name="_Toc285658636"/>
      <w:bookmarkStart w:id="2464" w:name="_Toc285662092"/>
      <w:bookmarkStart w:id="2465" w:name="_Toc285664523"/>
      <w:bookmarkStart w:id="2466" w:name="_Toc285554932"/>
      <w:bookmarkStart w:id="2467" w:name="_Toc285579645"/>
      <w:bookmarkStart w:id="2468" w:name="_Toc285656207"/>
      <w:bookmarkStart w:id="2469" w:name="_Toc285658637"/>
      <w:bookmarkStart w:id="2470" w:name="_Toc285662093"/>
      <w:bookmarkStart w:id="2471" w:name="_Toc285664524"/>
      <w:bookmarkStart w:id="2472" w:name="_Toc285554933"/>
      <w:bookmarkStart w:id="2473" w:name="_Toc285579646"/>
      <w:bookmarkStart w:id="2474" w:name="_Toc285656208"/>
      <w:bookmarkStart w:id="2475" w:name="_Toc285658638"/>
      <w:bookmarkStart w:id="2476" w:name="_Toc285662094"/>
      <w:bookmarkStart w:id="2477" w:name="_Toc285664525"/>
      <w:bookmarkStart w:id="2478" w:name="_Toc285554934"/>
      <w:bookmarkStart w:id="2479" w:name="_Toc285579647"/>
      <w:bookmarkStart w:id="2480" w:name="_Toc285656209"/>
      <w:bookmarkStart w:id="2481" w:name="_Toc285658639"/>
      <w:bookmarkStart w:id="2482" w:name="_Toc285662095"/>
      <w:bookmarkStart w:id="2483" w:name="_Toc285664526"/>
      <w:bookmarkStart w:id="2484" w:name="_Toc285554936"/>
      <w:bookmarkStart w:id="2485" w:name="_Toc285579649"/>
      <w:bookmarkStart w:id="2486" w:name="_Toc285656211"/>
      <w:bookmarkStart w:id="2487" w:name="_Toc285658641"/>
      <w:bookmarkStart w:id="2488" w:name="_Toc285662097"/>
      <w:bookmarkStart w:id="2489" w:name="_Toc285664528"/>
      <w:bookmarkStart w:id="2490" w:name="_Toc285554937"/>
      <w:bookmarkStart w:id="2491" w:name="_Toc285579650"/>
      <w:bookmarkStart w:id="2492" w:name="_Toc285656212"/>
      <w:bookmarkStart w:id="2493" w:name="_Toc285658642"/>
      <w:bookmarkStart w:id="2494" w:name="_Toc285662098"/>
      <w:bookmarkStart w:id="2495" w:name="_Toc285664529"/>
      <w:bookmarkStart w:id="2496" w:name="_Toc285554939"/>
      <w:bookmarkStart w:id="2497" w:name="_Toc285579652"/>
      <w:bookmarkStart w:id="2498" w:name="_Toc285656214"/>
      <w:bookmarkStart w:id="2499" w:name="_Toc285658644"/>
      <w:bookmarkStart w:id="2500" w:name="_Toc285662100"/>
      <w:bookmarkStart w:id="2501" w:name="_Toc285664531"/>
      <w:bookmarkStart w:id="2502" w:name="_Toc285554940"/>
      <w:bookmarkStart w:id="2503" w:name="_Toc285579653"/>
      <w:bookmarkStart w:id="2504" w:name="_Toc285656215"/>
      <w:bookmarkStart w:id="2505" w:name="_Toc285658645"/>
      <w:bookmarkStart w:id="2506" w:name="_Toc285662101"/>
      <w:bookmarkStart w:id="2507" w:name="_Toc285664532"/>
      <w:bookmarkStart w:id="2508" w:name="_Toc285554944"/>
      <w:bookmarkStart w:id="2509" w:name="_Toc285579657"/>
      <w:bookmarkStart w:id="2510" w:name="_Toc285656219"/>
      <w:bookmarkStart w:id="2511" w:name="_Toc285658649"/>
      <w:bookmarkStart w:id="2512" w:name="_Toc285662105"/>
      <w:bookmarkStart w:id="2513" w:name="_Toc285664536"/>
      <w:bookmarkStart w:id="2514" w:name="_Toc285554945"/>
      <w:bookmarkStart w:id="2515" w:name="_Toc285579658"/>
      <w:bookmarkStart w:id="2516" w:name="_Toc285656220"/>
      <w:bookmarkStart w:id="2517" w:name="_Toc285658650"/>
      <w:bookmarkStart w:id="2518" w:name="_Toc285662106"/>
      <w:bookmarkStart w:id="2519" w:name="_Toc285664537"/>
      <w:bookmarkStart w:id="2520" w:name="_Toc285554946"/>
      <w:bookmarkStart w:id="2521" w:name="_Toc285579659"/>
      <w:bookmarkStart w:id="2522" w:name="_Toc285656221"/>
      <w:bookmarkStart w:id="2523" w:name="_Toc285658651"/>
      <w:bookmarkStart w:id="2524" w:name="_Toc285662107"/>
      <w:bookmarkStart w:id="2525" w:name="_Toc285664538"/>
      <w:bookmarkStart w:id="2526" w:name="_Toc285554947"/>
      <w:bookmarkStart w:id="2527" w:name="_Toc285579660"/>
      <w:bookmarkStart w:id="2528" w:name="_Toc285656222"/>
      <w:bookmarkStart w:id="2529" w:name="_Toc285658652"/>
      <w:bookmarkStart w:id="2530" w:name="_Toc285662108"/>
      <w:bookmarkStart w:id="2531" w:name="_Toc285664539"/>
      <w:bookmarkStart w:id="2532" w:name="_Toc285554949"/>
      <w:bookmarkStart w:id="2533" w:name="_Toc285579662"/>
      <w:bookmarkStart w:id="2534" w:name="_Toc285656224"/>
      <w:bookmarkStart w:id="2535" w:name="_Toc285658654"/>
      <w:bookmarkStart w:id="2536" w:name="_Toc285662110"/>
      <w:bookmarkStart w:id="2537" w:name="_Toc285664541"/>
      <w:bookmarkStart w:id="2538" w:name="_Toc285554952"/>
      <w:bookmarkStart w:id="2539" w:name="_Toc285579665"/>
      <w:bookmarkStart w:id="2540" w:name="_Toc285656227"/>
      <w:bookmarkStart w:id="2541" w:name="_Toc285658657"/>
      <w:bookmarkStart w:id="2542" w:name="_Toc285662113"/>
      <w:bookmarkStart w:id="2543" w:name="_Toc285664544"/>
      <w:bookmarkStart w:id="2544" w:name="_Toc285554957"/>
      <w:bookmarkStart w:id="2545" w:name="_Toc285579670"/>
      <w:bookmarkStart w:id="2546" w:name="_Toc285656232"/>
      <w:bookmarkStart w:id="2547" w:name="_Toc285658662"/>
      <w:bookmarkStart w:id="2548" w:name="_Toc285662118"/>
      <w:bookmarkStart w:id="2549" w:name="_Toc285664549"/>
      <w:bookmarkStart w:id="2550" w:name="_Toc285554959"/>
      <w:bookmarkStart w:id="2551" w:name="_Toc285579672"/>
      <w:bookmarkStart w:id="2552" w:name="_Toc285656234"/>
      <w:bookmarkStart w:id="2553" w:name="_Toc285658664"/>
      <w:bookmarkStart w:id="2554" w:name="_Toc285662120"/>
      <w:bookmarkStart w:id="2555" w:name="_Toc285664551"/>
      <w:bookmarkStart w:id="2556" w:name="_Toc285554960"/>
      <w:bookmarkStart w:id="2557" w:name="_Toc285579673"/>
      <w:bookmarkStart w:id="2558" w:name="_Toc285656235"/>
      <w:bookmarkStart w:id="2559" w:name="_Toc285658665"/>
      <w:bookmarkStart w:id="2560" w:name="_Toc285662121"/>
      <w:bookmarkStart w:id="2561" w:name="_Toc285664552"/>
      <w:bookmarkStart w:id="2562" w:name="_Toc285554961"/>
      <w:bookmarkStart w:id="2563" w:name="_Toc285579674"/>
      <w:bookmarkStart w:id="2564" w:name="_Toc285656236"/>
      <w:bookmarkStart w:id="2565" w:name="_Toc285658666"/>
      <w:bookmarkStart w:id="2566" w:name="_Toc285662122"/>
      <w:bookmarkStart w:id="2567" w:name="_Toc285664553"/>
      <w:bookmarkStart w:id="2568" w:name="_Toc285554962"/>
      <w:bookmarkStart w:id="2569" w:name="_Toc285579675"/>
      <w:bookmarkStart w:id="2570" w:name="_Toc285656237"/>
      <w:bookmarkStart w:id="2571" w:name="_Toc285658667"/>
      <w:bookmarkStart w:id="2572" w:name="_Toc285662123"/>
      <w:bookmarkStart w:id="2573" w:name="_Toc285664554"/>
      <w:bookmarkStart w:id="2574" w:name="_Toc285554964"/>
      <w:bookmarkStart w:id="2575" w:name="_Toc285579677"/>
      <w:bookmarkStart w:id="2576" w:name="_Toc285656239"/>
      <w:bookmarkStart w:id="2577" w:name="_Toc285658669"/>
      <w:bookmarkStart w:id="2578" w:name="_Toc285662125"/>
      <w:bookmarkStart w:id="2579" w:name="_Toc285664556"/>
      <w:bookmarkStart w:id="2580" w:name="_Toc279136643"/>
      <w:bookmarkStart w:id="2581" w:name="_Toc279136644"/>
      <w:bookmarkStart w:id="2582" w:name="_Toc279136645"/>
      <w:bookmarkStart w:id="2583" w:name="_Toc285554972"/>
      <w:bookmarkStart w:id="2584" w:name="_Toc285579685"/>
      <w:bookmarkStart w:id="2585" w:name="_Toc285656247"/>
      <w:bookmarkStart w:id="2586" w:name="_Toc285658677"/>
      <w:bookmarkStart w:id="2587" w:name="_Toc285662133"/>
      <w:bookmarkStart w:id="2588" w:name="_Toc285664564"/>
      <w:bookmarkStart w:id="2589" w:name="_Toc285554973"/>
      <w:bookmarkStart w:id="2590" w:name="_Toc285579686"/>
      <w:bookmarkStart w:id="2591" w:name="_Toc285656248"/>
      <w:bookmarkStart w:id="2592" w:name="_Toc285658678"/>
      <w:bookmarkStart w:id="2593" w:name="_Toc285662134"/>
      <w:bookmarkStart w:id="2594" w:name="_Toc285664565"/>
      <w:bookmarkStart w:id="2595" w:name="_Toc285554974"/>
      <w:bookmarkStart w:id="2596" w:name="_Toc285579687"/>
      <w:bookmarkStart w:id="2597" w:name="_Toc285656249"/>
      <w:bookmarkStart w:id="2598" w:name="_Toc285658679"/>
      <w:bookmarkStart w:id="2599" w:name="_Toc285662135"/>
      <w:bookmarkStart w:id="2600" w:name="_Toc285664566"/>
      <w:bookmarkStart w:id="2601" w:name="_Toc285554977"/>
      <w:bookmarkStart w:id="2602" w:name="_Toc285579690"/>
      <w:bookmarkStart w:id="2603" w:name="_Toc285656252"/>
      <w:bookmarkStart w:id="2604" w:name="_Toc285658682"/>
      <w:bookmarkStart w:id="2605" w:name="_Toc285662138"/>
      <w:bookmarkStart w:id="2606" w:name="_Toc285664569"/>
      <w:bookmarkStart w:id="2607" w:name="_Toc285554984"/>
      <w:bookmarkStart w:id="2608" w:name="_Toc285579697"/>
      <w:bookmarkStart w:id="2609" w:name="_Toc285656259"/>
      <w:bookmarkStart w:id="2610" w:name="_Toc285658689"/>
      <w:bookmarkStart w:id="2611" w:name="_Toc285662145"/>
      <w:bookmarkStart w:id="2612" w:name="_Toc285664576"/>
      <w:bookmarkStart w:id="2613" w:name="_Toc285554992"/>
      <w:bookmarkStart w:id="2614" w:name="_Toc285579705"/>
      <w:bookmarkStart w:id="2615" w:name="_Toc285656267"/>
      <w:bookmarkStart w:id="2616" w:name="_Toc285658697"/>
      <w:bookmarkStart w:id="2617" w:name="_Toc285662153"/>
      <w:bookmarkStart w:id="2618" w:name="_Toc285664584"/>
      <w:bookmarkStart w:id="2619" w:name="_Toc285554993"/>
      <w:bookmarkStart w:id="2620" w:name="_Toc285579706"/>
      <w:bookmarkStart w:id="2621" w:name="_Toc285656268"/>
      <w:bookmarkStart w:id="2622" w:name="_Toc285658698"/>
      <w:bookmarkStart w:id="2623" w:name="_Toc285662154"/>
      <w:bookmarkStart w:id="2624" w:name="_Toc285664585"/>
      <w:bookmarkStart w:id="2625" w:name="_Toc285554996"/>
      <w:bookmarkStart w:id="2626" w:name="_Toc285579709"/>
      <w:bookmarkStart w:id="2627" w:name="_Toc285656271"/>
      <w:bookmarkStart w:id="2628" w:name="_Toc285658701"/>
      <w:bookmarkStart w:id="2629" w:name="_Toc285662157"/>
      <w:bookmarkStart w:id="2630" w:name="_Toc285664588"/>
      <w:bookmarkStart w:id="2631" w:name="_Toc285554998"/>
      <w:bookmarkStart w:id="2632" w:name="_Toc285579711"/>
      <w:bookmarkStart w:id="2633" w:name="_Toc285656273"/>
      <w:bookmarkStart w:id="2634" w:name="_Toc285658703"/>
      <w:bookmarkStart w:id="2635" w:name="_Toc285662159"/>
      <w:bookmarkStart w:id="2636" w:name="_Toc285664590"/>
      <w:bookmarkStart w:id="2637" w:name="_Toc285554999"/>
      <w:bookmarkStart w:id="2638" w:name="_Toc285579712"/>
      <w:bookmarkStart w:id="2639" w:name="_Toc285656274"/>
      <w:bookmarkStart w:id="2640" w:name="_Toc285658704"/>
      <w:bookmarkStart w:id="2641" w:name="_Toc285662160"/>
      <w:bookmarkStart w:id="2642" w:name="_Toc285664591"/>
      <w:bookmarkStart w:id="2643" w:name="_Toc285555000"/>
      <w:bookmarkStart w:id="2644" w:name="_Toc285579713"/>
      <w:bookmarkStart w:id="2645" w:name="_Toc285656275"/>
      <w:bookmarkStart w:id="2646" w:name="_Toc285658705"/>
      <w:bookmarkStart w:id="2647" w:name="_Toc285662161"/>
      <w:bookmarkStart w:id="2648" w:name="_Toc285664592"/>
      <w:bookmarkStart w:id="2649" w:name="_Toc285555002"/>
      <w:bookmarkStart w:id="2650" w:name="_Toc285579715"/>
      <w:bookmarkStart w:id="2651" w:name="_Toc285656277"/>
      <w:bookmarkStart w:id="2652" w:name="_Toc285658707"/>
      <w:bookmarkStart w:id="2653" w:name="_Toc285662163"/>
      <w:bookmarkStart w:id="2654" w:name="_Toc285664594"/>
      <w:bookmarkStart w:id="2655" w:name="_Toc285016237"/>
      <w:bookmarkStart w:id="2656" w:name="_Toc285016470"/>
      <w:bookmarkStart w:id="2657" w:name="_Toc285555003"/>
      <w:bookmarkStart w:id="2658" w:name="_Toc285579716"/>
      <w:bookmarkStart w:id="2659" w:name="_Toc285656278"/>
      <w:bookmarkStart w:id="2660" w:name="_Toc285658708"/>
      <w:bookmarkStart w:id="2661" w:name="_Toc285662164"/>
      <w:bookmarkStart w:id="2662" w:name="_Toc285664595"/>
      <w:bookmarkStart w:id="2663" w:name="_Toc285555010"/>
      <w:bookmarkStart w:id="2664" w:name="_Toc285579723"/>
      <w:bookmarkStart w:id="2665" w:name="_Toc285656285"/>
      <w:bookmarkStart w:id="2666" w:name="_Toc285658715"/>
      <w:bookmarkStart w:id="2667" w:name="_Toc285662171"/>
      <w:bookmarkStart w:id="2668" w:name="_Toc285664602"/>
      <w:bookmarkStart w:id="2669" w:name="_Toc285555015"/>
      <w:bookmarkStart w:id="2670" w:name="_Toc285579728"/>
      <w:bookmarkStart w:id="2671" w:name="_Toc285656290"/>
      <w:bookmarkStart w:id="2672" w:name="_Toc285658720"/>
      <w:bookmarkStart w:id="2673" w:name="_Toc285662176"/>
      <w:bookmarkStart w:id="2674" w:name="_Toc285664607"/>
      <w:bookmarkStart w:id="2675" w:name="_Toc285555016"/>
      <w:bookmarkStart w:id="2676" w:name="_Toc285579729"/>
      <w:bookmarkStart w:id="2677" w:name="_Toc285656291"/>
      <w:bookmarkStart w:id="2678" w:name="_Toc285658721"/>
      <w:bookmarkStart w:id="2679" w:name="_Toc285662177"/>
      <w:bookmarkStart w:id="2680" w:name="_Toc285664608"/>
      <w:bookmarkStart w:id="2681" w:name="_Toc285555019"/>
      <w:bookmarkStart w:id="2682" w:name="_Toc285579732"/>
      <w:bookmarkStart w:id="2683" w:name="_Toc285656294"/>
      <w:bookmarkStart w:id="2684" w:name="_Toc285658724"/>
      <w:bookmarkStart w:id="2685" w:name="_Toc285662180"/>
      <w:bookmarkStart w:id="2686" w:name="_Toc285664611"/>
      <w:bookmarkStart w:id="2687" w:name="_Toc285555020"/>
      <w:bookmarkStart w:id="2688" w:name="_Toc285579733"/>
      <w:bookmarkStart w:id="2689" w:name="_Toc285656295"/>
      <w:bookmarkStart w:id="2690" w:name="_Toc285658725"/>
      <w:bookmarkStart w:id="2691" w:name="_Toc285662181"/>
      <w:bookmarkStart w:id="2692" w:name="_Toc285664612"/>
      <w:bookmarkStart w:id="2693" w:name="_Toc285555022"/>
      <w:bookmarkStart w:id="2694" w:name="_Toc285579735"/>
      <w:bookmarkStart w:id="2695" w:name="_Toc285656297"/>
      <w:bookmarkStart w:id="2696" w:name="_Toc285658727"/>
      <w:bookmarkStart w:id="2697" w:name="_Toc285662183"/>
      <w:bookmarkStart w:id="2698" w:name="_Toc285664614"/>
      <w:bookmarkStart w:id="2699" w:name="_Toc285555023"/>
      <w:bookmarkStart w:id="2700" w:name="_Toc285579736"/>
      <w:bookmarkStart w:id="2701" w:name="_Toc285656298"/>
      <w:bookmarkStart w:id="2702" w:name="_Toc285658728"/>
      <w:bookmarkStart w:id="2703" w:name="_Toc285662184"/>
      <w:bookmarkStart w:id="2704" w:name="_Toc285664615"/>
      <w:bookmarkStart w:id="2705" w:name="_Toc285555024"/>
      <w:bookmarkStart w:id="2706" w:name="_Toc285579737"/>
      <w:bookmarkStart w:id="2707" w:name="_Toc285656299"/>
      <w:bookmarkStart w:id="2708" w:name="_Toc285658729"/>
      <w:bookmarkStart w:id="2709" w:name="_Toc285662185"/>
      <w:bookmarkStart w:id="2710" w:name="_Toc285664616"/>
      <w:bookmarkStart w:id="2711" w:name="_Toc285555025"/>
      <w:bookmarkStart w:id="2712" w:name="_Toc285579738"/>
      <w:bookmarkStart w:id="2713" w:name="_Toc285656300"/>
      <w:bookmarkStart w:id="2714" w:name="_Toc285658730"/>
      <w:bookmarkStart w:id="2715" w:name="_Toc285662186"/>
      <w:bookmarkStart w:id="2716" w:name="_Toc285664617"/>
      <w:bookmarkStart w:id="2717" w:name="_Toc285555027"/>
      <w:bookmarkStart w:id="2718" w:name="_Toc285579740"/>
      <w:bookmarkStart w:id="2719" w:name="_Toc285656302"/>
      <w:bookmarkStart w:id="2720" w:name="_Toc285658732"/>
      <w:bookmarkStart w:id="2721" w:name="_Toc285662188"/>
      <w:bookmarkStart w:id="2722" w:name="_Toc285664619"/>
      <w:bookmarkStart w:id="2723" w:name="_Toc285016239"/>
      <w:bookmarkStart w:id="2724" w:name="_Toc285016472"/>
      <w:bookmarkStart w:id="2725" w:name="_Toc285016240"/>
      <w:bookmarkStart w:id="2726" w:name="_Toc285016473"/>
      <w:bookmarkStart w:id="2727" w:name="_Toc285016241"/>
      <w:bookmarkStart w:id="2728" w:name="_Toc285016474"/>
      <w:bookmarkStart w:id="2729" w:name="_Toc285555035"/>
      <w:bookmarkStart w:id="2730" w:name="_Toc285579748"/>
      <w:bookmarkStart w:id="2731" w:name="_Toc285656310"/>
      <w:bookmarkStart w:id="2732" w:name="_Toc285658740"/>
      <w:bookmarkStart w:id="2733" w:name="_Toc285662196"/>
      <w:bookmarkStart w:id="2734" w:name="_Toc285664627"/>
      <w:bookmarkStart w:id="2735" w:name="_Toc285555037"/>
      <w:bookmarkStart w:id="2736" w:name="_Toc285579750"/>
      <w:bookmarkStart w:id="2737" w:name="_Toc285656312"/>
      <w:bookmarkStart w:id="2738" w:name="_Toc285658742"/>
      <w:bookmarkStart w:id="2739" w:name="_Toc285662198"/>
      <w:bookmarkStart w:id="2740" w:name="_Toc285664629"/>
      <w:bookmarkStart w:id="2741" w:name="_Toc285555044"/>
      <w:bookmarkStart w:id="2742" w:name="_Toc285579757"/>
      <w:bookmarkStart w:id="2743" w:name="_Toc285656319"/>
      <w:bookmarkStart w:id="2744" w:name="_Toc285658749"/>
      <w:bookmarkStart w:id="2745" w:name="_Toc285662205"/>
      <w:bookmarkStart w:id="2746" w:name="_Toc285664636"/>
      <w:bookmarkStart w:id="2747" w:name="_Toc285555046"/>
      <w:bookmarkStart w:id="2748" w:name="_Toc285579759"/>
      <w:bookmarkStart w:id="2749" w:name="_Toc285656321"/>
      <w:bookmarkStart w:id="2750" w:name="_Toc285658751"/>
      <w:bookmarkStart w:id="2751" w:name="_Toc285662207"/>
      <w:bookmarkStart w:id="2752" w:name="_Toc285664638"/>
      <w:bookmarkStart w:id="2753" w:name="_Toc285555052"/>
      <w:bookmarkStart w:id="2754" w:name="_Toc285579765"/>
      <w:bookmarkStart w:id="2755" w:name="_Toc285656327"/>
      <w:bookmarkStart w:id="2756" w:name="_Toc285658757"/>
      <w:bookmarkStart w:id="2757" w:name="_Toc285662213"/>
      <w:bookmarkStart w:id="2758" w:name="_Toc285664644"/>
      <w:bookmarkStart w:id="2759" w:name="_Toc285555053"/>
      <w:bookmarkStart w:id="2760" w:name="_Toc285579766"/>
      <w:bookmarkStart w:id="2761" w:name="_Toc285656328"/>
      <w:bookmarkStart w:id="2762" w:name="_Toc285658758"/>
      <w:bookmarkStart w:id="2763" w:name="_Toc285662214"/>
      <w:bookmarkStart w:id="2764" w:name="_Toc285664645"/>
      <w:bookmarkStart w:id="2765" w:name="_Toc285555054"/>
      <w:bookmarkStart w:id="2766" w:name="_Toc285579767"/>
      <w:bookmarkStart w:id="2767" w:name="_Toc285656329"/>
      <w:bookmarkStart w:id="2768" w:name="_Toc285658759"/>
      <w:bookmarkStart w:id="2769" w:name="_Toc285662215"/>
      <w:bookmarkStart w:id="2770" w:name="_Toc285664646"/>
      <w:bookmarkStart w:id="2771" w:name="_Toc285555056"/>
      <w:bookmarkStart w:id="2772" w:name="_Toc285579769"/>
      <w:bookmarkStart w:id="2773" w:name="_Toc285656331"/>
      <w:bookmarkStart w:id="2774" w:name="_Toc285658761"/>
      <w:bookmarkStart w:id="2775" w:name="_Toc285662217"/>
      <w:bookmarkStart w:id="2776" w:name="_Toc285664648"/>
      <w:bookmarkStart w:id="2777" w:name="_Toc285555057"/>
      <w:bookmarkStart w:id="2778" w:name="_Toc285579770"/>
      <w:bookmarkStart w:id="2779" w:name="_Toc285656332"/>
      <w:bookmarkStart w:id="2780" w:name="_Toc285658762"/>
      <w:bookmarkStart w:id="2781" w:name="_Toc285662218"/>
      <w:bookmarkStart w:id="2782" w:name="_Toc285664649"/>
      <w:bookmarkStart w:id="2783" w:name="_Toc285555058"/>
      <w:bookmarkStart w:id="2784" w:name="_Toc285579771"/>
      <w:bookmarkStart w:id="2785" w:name="_Toc285656333"/>
      <w:bookmarkStart w:id="2786" w:name="_Toc285658763"/>
      <w:bookmarkStart w:id="2787" w:name="_Toc285662219"/>
      <w:bookmarkStart w:id="2788" w:name="_Toc285664650"/>
      <w:bookmarkStart w:id="2789" w:name="_Toc285555059"/>
      <w:bookmarkStart w:id="2790" w:name="_Toc285579772"/>
      <w:bookmarkStart w:id="2791" w:name="_Toc285656334"/>
      <w:bookmarkStart w:id="2792" w:name="_Toc285658764"/>
      <w:bookmarkStart w:id="2793" w:name="_Toc285662220"/>
      <w:bookmarkStart w:id="2794" w:name="_Toc285664651"/>
      <w:bookmarkStart w:id="2795" w:name="_Toc285555061"/>
      <w:bookmarkStart w:id="2796" w:name="_Toc285579774"/>
      <w:bookmarkStart w:id="2797" w:name="_Toc285656336"/>
      <w:bookmarkStart w:id="2798" w:name="_Toc285658766"/>
      <w:bookmarkStart w:id="2799" w:name="_Toc285662222"/>
      <w:bookmarkStart w:id="2800" w:name="_Toc285664653"/>
      <w:bookmarkStart w:id="2801" w:name="_Toc285016243"/>
      <w:bookmarkStart w:id="2802" w:name="_Toc285016476"/>
      <w:bookmarkStart w:id="2803" w:name="_Toc285555062"/>
      <w:bookmarkStart w:id="2804" w:name="_Toc285579775"/>
      <w:bookmarkStart w:id="2805" w:name="_Toc285656337"/>
      <w:bookmarkStart w:id="2806" w:name="_Toc285658767"/>
      <w:bookmarkStart w:id="2807" w:name="_Toc285662223"/>
      <w:bookmarkStart w:id="2808" w:name="_Toc285664654"/>
      <w:bookmarkStart w:id="2809" w:name="_Toc285555067"/>
      <w:bookmarkStart w:id="2810" w:name="_Toc285579780"/>
      <w:bookmarkStart w:id="2811" w:name="_Toc285656342"/>
      <w:bookmarkStart w:id="2812" w:name="_Toc285658772"/>
      <w:bookmarkStart w:id="2813" w:name="_Toc285662228"/>
      <w:bookmarkStart w:id="2814" w:name="_Toc285664659"/>
      <w:bookmarkStart w:id="2815" w:name="_Toc285555068"/>
      <w:bookmarkStart w:id="2816" w:name="_Toc285579781"/>
      <w:bookmarkStart w:id="2817" w:name="_Toc285656343"/>
      <w:bookmarkStart w:id="2818" w:name="_Toc285658773"/>
      <w:bookmarkStart w:id="2819" w:name="_Toc285662229"/>
      <w:bookmarkStart w:id="2820" w:name="_Toc285664660"/>
      <w:bookmarkStart w:id="2821" w:name="_Toc285555070"/>
      <w:bookmarkStart w:id="2822" w:name="_Toc285579783"/>
      <w:bookmarkStart w:id="2823" w:name="_Toc285656345"/>
      <w:bookmarkStart w:id="2824" w:name="_Toc285658775"/>
      <w:bookmarkStart w:id="2825" w:name="_Toc285662231"/>
      <w:bookmarkStart w:id="2826" w:name="_Toc285664662"/>
      <w:bookmarkStart w:id="2827" w:name="_Toc285555078"/>
      <w:bookmarkStart w:id="2828" w:name="_Toc285579791"/>
      <w:bookmarkStart w:id="2829" w:name="_Toc285656353"/>
      <w:bookmarkStart w:id="2830" w:name="_Toc285658783"/>
      <w:bookmarkStart w:id="2831" w:name="_Toc285662239"/>
      <w:bookmarkStart w:id="2832" w:name="_Toc285664670"/>
      <w:bookmarkStart w:id="2833" w:name="_Toc285555088"/>
      <w:bookmarkStart w:id="2834" w:name="_Toc285579801"/>
      <w:bookmarkStart w:id="2835" w:name="_Toc285656363"/>
      <w:bookmarkStart w:id="2836" w:name="_Toc285658793"/>
      <w:bookmarkStart w:id="2837" w:name="_Toc285662249"/>
      <w:bookmarkStart w:id="2838" w:name="_Toc285664680"/>
      <w:bookmarkStart w:id="2839" w:name="_Toc285555089"/>
      <w:bookmarkStart w:id="2840" w:name="_Toc285579802"/>
      <w:bookmarkStart w:id="2841" w:name="_Toc285656364"/>
      <w:bookmarkStart w:id="2842" w:name="_Toc285658794"/>
      <w:bookmarkStart w:id="2843" w:name="_Toc285662250"/>
      <w:bookmarkStart w:id="2844" w:name="_Toc285664681"/>
      <w:bookmarkStart w:id="2845" w:name="_Toc285555090"/>
      <w:bookmarkStart w:id="2846" w:name="_Toc285579803"/>
      <w:bookmarkStart w:id="2847" w:name="_Toc285656365"/>
      <w:bookmarkStart w:id="2848" w:name="_Toc285658795"/>
      <w:bookmarkStart w:id="2849" w:name="_Toc285662251"/>
      <w:bookmarkStart w:id="2850" w:name="_Toc285664682"/>
      <w:bookmarkStart w:id="2851" w:name="_Toc285555091"/>
      <w:bookmarkStart w:id="2852" w:name="_Toc285579804"/>
      <w:bookmarkStart w:id="2853" w:name="_Toc285656366"/>
      <w:bookmarkStart w:id="2854" w:name="_Toc285658796"/>
      <w:bookmarkStart w:id="2855" w:name="_Toc285662252"/>
      <w:bookmarkStart w:id="2856" w:name="_Toc285664683"/>
      <w:bookmarkStart w:id="2857" w:name="_Toc285555093"/>
      <w:bookmarkStart w:id="2858" w:name="_Toc285579806"/>
      <w:bookmarkStart w:id="2859" w:name="_Toc285656368"/>
      <w:bookmarkStart w:id="2860" w:name="_Toc285658798"/>
      <w:bookmarkStart w:id="2861" w:name="_Toc285662254"/>
      <w:bookmarkStart w:id="2862" w:name="_Toc285664685"/>
      <w:bookmarkStart w:id="2863" w:name="_Toc285555094"/>
      <w:bookmarkStart w:id="2864" w:name="_Toc285579807"/>
      <w:bookmarkStart w:id="2865" w:name="_Toc285656369"/>
      <w:bookmarkStart w:id="2866" w:name="_Toc285658799"/>
      <w:bookmarkStart w:id="2867" w:name="_Toc285662255"/>
      <w:bookmarkStart w:id="2868" w:name="_Toc285664686"/>
      <w:bookmarkStart w:id="2869" w:name="_Toc285555095"/>
      <w:bookmarkStart w:id="2870" w:name="_Toc285579808"/>
      <w:bookmarkStart w:id="2871" w:name="_Toc285656370"/>
      <w:bookmarkStart w:id="2872" w:name="_Toc285658800"/>
      <w:bookmarkStart w:id="2873" w:name="_Toc285662256"/>
      <w:bookmarkStart w:id="2874" w:name="_Toc285664687"/>
      <w:bookmarkStart w:id="2875" w:name="_Toc285555096"/>
      <w:bookmarkStart w:id="2876" w:name="_Toc285579809"/>
      <w:bookmarkStart w:id="2877" w:name="_Toc285656371"/>
      <w:bookmarkStart w:id="2878" w:name="_Toc285658801"/>
      <w:bookmarkStart w:id="2879" w:name="_Toc285662257"/>
      <w:bookmarkStart w:id="2880" w:name="_Toc285664688"/>
      <w:bookmarkStart w:id="2881" w:name="_Toc285555102"/>
      <w:bookmarkStart w:id="2882" w:name="_Toc285579815"/>
      <w:bookmarkStart w:id="2883" w:name="_Toc285656377"/>
      <w:bookmarkStart w:id="2884" w:name="_Toc285658807"/>
      <w:bookmarkStart w:id="2885" w:name="_Toc285662263"/>
      <w:bookmarkStart w:id="2886" w:name="_Toc285664694"/>
      <w:bookmarkStart w:id="2887" w:name="_Toc285555106"/>
      <w:bookmarkStart w:id="2888" w:name="_Toc285579819"/>
      <w:bookmarkStart w:id="2889" w:name="_Toc285656381"/>
      <w:bookmarkStart w:id="2890" w:name="_Toc285658811"/>
      <w:bookmarkStart w:id="2891" w:name="_Toc285662267"/>
      <w:bookmarkStart w:id="2892" w:name="_Toc285664698"/>
      <w:bookmarkStart w:id="2893" w:name="_Toc283380387"/>
      <w:bookmarkStart w:id="2894" w:name="_Toc283491089"/>
      <w:bookmarkStart w:id="2895" w:name="_Toc283493478"/>
      <w:bookmarkStart w:id="2896" w:name="_Toc283494337"/>
      <w:bookmarkStart w:id="2897" w:name="_Toc281986467"/>
      <w:bookmarkStart w:id="2898" w:name="_Toc281986955"/>
      <w:bookmarkStart w:id="2899" w:name="_Toc281990208"/>
      <w:bookmarkStart w:id="2900" w:name="_Toc282176592"/>
      <w:bookmarkStart w:id="2901" w:name="_Toc282176965"/>
      <w:bookmarkStart w:id="2902" w:name="_Toc282177336"/>
      <w:bookmarkStart w:id="2903" w:name="_Toc282177708"/>
      <w:bookmarkStart w:id="2904" w:name="_Toc282178076"/>
      <w:bookmarkStart w:id="2905" w:name="_Toc285555108"/>
      <w:bookmarkStart w:id="2906" w:name="_Toc285579821"/>
      <w:bookmarkStart w:id="2907" w:name="_Toc285656383"/>
      <w:bookmarkStart w:id="2908" w:name="_Toc285658813"/>
      <w:bookmarkStart w:id="2909" w:name="_Toc285662269"/>
      <w:bookmarkStart w:id="2910" w:name="_Toc285664700"/>
      <w:bookmarkStart w:id="2911" w:name="_Toc285555111"/>
      <w:bookmarkStart w:id="2912" w:name="_Toc285579824"/>
      <w:bookmarkStart w:id="2913" w:name="_Toc285656386"/>
      <w:bookmarkStart w:id="2914" w:name="_Toc285658816"/>
      <w:bookmarkStart w:id="2915" w:name="_Toc285662272"/>
      <w:bookmarkStart w:id="2916" w:name="_Toc285664703"/>
      <w:bookmarkStart w:id="2917" w:name="_Toc285555113"/>
      <w:bookmarkStart w:id="2918" w:name="_Toc285579826"/>
      <w:bookmarkStart w:id="2919" w:name="_Toc285656388"/>
      <w:bookmarkStart w:id="2920" w:name="_Toc285658818"/>
      <w:bookmarkStart w:id="2921" w:name="_Toc285662274"/>
      <w:bookmarkStart w:id="2922" w:name="_Toc285664705"/>
      <w:bookmarkStart w:id="2923" w:name="_Toc285555115"/>
      <w:bookmarkStart w:id="2924" w:name="_Toc285579828"/>
      <w:bookmarkStart w:id="2925" w:name="_Toc285656390"/>
      <w:bookmarkStart w:id="2926" w:name="_Toc285658820"/>
      <w:bookmarkStart w:id="2927" w:name="_Toc285662276"/>
      <w:bookmarkStart w:id="2928" w:name="_Toc285664707"/>
      <w:bookmarkStart w:id="2929" w:name="_Toc285555120"/>
      <w:bookmarkStart w:id="2930" w:name="_Toc285579833"/>
      <w:bookmarkStart w:id="2931" w:name="_Toc285656395"/>
      <w:bookmarkStart w:id="2932" w:name="_Toc285658825"/>
      <w:bookmarkStart w:id="2933" w:name="_Toc285662281"/>
      <w:bookmarkStart w:id="2934" w:name="_Toc285664712"/>
      <w:bookmarkStart w:id="2935" w:name="_Toc285555121"/>
      <w:bookmarkStart w:id="2936" w:name="_Toc285579834"/>
      <w:bookmarkStart w:id="2937" w:name="_Toc285656396"/>
      <w:bookmarkStart w:id="2938" w:name="_Toc285658826"/>
      <w:bookmarkStart w:id="2939" w:name="_Toc285662282"/>
      <w:bookmarkStart w:id="2940" w:name="_Toc285664713"/>
      <w:bookmarkStart w:id="2941" w:name="_Toc285555122"/>
      <w:bookmarkStart w:id="2942" w:name="_Toc285579835"/>
      <w:bookmarkStart w:id="2943" w:name="_Toc285656397"/>
      <w:bookmarkStart w:id="2944" w:name="_Toc285658827"/>
      <w:bookmarkStart w:id="2945" w:name="_Toc285662283"/>
      <w:bookmarkStart w:id="2946" w:name="_Toc285664714"/>
      <w:bookmarkStart w:id="2947" w:name="_Toc285016247"/>
      <w:bookmarkStart w:id="2948" w:name="_Toc285016480"/>
      <w:bookmarkStart w:id="2949" w:name="_Toc285555128"/>
      <w:bookmarkStart w:id="2950" w:name="_Toc285579841"/>
      <w:bookmarkStart w:id="2951" w:name="_Toc285656403"/>
      <w:bookmarkStart w:id="2952" w:name="_Toc285658833"/>
      <w:bookmarkStart w:id="2953" w:name="_Toc285662289"/>
      <w:bookmarkStart w:id="2954" w:name="_Toc285664720"/>
      <w:bookmarkStart w:id="2955" w:name="_Toc285555136"/>
      <w:bookmarkStart w:id="2956" w:name="_Toc285579849"/>
      <w:bookmarkStart w:id="2957" w:name="_Toc285656411"/>
      <w:bookmarkStart w:id="2958" w:name="_Toc285658841"/>
      <w:bookmarkStart w:id="2959" w:name="_Toc285662297"/>
      <w:bookmarkStart w:id="2960" w:name="_Toc285664728"/>
      <w:bookmarkStart w:id="2961" w:name="_Toc285555137"/>
      <w:bookmarkStart w:id="2962" w:name="_Toc285579850"/>
      <w:bookmarkStart w:id="2963" w:name="_Toc285656412"/>
      <w:bookmarkStart w:id="2964" w:name="_Toc285658842"/>
      <w:bookmarkStart w:id="2965" w:name="_Toc285662298"/>
      <w:bookmarkStart w:id="2966" w:name="_Toc285664729"/>
      <w:bookmarkStart w:id="2967" w:name="_Toc285555142"/>
      <w:bookmarkStart w:id="2968" w:name="_Toc285579855"/>
      <w:bookmarkStart w:id="2969" w:name="_Toc285656417"/>
      <w:bookmarkStart w:id="2970" w:name="_Toc285658847"/>
      <w:bookmarkStart w:id="2971" w:name="_Toc285662303"/>
      <w:bookmarkStart w:id="2972" w:name="_Toc285664734"/>
      <w:bookmarkStart w:id="2973" w:name="_Toc285555148"/>
      <w:bookmarkStart w:id="2974" w:name="_Toc285579861"/>
      <w:bookmarkStart w:id="2975" w:name="_Toc285656423"/>
      <w:bookmarkStart w:id="2976" w:name="_Toc285658853"/>
      <w:bookmarkStart w:id="2977" w:name="_Toc285662309"/>
      <w:bookmarkStart w:id="2978" w:name="_Toc285664740"/>
      <w:bookmarkStart w:id="2979" w:name="_Toc285555149"/>
      <w:bookmarkStart w:id="2980" w:name="_Toc285579862"/>
      <w:bookmarkStart w:id="2981" w:name="_Toc285656424"/>
      <w:bookmarkStart w:id="2982" w:name="_Toc285658854"/>
      <w:bookmarkStart w:id="2983" w:name="_Toc285662310"/>
      <w:bookmarkStart w:id="2984" w:name="_Toc285664741"/>
      <w:bookmarkStart w:id="2985" w:name="_Toc285555150"/>
      <w:bookmarkStart w:id="2986" w:name="_Toc285579863"/>
      <w:bookmarkStart w:id="2987" w:name="_Toc285656425"/>
      <w:bookmarkStart w:id="2988" w:name="_Toc285658855"/>
      <w:bookmarkStart w:id="2989" w:name="_Toc285662311"/>
      <w:bookmarkStart w:id="2990" w:name="_Toc285664742"/>
      <w:bookmarkStart w:id="2991" w:name="_Toc285555151"/>
      <w:bookmarkStart w:id="2992" w:name="_Toc285579864"/>
      <w:bookmarkStart w:id="2993" w:name="_Toc285656426"/>
      <w:bookmarkStart w:id="2994" w:name="_Toc285658856"/>
      <w:bookmarkStart w:id="2995" w:name="_Toc285662312"/>
      <w:bookmarkStart w:id="2996" w:name="_Toc285664743"/>
      <w:bookmarkStart w:id="2997" w:name="_Toc285555154"/>
      <w:bookmarkStart w:id="2998" w:name="_Toc285579867"/>
      <w:bookmarkStart w:id="2999" w:name="_Toc285656429"/>
      <w:bookmarkStart w:id="3000" w:name="_Toc285658859"/>
      <w:bookmarkStart w:id="3001" w:name="_Toc285662315"/>
      <w:bookmarkStart w:id="3002" w:name="_Toc285664746"/>
      <w:bookmarkStart w:id="3003" w:name="_Toc285555156"/>
      <w:bookmarkStart w:id="3004" w:name="_Toc285579869"/>
      <w:bookmarkStart w:id="3005" w:name="_Toc285656431"/>
      <w:bookmarkStart w:id="3006" w:name="_Toc285658861"/>
      <w:bookmarkStart w:id="3007" w:name="_Toc285662317"/>
      <w:bookmarkStart w:id="3008" w:name="_Toc285664748"/>
      <w:bookmarkStart w:id="3009" w:name="_Toc285555158"/>
      <w:bookmarkStart w:id="3010" w:name="_Toc285579871"/>
      <w:bookmarkStart w:id="3011" w:name="_Toc285656433"/>
      <w:bookmarkStart w:id="3012" w:name="_Toc285658863"/>
      <w:bookmarkStart w:id="3013" w:name="_Toc285662319"/>
      <w:bookmarkStart w:id="3014" w:name="_Toc285664750"/>
      <w:bookmarkStart w:id="3015" w:name="_Toc285555160"/>
      <w:bookmarkStart w:id="3016" w:name="_Toc285579873"/>
      <w:bookmarkStart w:id="3017" w:name="_Toc285656435"/>
      <w:bookmarkStart w:id="3018" w:name="_Toc285658865"/>
      <w:bookmarkStart w:id="3019" w:name="_Toc285662321"/>
      <w:bookmarkStart w:id="3020" w:name="_Toc285664752"/>
      <w:bookmarkStart w:id="3021" w:name="_Toc285555161"/>
      <w:bookmarkStart w:id="3022" w:name="_Toc285579874"/>
      <w:bookmarkStart w:id="3023" w:name="_Toc285656436"/>
      <w:bookmarkStart w:id="3024" w:name="_Toc285658866"/>
      <w:bookmarkStart w:id="3025" w:name="_Toc285662322"/>
      <w:bookmarkStart w:id="3026" w:name="_Toc285664753"/>
      <w:bookmarkStart w:id="3027" w:name="_Toc285555163"/>
      <w:bookmarkStart w:id="3028" w:name="_Toc285579876"/>
      <w:bookmarkStart w:id="3029" w:name="_Toc285656438"/>
      <w:bookmarkStart w:id="3030" w:name="_Toc285658868"/>
      <w:bookmarkStart w:id="3031" w:name="_Toc285662324"/>
      <w:bookmarkStart w:id="3032" w:name="_Toc285664755"/>
      <w:bookmarkStart w:id="3033" w:name="_Toc285555165"/>
      <w:bookmarkStart w:id="3034" w:name="_Toc285579878"/>
      <w:bookmarkStart w:id="3035" w:name="_Toc285656440"/>
      <w:bookmarkStart w:id="3036" w:name="_Toc285658870"/>
      <w:bookmarkStart w:id="3037" w:name="_Toc285662326"/>
      <w:bookmarkStart w:id="3038" w:name="_Toc285664757"/>
      <w:bookmarkStart w:id="3039" w:name="_Toc265584570"/>
      <w:bookmarkStart w:id="3040" w:name="_Toc285555173"/>
      <w:bookmarkStart w:id="3041" w:name="_Toc285579886"/>
      <w:bookmarkStart w:id="3042" w:name="_Toc285656448"/>
      <w:bookmarkStart w:id="3043" w:name="_Toc285658878"/>
      <w:bookmarkStart w:id="3044" w:name="_Toc285662334"/>
      <w:bookmarkStart w:id="3045" w:name="_Toc285664765"/>
      <w:bookmarkStart w:id="3046" w:name="_Toc285555178"/>
      <w:bookmarkStart w:id="3047" w:name="_Toc285579891"/>
      <w:bookmarkStart w:id="3048" w:name="_Toc285656453"/>
      <w:bookmarkStart w:id="3049" w:name="_Toc285658883"/>
      <w:bookmarkStart w:id="3050" w:name="_Toc285662339"/>
      <w:bookmarkStart w:id="3051" w:name="_Toc285664770"/>
      <w:bookmarkStart w:id="3052" w:name="_Toc285555184"/>
      <w:bookmarkStart w:id="3053" w:name="_Toc285579897"/>
      <w:bookmarkStart w:id="3054" w:name="_Toc285656459"/>
      <w:bookmarkStart w:id="3055" w:name="_Toc285658889"/>
      <w:bookmarkStart w:id="3056" w:name="_Toc285662345"/>
      <w:bookmarkStart w:id="3057" w:name="_Toc285664776"/>
      <w:bookmarkStart w:id="3058" w:name="_Toc285555185"/>
      <w:bookmarkStart w:id="3059" w:name="_Toc285579898"/>
      <w:bookmarkStart w:id="3060" w:name="_Toc285656460"/>
      <w:bookmarkStart w:id="3061" w:name="_Toc285658890"/>
      <w:bookmarkStart w:id="3062" w:name="_Toc285662346"/>
      <w:bookmarkStart w:id="3063" w:name="_Toc285664777"/>
      <w:bookmarkStart w:id="3064" w:name="_Toc285555187"/>
      <w:bookmarkStart w:id="3065" w:name="_Toc285579900"/>
      <w:bookmarkStart w:id="3066" w:name="_Toc285656462"/>
      <w:bookmarkStart w:id="3067" w:name="_Toc285658892"/>
      <w:bookmarkStart w:id="3068" w:name="_Toc285662348"/>
      <w:bookmarkStart w:id="3069" w:name="_Toc285664779"/>
      <w:bookmarkStart w:id="3070" w:name="_Toc285555188"/>
      <w:bookmarkStart w:id="3071" w:name="_Toc285579901"/>
      <w:bookmarkStart w:id="3072" w:name="_Toc285656463"/>
      <w:bookmarkStart w:id="3073" w:name="_Toc285658893"/>
      <w:bookmarkStart w:id="3074" w:name="_Toc285662349"/>
      <w:bookmarkStart w:id="3075" w:name="_Toc285664780"/>
      <w:bookmarkStart w:id="3076" w:name="_Toc285555190"/>
      <w:bookmarkStart w:id="3077" w:name="_Toc285579903"/>
      <w:bookmarkStart w:id="3078" w:name="_Toc285656465"/>
      <w:bookmarkStart w:id="3079" w:name="_Toc285658895"/>
      <w:bookmarkStart w:id="3080" w:name="_Toc285662351"/>
      <w:bookmarkStart w:id="3081" w:name="_Toc285664782"/>
      <w:bookmarkStart w:id="3082" w:name="_Toc285555192"/>
      <w:bookmarkStart w:id="3083" w:name="_Toc285579905"/>
      <w:bookmarkStart w:id="3084" w:name="_Toc285656467"/>
      <w:bookmarkStart w:id="3085" w:name="_Toc285658897"/>
      <w:bookmarkStart w:id="3086" w:name="_Toc285662353"/>
      <w:bookmarkStart w:id="3087" w:name="_Toc285664784"/>
      <w:bookmarkStart w:id="3088" w:name="_Toc285555193"/>
      <w:bookmarkStart w:id="3089" w:name="_Toc285579906"/>
      <w:bookmarkStart w:id="3090" w:name="_Toc285656468"/>
      <w:bookmarkStart w:id="3091" w:name="_Toc285658898"/>
      <w:bookmarkStart w:id="3092" w:name="_Toc285662354"/>
      <w:bookmarkStart w:id="3093" w:name="_Toc285664785"/>
      <w:bookmarkStart w:id="3094" w:name="_Toc285555194"/>
      <w:bookmarkStart w:id="3095" w:name="_Toc285579907"/>
      <w:bookmarkStart w:id="3096" w:name="_Toc285656469"/>
      <w:bookmarkStart w:id="3097" w:name="_Toc285658899"/>
      <w:bookmarkStart w:id="3098" w:name="_Toc285662355"/>
      <w:bookmarkStart w:id="3099" w:name="_Toc285664786"/>
      <w:bookmarkStart w:id="3100" w:name="_Toc285555195"/>
      <w:bookmarkStart w:id="3101" w:name="_Toc285579908"/>
      <w:bookmarkStart w:id="3102" w:name="_Toc285656470"/>
      <w:bookmarkStart w:id="3103" w:name="_Toc285658900"/>
      <w:bookmarkStart w:id="3104" w:name="_Toc285662356"/>
      <w:bookmarkStart w:id="3105" w:name="_Toc285664787"/>
      <w:bookmarkStart w:id="3106" w:name="_Toc285555196"/>
      <w:bookmarkStart w:id="3107" w:name="_Toc285579909"/>
      <w:bookmarkStart w:id="3108" w:name="_Toc285656471"/>
      <w:bookmarkStart w:id="3109" w:name="_Toc285658901"/>
      <w:bookmarkStart w:id="3110" w:name="_Toc285662357"/>
      <w:bookmarkStart w:id="3111" w:name="_Toc285664788"/>
      <w:bookmarkStart w:id="3112" w:name="_Toc285555197"/>
      <w:bookmarkStart w:id="3113" w:name="_Toc285579910"/>
      <w:bookmarkStart w:id="3114" w:name="_Toc285656472"/>
      <w:bookmarkStart w:id="3115" w:name="_Toc285658902"/>
      <w:bookmarkStart w:id="3116" w:name="_Toc285662358"/>
      <w:bookmarkStart w:id="3117" w:name="_Toc285664789"/>
      <w:bookmarkStart w:id="3118" w:name="_Toc285555198"/>
      <w:bookmarkStart w:id="3119" w:name="_Toc285579911"/>
      <w:bookmarkStart w:id="3120" w:name="_Toc285656473"/>
      <w:bookmarkStart w:id="3121" w:name="_Toc285658903"/>
      <w:bookmarkStart w:id="3122" w:name="_Toc285662359"/>
      <w:bookmarkStart w:id="3123" w:name="_Toc285664790"/>
      <w:bookmarkStart w:id="3124" w:name="_Toc285555199"/>
      <w:bookmarkStart w:id="3125" w:name="_Toc285579912"/>
      <w:bookmarkStart w:id="3126" w:name="_Toc285656474"/>
      <w:bookmarkStart w:id="3127" w:name="_Toc285658904"/>
      <w:bookmarkStart w:id="3128" w:name="_Toc285662360"/>
      <w:bookmarkStart w:id="3129" w:name="_Toc285664791"/>
      <w:bookmarkStart w:id="3130" w:name="_Toc285555200"/>
      <w:bookmarkStart w:id="3131" w:name="_Toc285579913"/>
      <w:bookmarkStart w:id="3132" w:name="_Toc285656475"/>
      <w:bookmarkStart w:id="3133" w:name="_Toc285658905"/>
      <w:bookmarkStart w:id="3134" w:name="_Toc285662361"/>
      <w:bookmarkStart w:id="3135" w:name="_Toc285664792"/>
      <w:bookmarkStart w:id="3136" w:name="_Toc285555202"/>
      <w:bookmarkStart w:id="3137" w:name="_Toc285579915"/>
      <w:bookmarkStart w:id="3138" w:name="_Toc285656477"/>
      <w:bookmarkStart w:id="3139" w:name="_Toc285658907"/>
      <w:bookmarkStart w:id="3140" w:name="_Toc285662363"/>
      <w:bookmarkStart w:id="3141" w:name="_Toc285664794"/>
      <w:bookmarkStart w:id="3142" w:name="_Toc285555220"/>
      <w:bookmarkStart w:id="3143" w:name="_Toc285579933"/>
      <w:bookmarkStart w:id="3144" w:name="_Toc285656495"/>
      <w:bookmarkStart w:id="3145" w:name="_Toc285658925"/>
      <w:bookmarkStart w:id="3146" w:name="_Toc285662381"/>
      <w:bookmarkStart w:id="3147" w:name="_Toc285664812"/>
      <w:bookmarkStart w:id="3148" w:name="_Toc285016253"/>
      <w:bookmarkStart w:id="3149" w:name="_Toc285016486"/>
      <w:bookmarkStart w:id="3150" w:name="_Toc285016254"/>
      <w:bookmarkStart w:id="3151" w:name="_Toc285016487"/>
      <w:bookmarkStart w:id="3152" w:name="_Toc285555224"/>
      <w:bookmarkStart w:id="3153" w:name="_Toc285579937"/>
      <w:bookmarkStart w:id="3154" w:name="_Toc285656499"/>
      <w:bookmarkStart w:id="3155" w:name="_Toc285658929"/>
      <w:bookmarkStart w:id="3156" w:name="_Toc285662385"/>
      <w:bookmarkStart w:id="3157" w:name="_Toc285664816"/>
      <w:bookmarkStart w:id="3158" w:name="_Toc285555225"/>
      <w:bookmarkStart w:id="3159" w:name="_Toc285579938"/>
      <w:bookmarkStart w:id="3160" w:name="_Toc285656500"/>
      <w:bookmarkStart w:id="3161" w:name="_Toc285658930"/>
      <w:bookmarkStart w:id="3162" w:name="_Toc285662386"/>
      <w:bookmarkStart w:id="3163" w:name="_Toc285664817"/>
      <w:bookmarkStart w:id="3164" w:name="_Toc285555226"/>
      <w:bookmarkStart w:id="3165" w:name="_Toc285579939"/>
      <w:bookmarkStart w:id="3166" w:name="_Toc285656501"/>
      <w:bookmarkStart w:id="3167" w:name="_Toc285658931"/>
      <w:bookmarkStart w:id="3168" w:name="_Toc285662387"/>
      <w:bookmarkStart w:id="3169" w:name="_Toc285664818"/>
      <w:bookmarkStart w:id="3170" w:name="_Toc285555239"/>
      <w:bookmarkStart w:id="3171" w:name="_Toc285579952"/>
      <w:bookmarkStart w:id="3172" w:name="_Toc285656514"/>
      <w:bookmarkStart w:id="3173" w:name="_Toc285658944"/>
      <w:bookmarkStart w:id="3174" w:name="_Toc285662400"/>
      <w:bookmarkStart w:id="3175" w:name="_Toc285664831"/>
      <w:bookmarkStart w:id="3176" w:name="_Toc285555243"/>
      <w:bookmarkStart w:id="3177" w:name="_Toc285579956"/>
      <w:bookmarkStart w:id="3178" w:name="_Toc285656518"/>
      <w:bookmarkStart w:id="3179" w:name="_Toc285658948"/>
      <w:bookmarkStart w:id="3180" w:name="_Toc285662404"/>
      <w:bookmarkStart w:id="3181" w:name="_Toc285664835"/>
      <w:bookmarkStart w:id="3182" w:name="_Toc285555247"/>
      <w:bookmarkStart w:id="3183" w:name="_Toc285579960"/>
      <w:bookmarkStart w:id="3184" w:name="_Toc285656522"/>
      <w:bookmarkStart w:id="3185" w:name="_Toc285658952"/>
      <w:bookmarkStart w:id="3186" w:name="_Toc285662408"/>
      <w:bookmarkStart w:id="3187" w:name="_Toc285664839"/>
      <w:bookmarkStart w:id="3188" w:name="_Toc285555251"/>
      <w:bookmarkStart w:id="3189" w:name="_Toc285579964"/>
      <w:bookmarkStart w:id="3190" w:name="_Toc285656526"/>
      <w:bookmarkStart w:id="3191" w:name="_Toc285658956"/>
      <w:bookmarkStart w:id="3192" w:name="_Toc285662412"/>
      <w:bookmarkStart w:id="3193" w:name="_Toc285664843"/>
      <w:bookmarkStart w:id="3194" w:name="_Toc285555255"/>
      <w:bookmarkStart w:id="3195" w:name="_Toc285579968"/>
      <w:bookmarkStart w:id="3196" w:name="_Toc285656530"/>
      <w:bookmarkStart w:id="3197" w:name="_Toc285658960"/>
      <w:bookmarkStart w:id="3198" w:name="_Toc285662416"/>
      <w:bookmarkStart w:id="3199" w:name="_Toc285664847"/>
      <w:bookmarkStart w:id="3200" w:name="_Toc285555259"/>
      <w:bookmarkStart w:id="3201" w:name="_Toc285579972"/>
      <w:bookmarkStart w:id="3202" w:name="_Toc285656534"/>
      <w:bookmarkStart w:id="3203" w:name="_Toc285658964"/>
      <w:bookmarkStart w:id="3204" w:name="_Toc285662420"/>
      <w:bookmarkStart w:id="3205" w:name="_Toc285664851"/>
      <w:bookmarkStart w:id="3206" w:name="_Toc285555263"/>
      <w:bookmarkStart w:id="3207" w:name="_Toc285579976"/>
      <w:bookmarkStart w:id="3208" w:name="_Toc285656538"/>
      <w:bookmarkStart w:id="3209" w:name="_Toc285658968"/>
      <w:bookmarkStart w:id="3210" w:name="_Toc285662424"/>
      <w:bookmarkStart w:id="3211" w:name="_Toc285664855"/>
      <w:bookmarkStart w:id="3212" w:name="_Toc285555267"/>
      <w:bookmarkStart w:id="3213" w:name="_Toc285579980"/>
      <w:bookmarkStart w:id="3214" w:name="_Toc285656542"/>
      <w:bookmarkStart w:id="3215" w:name="_Toc285658972"/>
      <w:bookmarkStart w:id="3216" w:name="_Toc285662428"/>
      <w:bookmarkStart w:id="3217" w:name="_Toc285664859"/>
      <w:bookmarkStart w:id="3218" w:name="_Toc285555275"/>
      <w:bookmarkStart w:id="3219" w:name="_Toc285579988"/>
      <w:bookmarkStart w:id="3220" w:name="_Toc285656550"/>
      <w:bookmarkStart w:id="3221" w:name="_Toc285658980"/>
      <w:bookmarkStart w:id="3222" w:name="_Toc285662436"/>
      <w:bookmarkStart w:id="3223" w:name="_Toc285664867"/>
      <w:bookmarkStart w:id="3224" w:name="_Toc285555283"/>
      <w:bookmarkStart w:id="3225" w:name="_Toc285579996"/>
      <w:bookmarkStart w:id="3226" w:name="_Toc285656558"/>
      <w:bookmarkStart w:id="3227" w:name="_Toc285658988"/>
      <w:bookmarkStart w:id="3228" w:name="_Toc285662444"/>
      <w:bookmarkStart w:id="3229" w:name="_Toc285664875"/>
      <w:bookmarkStart w:id="3230" w:name="_Toc285555287"/>
      <w:bookmarkStart w:id="3231" w:name="_Toc285580000"/>
      <w:bookmarkStart w:id="3232" w:name="_Toc285656562"/>
      <w:bookmarkStart w:id="3233" w:name="_Toc285658992"/>
      <w:bookmarkStart w:id="3234" w:name="_Toc285662448"/>
      <w:bookmarkStart w:id="3235" w:name="_Toc285664879"/>
      <w:bookmarkStart w:id="3236" w:name="_Toc285555291"/>
      <w:bookmarkStart w:id="3237" w:name="_Toc285580004"/>
      <w:bookmarkStart w:id="3238" w:name="_Toc285656566"/>
      <w:bookmarkStart w:id="3239" w:name="_Toc285658996"/>
      <w:bookmarkStart w:id="3240" w:name="_Toc285662452"/>
      <w:bookmarkStart w:id="3241" w:name="_Toc285664883"/>
      <w:bookmarkStart w:id="3242" w:name="_Toc285555295"/>
      <w:bookmarkStart w:id="3243" w:name="_Toc285580008"/>
      <w:bookmarkStart w:id="3244" w:name="_Toc285656570"/>
      <w:bookmarkStart w:id="3245" w:name="_Toc285659000"/>
      <w:bookmarkStart w:id="3246" w:name="_Toc285662456"/>
      <w:bookmarkStart w:id="3247" w:name="_Toc285664887"/>
      <w:bookmarkStart w:id="3248" w:name="_Toc285555299"/>
      <w:bookmarkStart w:id="3249" w:name="_Toc285580012"/>
      <w:bookmarkStart w:id="3250" w:name="_Toc285656574"/>
      <w:bookmarkStart w:id="3251" w:name="_Toc285659004"/>
      <w:bookmarkStart w:id="3252" w:name="_Toc285662460"/>
      <w:bookmarkStart w:id="3253" w:name="_Toc285664891"/>
      <w:bookmarkStart w:id="3254" w:name="_Toc285555303"/>
      <w:bookmarkStart w:id="3255" w:name="_Toc285580016"/>
      <w:bookmarkStart w:id="3256" w:name="_Toc285656578"/>
      <w:bookmarkStart w:id="3257" w:name="_Toc285659008"/>
      <w:bookmarkStart w:id="3258" w:name="_Toc285662464"/>
      <w:bookmarkStart w:id="3259" w:name="_Toc285664895"/>
      <w:bookmarkStart w:id="3260" w:name="_Toc285555307"/>
      <w:bookmarkStart w:id="3261" w:name="_Toc285580020"/>
      <w:bookmarkStart w:id="3262" w:name="_Toc285656582"/>
      <w:bookmarkStart w:id="3263" w:name="_Toc285659012"/>
      <w:bookmarkStart w:id="3264" w:name="_Toc285662468"/>
      <w:bookmarkStart w:id="3265" w:name="_Toc285664899"/>
      <w:bookmarkStart w:id="3266" w:name="_Toc285555311"/>
      <w:bookmarkStart w:id="3267" w:name="_Toc285580024"/>
      <w:bookmarkStart w:id="3268" w:name="_Toc285656586"/>
      <w:bookmarkStart w:id="3269" w:name="_Toc285659016"/>
      <w:bookmarkStart w:id="3270" w:name="_Toc285662472"/>
      <w:bookmarkStart w:id="3271" w:name="_Toc285664903"/>
      <w:bookmarkStart w:id="3272" w:name="_Toc285555315"/>
      <w:bookmarkStart w:id="3273" w:name="_Toc285580028"/>
      <w:bookmarkStart w:id="3274" w:name="_Toc285656590"/>
      <w:bookmarkStart w:id="3275" w:name="_Toc285659020"/>
      <w:bookmarkStart w:id="3276" w:name="_Toc285662476"/>
      <w:bookmarkStart w:id="3277" w:name="_Toc285664907"/>
      <w:bookmarkStart w:id="3278" w:name="_Toc285555323"/>
      <w:bookmarkStart w:id="3279" w:name="_Toc285580036"/>
      <w:bookmarkStart w:id="3280" w:name="_Toc285656598"/>
      <w:bookmarkStart w:id="3281" w:name="_Toc285659028"/>
      <w:bookmarkStart w:id="3282" w:name="_Toc285662484"/>
      <w:bookmarkStart w:id="3283" w:name="_Toc285664915"/>
      <w:bookmarkStart w:id="3284" w:name="_Toc285555334"/>
      <w:bookmarkStart w:id="3285" w:name="_Toc285580047"/>
      <w:bookmarkStart w:id="3286" w:name="_Toc285656609"/>
      <w:bookmarkStart w:id="3287" w:name="_Toc285659039"/>
      <w:bookmarkStart w:id="3288" w:name="_Toc285662495"/>
      <w:bookmarkStart w:id="3289" w:name="_Toc285664926"/>
      <w:bookmarkStart w:id="3290" w:name="_Toc285555335"/>
      <w:bookmarkStart w:id="3291" w:name="_Toc285580048"/>
      <w:bookmarkStart w:id="3292" w:name="_Toc285656610"/>
      <w:bookmarkStart w:id="3293" w:name="_Toc285659040"/>
      <w:bookmarkStart w:id="3294" w:name="_Toc285662496"/>
      <w:bookmarkStart w:id="3295" w:name="_Toc285664927"/>
      <w:bookmarkStart w:id="3296" w:name="_Toc285016257"/>
      <w:bookmarkStart w:id="3297" w:name="_Toc285016490"/>
      <w:bookmarkStart w:id="3298" w:name="_Toc285555337"/>
      <w:bookmarkStart w:id="3299" w:name="_Toc285580050"/>
      <w:bookmarkStart w:id="3300" w:name="_Toc285656612"/>
      <w:bookmarkStart w:id="3301" w:name="_Toc285659042"/>
      <w:bookmarkStart w:id="3302" w:name="_Toc285662498"/>
      <w:bookmarkStart w:id="3303" w:name="_Toc285664929"/>
      <w:bookmarkStart w:id="3304" w:name="_Toc285555350"/>
      <w:bookmarkStart w:id="3305" w:name="_Toc285580063"/>
      <w:bookmarkStart w:id="3306" w:name="_Toc285656625"/>
      <w:bookmarkStart w:id="3307" w:name="_Toc285659055"/>
      <w:bookmarkStart w:id="3308" w:name="_Toc285662511"/>
      <w:bookmarkStart w:id="3309" w:name="_Toc285664942"/>
      <w:bookmarkStart w:id="3310" w:name="_Toc285555354"/>
      <w:bookmarkStart w:id="3311" w:name="_Toc285580067"/>
      <w:bookmarkStart w:id="3312" w:name="_Toc285656629"/>
      <w:bookmarkStart w:id="3313" w:name="_Toc285659059"/>
      <w:bookmarkStart w:id="3314" w:name="_Toc285662515"/>
      <w:bookmarkStart w:id="3315" w:name="_Toc285664946"/>
      <w:bookmarkStart w:id="3316" w:name="_Toc285555358"/>
      <w:bookmarkStart w:id="3317" w:name="_Toc285580071"/>
      <w:bookmarkStart w:id="3318" w:name="_Toc285656633"/>
      <w:bookmarkStart w:id="3319" w:name="_Toc285659063"/>
      <w:bookmarkStart w:id="3320" w:name="_Toc285662519"/>
      <w:bookmarkStart w:id="3321" w:name="_Toc285664950"/>
      <w:bookmarkStart w:id="3322" w:name="_Toc285555362"/>
      <w:bookmarkStart w:id="3323" w:name="_Toc285580075"/>
      <w:bookmarkStart w:id="3324" w:name="_Toc285656637"/>
      <w:bookmarkStart w:id="3325" w:name="_Toc285659067"/>
      <w:bookmarkStart w:id="3326" w:name="_Toc285662523"/>
      <w:bookmarkStart w:id="3327" w:name="_Toc285664954"/>
      <w:bookmarkStart w:id="3328" w:name="_Toc285555366"/>
      <w:bookmarkStart w:id="3329" w:name="_Toc285580079"/>
      <w:bookmarkStart w:id="3330" w:name="_Toc285656641"/>
      <w:bookmarkStart w:id="3331" w:name="_Toc285659071"/>
      <w:bookmarkStart w:id="3332" w:name="_Toc285662527"/>
      <w:bookmarkStart w:id="3333" w:name="_Toc285664958"/>
      <w:bookmarkStart w:id="3334" w:name="_Toc285555370"/>
      <w:bookmarkStart w:id="3335" w:name="_Toc285580083"/>
      <w:bookmarkStart w:id="3336" w:name="_Toc285656645"/>
      <w:bookmarkStart w:id="3337" w:name="_Toc285659075"/>
      <w:bookmarkStart w:id="3338" w:name="_Toc285662531"/>
      <w:bookmarkStart w:id="3339" w:name="_Toc285664962"/>
      <w:bookmarkStart w:id="3340" w:name="_Toc285555374"/>
      <w:bookmarkStart w:id="3341" w:name="_Toc285580087"/>
      <w:bookmarkStart w:id="3342" w:name="_Toc285656649"/>
      <w:bookmarkStart w:id="3343" w:name="_Toc285659079"/>
      <w:bookmarkStart w:id="3344" w:name="_Toc285662535"/>
      <w:bookmarkStart w:id="3345" w:name="_Toc285664966"/>
      <w:bookmarkStart w:id="3346" w:name="_Toc285555378"/>
      <w:bookmarkStart w:id="3347" w:name="_Toc285580091"/>
      <w:bookmarkStart w:id="3348" w:name="_Toc285656653"/>
      <w:bookmarkStart w:id="3349" w:name="_Toc285659083"/>
      <w:bookmarkStart w:id="3350" w:name="_Toc285662539"/>
      <w:bookmarkStart w:id="3351" w:name="_Toc285664970"/>
      <w:bookmarkStart w:id="3352" w:name="_Toc285555386"/>
      <w:bookmarkStart w:id="3353" w:name="_Toc285580099"/>
      <w:bookmarkStart w:id="3354" w:name="_Toc285656661"/>
      <w:bookmarkStart w:id="3355" w:name="_Toc285659091"/>
      <w:bookmarkStart w:id="3356" w:name="_Toc285662547"/>
      <w:bookmarkStart w:id="3357" w:name="_Toc285664978"/>
      <w:bookmarkStart w:id="3358" w:name="_Toc285555394"/>
      <w:bookmarkStart w:id="3359" w:name="_Toc285580107"/>
      <w:bookmarkStart w:id="3360" w:name="_Toc285656669"/>
      <w:bookmarkStart w:id="3361" w:name="_Toc285659099"/>
      <w:bookmarkStart w:id="3362" w:name="_Toc285662555"/>
      <w:bookmarkStart w:id="3363" w:name="_Toc285664986"/>
      <w:bookmarkStart w:id="3364" w:name="_Toc285555398"/>
      <w:bookmarkStart w:id="3365" w:name="_Toc285580111"/>
      <w:bookmarkStart w:id="3366" w:name="_Toc285656673"/>
      <w:bookmarkStart w:id="3367" w:name="_Toc285659103"/>
      <w:bookmarkStart w:id="3368" w:name="_Toc285662559"/>
      <w:bookmarkStart w:id="3369" w:name="_Toc285664990"/>
      <w:bookmarkStart w:id="3370" w:name="_Toc285555402"/>
      <w:bookmarkStart w:id="3371" w:name="_Toc285580115"/>
      <w:bookmarkStart w:id="3372" w:name="_Toc285656677"/>
      <w:bookmarkStart w:id="3373" w:name="_Toc285659107"/>
      <w:bookmarkStart w:id="3374" w:name="_Toc285662563"/>
      <w:bookmarkStart w:id="3375" w:name="_Toc285664994"/>
      <w:bookmarkStart w:id="3376" w:name="_Toc285555406"/>
      <w:bookmarkStart w:id="3377" w:name="_Toc285580119"/>
      <w:bookmarkStart w:id="3378" w:name="_Toc285656681"/>
      <w:bookmarkStart w:id="3379" w:name="_Toc285659111"/>
      <w:bookmarkStart w:id="3380" w:name="_Toc285662567"/>
      <w:bookmarkStart w:id="3381" w:name="_Toc285664998"/>
      <w:bookmarkStart w:id="3382" w:name="_Toc285555410"/>
      <w:bookmarkStart w:id="3383" w:name="_Toc285580123"/>
      <w:bookmarkStart w:id="3384" w:name="_Toc285656685"/>
      <w:bookmarkStart w:id="3385" w:name="_Toc285659115"/>
      <w:bookmarkStart w:id="3386" w:name="_Toc285662571"/>
      <w:bookmarkStart w:id="3387" w:name="_Toc285665002"/>
      <w:bookmarkStart w:id="3388" w:name="_Toc285555414"/>
      <w:bookmarkStart w:id="3389" w:name="_Toc285580127"/>
      <w:bookmarkStart w:id="3390" w:name="_Toc285656689"/>
      <w:bookmarkStart w:id="3391" w:name="_Toc285659119"/>
      <w:bookmarkStart w:id="3392" w:name="_Toc285662575"/>
      <w:bookmarkStart w:id="3393" w:name="_Toc285665006"/>
      <w:bookmarkStart w:id="3394" w:name="_Toc285555418"/>
      <w:bookmarkStart w:id="3395" w:name="_Toc285580131"/>
      <w:bookmarkStart w:id="3396" w:name="_Toc285656693"/>
      <w:bookmarkStart w:id="3397" w:name="_Toc285659123"/>
      <w:bookmarkStart w:id="3398" w:name="_Toc285662579"/>
      <w:bookmarkStart w:id="3399" w:name="_Toc285665010"/>
      <w:bookmarkStart w:id="3400" w:name="_Toc285555426"/>
      <w:bookmarkStart w:id="3401" w:name="_Toc285580139"/>
      <w:bookmarkStart w:id="3402" w:name="_Toc285656701"/>
      <w:bookmarkStart w:id="3403" w:name="_Toc285659131"/>
      <w:bookmarkStart w:id="3404" w:name="_Toc285662587"/>
      <w:bookmarkStart w:id="3405" w:name="_Toc285665018"/>
      <w:bookmarkStart w:id="3406" w:name="_Toc285555433"/>
      <w:bookmarkStart w:id="3407" w:name="_Toc285580146"/>
      <w:bookmarkStart w:id="3408" w:name="_Toc285656708"/>
      <w:bookmarkStart w:id="3409" w:name="_Toc285659138"/>
      <w:bookmarkStart w:id="3410" w:name="_Toc285662594"/>
      <w:bookmarkStart w:id="3411" w:name="_Toc285665025"/>
      <w:bookmarkStart w:id="3412" w:name="_Toc285555435"/>
      <w:bookmarkStart w:id="3413" w:name="_Toc285580148"/>
      <w:bookmarkStart w:id="3414" w:name="_Toc285656710"/>
      <w:bookmarkStart w:id="3415" w:name="_Toc285659140"/>
      <w:bookmarkStart w:id="3416" w:name="_Toc285662596"/>
      <w:bookmarkStart w:id="3417" w:name="_Toc285665027"/>
      <w:bookmarkStart w:id="3418" w:name="_Toc285555436"/>
      <w:bookmarkStart w:id="3419" w:name="_Toc285580149"/>
      <w:bookmarkStart w:id="3420" w:name="_Toc285656711"/>
      <w:bookmarkStart w:id="3421" w:name="_Toc285659141"/>
      <w:bookmarkStart w:id="3422" w:name="_Toc285662597"/>
      <w:bookmarkStart w:id="3423" w:name="_Toc285665028"/>
      <w:bookmarkStart w:id="3424" w:name="_Toc285555437"/>
      <w:bookmarkStart w:id="3425" w:name="_Toc285580150"/>
      <w:bookmarkStart w:id="3426" w:name="_Toc285656712"/>
      <w:bookmarkStart w:id="3427" w:name="_Toc285659142"/>
      <w:bookmarkStart w:id="3428" w:name="_Toc285662598"/>
      <w:bookmarkStart w:id="3429" w:name="_Toc285665029"/>
      <w:bookmarkStart w:id="3430" w:name="_Toc285555449"/>
      <w:bookmarkStart w:id="3431" w:name="_Toc285580162"/>
      <w:bookmarkStart w:id="3432" w:name="_Toc285656724"/>
      <w:bookmarkStart w:id="3433" w:name="_Toc285659154"/>
      <w:bookmarkStart w:id="3434" w:name="_Toc285662610"/>
      <w:bookmarkStart w:id="3435" w:name="_Toc285665041"/>
      <w:bookmarkStart w:id="3436" w:name="_Toc285555453"/>
      <w:bookmarkStart w:id="3437" w:name="_Toc285580166"/>
      <w:bookmarkStart w:id="3438" w:name="_Toc285656728"/>
      <w:bookmarkStart w:id="3439" w:name="_Toc285659158"/>
      <w:bookmarkStart w:id="3440" w:name="_Toc285662614"/>
      <w:bookmarkStart w:id="3441" w:name="_Toc285665045"/>
      <w:bookmarkStart w:id="3442" w:name="_Toc285555457"/>
      <w:bookmarkStart w:id="3443" w:name="_Toc285580170"/>
      <w:bookmarkStart w:id="3444" w:name="_Toc285656732"/>
      <w:bookmarkStart w:id="3445" w:name="_Toc285659162"/>
      <w:bookmarkStart w:id="3446" w:name="_Toc285662618"/>
      <w:bookmarkStart w:id="3447" w:name="_Toc285665049"/>
      <w:bookmarkStart w:id="3448" w:name="_Toc285555461"/>
      <w:bookmarkStart w:id="3449" w:name="_Toc285580174"/>
      <w:bookmarkStart w:id="3450" w:name="_Toc285656736"/>
      <w:bookmarkStart w:id="3451" w:name="_Toc285659166"/>
      <w:bookmarkStart w:id="3452" w:name="_Toc285662622"/>
      <w:bookmarkStart w:id="3453" w:name="_Toc285665053"/>
      <w:bookmarkStart w:id="3454" w:name="_Toc285555465"/>
      <w:bookmarkStart w:id="3455" w:name="_Toc285580178"/>
      <w:bookmarkStart w:id="3456" w:name="_Toc285656740"/>
      <w:bookmarkStart w:id="3457" w:name="_Toc285659170"/>
      <w:bookmarkStart w:id="3458" w:name="_Toc285662626"/>
      <w:bookmarkStart w:id="3459" w:name="_Toc285665057"/>
      <w:bookmarkStart w:id="3460" w:name="_Toc285555469"/>
      <w:bookmarkStart w:id="3461" w:name="_Toc285580182"/>
      <w:bookmarkStart w:id="3462" w:name="_Toc285656744"/>
      <w:bookmarkStart w:id="3463" w:name="_Toc285659174"/>
      <w:bookmarkStart w:id="3464" w:name="_Toc285662630"/>
      <w:bookmarkStart w:id="3465" w:name="_Toc285665061"/>
      <w:bookmarkStart w:id="3466" w:name="_Toc285555473"/>
      <w:bookmarkStart w:id="3467" w:name="_Toc285580186"/>
      <w:bookmarkStart w:id="3468" w:name="_Toc285656748"/>
      <w:bookmarkStart w:id="3469" w:name="_Toc285659178"/>
      <w:bookmarkStart w:id="3470" w:name="_Toc285662634"/>
      <w:bookmarkStart w:id="3471" w:name="_Toc285665065"/>
      <w:bookmarkStart w:id="3472" w:name="_Toc285555477"/>
      <w:bookmarkStart w:id="3473" w:name="_Toc285580190"/>
      <w:bookmarkStart w:id="3474" w:name="_Toc285656752"/>
      <w:bookmarkStart w:id="3475" w:name="_Toc285659182"/>
      <w:bookmarkStart w:id="3476" w:name="_Toc285662638"/>
      <w:bookmarkStart w:id="3477" w:name="_Toc285665069"/>
      <w:bookmarkStart w:id="3478" w:name="_Toc285555485"/>
      <w:bookmarkStart w:id="3479" w:name="_Toc285580198"/>
      <w:bookmarkStart w:id="3480" w:name="_Toc285656760"/>
      <w:bookmarkStart w:id="3481" w:name="_Toc285659190"/>
      <w:bookmarkStart w:id="3482" w:name="_Toc285662646"/>
      <w:bookmarkStart w:id="3483" w:name="_Toc285665077"/>
      <w:bookmarkStart w:id="3484" w:name="_Toc285555489"/>
      <w:bookmarkStart w:id="3485" w:name="_Toc285580202"/>
      <w:bookmarkStart w:id="3486" w:name="_Toc285656764"/>
      <w:bookmarkStart w:id="3487" w:name="_Toc285659194"/>
      <w:bookmarkStart w:id="3488" w:name="_Toc285662650"/>
      <w:bookmarkStart w:id="3489" w:name="_Toc285665081"/>
      <w:bookmarkStart w:id="3490" w:name="_Toc285555493"/>
      <w:bookmarkStart w:id="3491" w:name="_Toc285580206"/>
      <w:bookmarkStart w:id="3492" w:name="_Toc285656768"/>
      <w:bookmarkStart w:id="3493" w:name="_Toc285659198"/>
      <w:bookmarkStart w:id="3494" w:name="_Toc285662654"/>
      <w:bookmarkStart w:id="3495" w:name="_Toc285665085"/>
      <w:bookmarkStart w:id="3496" w:name="_Toc285555497"/>
      <w:bookmarkStart w:id="3497" w:name="_Toc285580210"/>
      <w:bookmarkStart w:id="3498" w:name="_Toc285656772"/>
      <w:bookmarkStart w:id="3499" w:name="_Toc285659202"/>
      <w:bookmarkStart w:id="3500" w:name="_Toc285662658"/>
      <w:bookmarkStart w:id="3501" w:name="_Toc285665089"/>
      <w:bookmarkStart w:id="3502" w:name="_Toc285555501"/>
      <w:bookmarkStart w:id="3503" w:name="_Toc285580214"/>
      <w:bookmarkStart w:id="3504" w:name="_Toc285656776"/>
      <w:bookmarkStart w:id="3505" w:name="_Toc285659206"/>
      <w:bookmarkStart w:id="3506" w:name="_Toc285662662"/>
      <w:bookmarkStart w:id="3507" w:name="_Toc285665093"/>
      <w:bookmarkStart w:id="3508" w:name="_Toc285555505"/>
      <w:bookmarkStart w:id="3509" w:name="_Toc285580218"/>
      <w:bookmarkStart w:id="3510" w:name="_Toc285656780"/>
      <w:bookmarkStart w:id="3511" w:name="_Toc285659210"/>
      <w:bookmarkStart w:id="3512" w:name="_Toc285662666"/>
      <w:bookmarkStart w:id="3513" w:name="_Toc285665097"/>
      <w:bookmarkStart w:id="3514" w:name="_Toc285555509"/>
      <w:bookmarkStart w:id="3515" w:name="_Toc285580222"/>
      <w:bookmarkStart w:id="3516" w:name="_Toc285656784"/>
      <w:bookmarkStart w:id="3517" w:name="_Toc285659214"/>
      <w:bookmarkStart w:id="3518" w:name="_Toc285662670"/>
      <w:bookmarkStart w:id="3519" w:name="_Toc285665101"/>
      <w:bookmarkStart w:id="3520" w:name="_Toc285555513"/>
      <w:bookmarkStart w:id="3521" w:name="_Toc285580226"/>
      <w:bookmarkStart w:id="3522" w:name="_Toc285656788"/>
      <w:bookmarkStart w:id="3523" w:name="_Toc285659218"/>
      <w:bookmarkStart w:id="3524" w:name="_Toc285662674"/>
      <w:bookmarkStart w:id="3525" w:name="_Toc285665105"/>
      <w:bookmarkStart w:id="3526" w:name="_Toc285555517"/>
      <w:bookmarkStart w:id="3527" w:name="_Toc285580230"/>
      <w:bookmarkStart w:id="3528" w:name="_Toc285656792"/>
      <w:bookmarkStart w:id="3529" w:name="_Toc285659222"/>
      <w:bookmarkStart w:id="3530" w:name="_Toc285662678"/>
      <w:bookmarkStart w:id="3531" w:name="_Toc285665109"/>
      <w:bookmarkStart w:id="3532" w:name="_Toc285555521"/>
      <w:bookmarkStart w:id="3533" w:name="_Toc285580234"/>
      <w:bookmarkStart w:id="3534" w:name="_Toc285656796"/>
      <w:bookmarkStart w:id="3535" w:name="_Toc285659226"/>
      <w:bookmarkStart w:id="3536" w:name="_Toc285662682"/>
      <w:bookmarkStart w:id="3537" w:name="_Toc285665113"/>
      <w:bookmarkStart w:id="3538" w:name="_Toc285555525"/>
      <w:bookmarkStart w:id="3539" w:name="_Toc285580238"/>
      <w:bookmarkStart w:id="3540" w:name="_Toc285656800"/>
      <w:bookmarkStart w:id="3541" w:name="_Toc285659230"/>
      <w:bookmarkStart w:id="3542" w:name="_Toc285662686"/>
      <w:bookmarkStart w:id="3543" w:name="_Toc285665117"/>
      <w:bookmarkStart w:id="3544" w:name="_Toc285555529"/>
      <w:bookmarkStart w:id="3545" w:name="_Toc285580242"/>
      <w:bookmarkStart w:id="3546" w:name="_Toc285656804"/>
      <w:bookmarkStart w:id="3547" w:name="_Toc285659234"/>
      <w:bookmarkStart w:id="3548" w:name="_Toc285662690"/>
      <w:bookmarkStart w:id="3549" w:name="_Toc285665121"/>
      <w:bookmarkStart w:id="3550" w:name="_Toc285555537"/>
      <w:bookmarkStart w:id="3551" w:name="_Toc285580250"/>
      <w:bookmarkStart w:id="3552" w:name="_Toc285656812"/>
      <w:bookmarkStart w:id="3553" w:name="_Toc285659242"/>
      <w:bookmarkStart w:id="3554" w:name="_Toc285662698"/>
      <w:bookmarkStart w:id="3555" w:name="_Toc285665129"/>
      <w:bookmarkStart w:id="3556" w:name="_Toc285555541"/>
      <w:bookmarkStart w:id="3557" w:name="_Toc285580254"/>
      <w:bookmarkStart w:id="3558" w:name="_Toc285656816"/>
      <w:bookmarkStart w:id="3559" w:name="_Toc285659246"/>
      <w:bookmarkStart w:id="3560" w:name="_Toc285662702"/>
      <w:bookmarkStart w:id="3561" w:name="_Toc285665133"/>
      <w:bookmarkStart w:id="3562" w:name="_Toc285555545"/>
      <w:bookmarkStart w:id="3563" w:name="_Toc285580258"/>
      <w:bookmarkStart w:id="3564" w:name="_Toc285656820"/>
      <w:bookmarkStart w:id="3565" w:name="_Toc285659250"/>
      <w:bookmarkStart w:id="3566" w:name="_Toc285662706"/>
      <w:bookmarkStart w:id="3567" w:name="_Toc285665137"/>
      <w:bookmarkStart w:id="3568" w:name="_Toc285555549"/>
      <w:bookmarkStart w:id="3569" w:name="_Toc285580262"/>
      <w:bookmarkStart w:id="3570" w:name="_Toc285656824"/>
      <w:bookmarkStart w:id="3571" w:name="_Toc285659254"/>
      <w:bookmarkStart w:id="3572" w:name="_Toc285662710"/>
      <w:bookmarkStart w:id="3573" w:name="_Toc285665141"/>
      <w:bookmarkStart w:id="3574" w:name="_Toc285555553"/>
      <w:bookmarkStart w:id="3575" w:name="_Toc285580266"/>
      <w:bookmarkStart w:id="3576" w:name="_Toc285656828"/>
      <w:bookmarkStart w:id="3577" w:name="_Toc285659258"/>
      <w:bookmarkStart w:id="3578" w:name="_Toc285662714"/>
      <w:bookmarkStart w:id="3579" w:name="_Toc285665145"/>
      <w:bookmarkStart w:id="3580" w:name="_Toc285555561"/>
      <w:bookmarkStart w:id="3581" w:name="_Toc285580274"/>
      <w:bookmarkStart w:id="3582" w:name="_Toc285656836"/>
      <w:bookmarkStart w:id="3583" w:name="_Toc285659266"/>
      <w:bookmarkStart w:id="3584" w:name="_Toc285662722"/>
      <w:bookmarkStart w:id="3585" w:name="_Toc285665153"/>
      <w:bookmarkStart w:id="3586" w:name="_Toc285555570"/>
      <w:bookmarkStart w:id="3587" w:name="_Toc285580283"/>
      <w:bookmarkStart w:id="3588" w:name="_Toc285656845"/>
      <w:bookmarkStart w:id="3589" w:name="_Toc285659275"/>
      <w:bookmarkStart w:id="3590" w:name="_Toc285662731"/>
      <w:bookmarkStart w:id="3591" w:name="_Toc285665162"/>
      <w:bookmarkStart w:id="3592" w:name="_Toc285555571"/>
      <w:bookmarkStart w:id="3593" w:name="_Toc285580284"/>
      <w:bookmarkStart w:id="3594" w:name="_Toc285656846"/>
      <w:bookmarkStart w:id="3595" w:name="_Toc285659276"/>
      <w:bookmarkStart w:id="3596" w:name="_Toc285662732"/>
      <w:bookmarkStart w:id="3597" w:name="_Toc285665163"/>
      <w:bookmarkStart w:id="3598" w:name="_Toc285555573"/>
      <w:bookmarkStart w:id="3599" w:name="_Toc285580286"/>
      <w:bookmarkStart w:id="3600" w:name="_Toc285656848"/>
      <w:bookmarkStart w:id="3601" w:name="_Toc285659278"/>
      <w:bookmarkStart w:id="3602" w:name="_Toc285662734"/>
      <w:bookmarkStart w:id="3603" w:name="_Toc285665165"/>
      <w:bookmarkStart w:id="3604" w:name="_Toc285555574"/>
      <w:bookmarkStart w:id="3605" w:name="_Toc285580287"/>
      <w:bookmarkStart w:id="3606" w:name="_Toc285656849"/>
      <w:bookmarkStart w:id="3607" w:name="_Toc285659279"/>
      <w:bookmarkStart w:id="3608" w:name="_Toc285662735"/>
      <w:bookmarkStart w:id="3609" w:name="_Toc285665166"/>
      <w:bookmarkStart w:id="3610" w:name="_Toc285555575"/>
      <w:bookmarkStart w:id="3611" w:name="_Toc285580288"/>
      <w:bookmarkStart w:id="3612" w:name="_Toc285656850"/>
      <w:bookmarkStart w:id="3613" w:name="_Toc285659280"/>
      <w:bookmarkStart w:id="3614" w:name="_Toc285662736"/>
      <w:bookmarkStart w:id="3615" w:name="_Toc285665167"/>
      <w:bookmarkStart w:id="3616" w:name="_Toc285555576"/>
      <w:bookmarkStart w:id="3617" w:name="_Toc285580289"/>
      <w:bookmarkStart w:id="3618" w:name="_Toc285656851"/>
      <w:bookmarkStart w:id="3619" w:name="_Toc285659281"/>
      <w:bookmarkStart w:id="3620" w:name="_Toc285662737"/>
      <w:bookmarkStart w:id="3621" w:name="_Toc285665168"/>
      <w:bookmarkStart w:id="3622" w:name="_Toc285555588"/>
      <w:bookmarkStart w:id="3623" w:name="_Toc285580301"/>
      <w:bookmarkStart w:id="3624" w:name="_Toc285656863"/>
      <w:bookmarkStart w:id="3625" w:name="_Toc285659293"/>
      <w:bookmarkStart w:id="3626" w:name="_Toc285662749"/>
      <w:bookmarkStart w:id="3627" w:name="_Toc285665180"/>
      <w:bookmarkStart w:id="3628" w:name="_Toc285555592"/>
      <w:bookmarkStart w:id="3629" w:name="_Toc285580305"/>
      <w:bookmarkStart w:id="3630" w:name="_Toc285656867"/>
      <w:bookmarkStart w:id="3631" w:name="_Toc285659297"/>
      <w:bookmarkStart w:id="3632" w:name="_Toc285662753"/>
      <w:bookmarkStart w:id="3633" w:name="_Toc285665184"/>
      <w:bookmarkStart w:id="3634" w:name="_Toc285555596"/>
      <w:bookmarkStart w:id="3635" w:name="_Toc285580309"/>
      <w:bookmarkStart w:id="3636" w:name="_Toc285656871"/>
      <w:bookmarkStart w:id="3637" w:name="_Toc285659301"/>
      <w:bookmarkStart w:id="3638" w:name="_Toc285662757"/>
      <w:bookmarkStart w:id="3639" w:name="_Toc285665188"/>
      <w:bookmarkStart w:id="3640" w:name="_Toc285555600"/>
      <w:bookmarkStart w:id="3641" w:name="_Toc285580313"/>
      <w:bookmarkStart w:id="3642" w:name="_Toc285656875"/>
      <w:bookmarkStart w:id="3643" w:name="_Toc285659305"/>
      <w:bookmarkStart w:id="3644" w:name="_Toc285662761"/>
      <w:bookmarkStart w:id="3645" w:name="_Toc285665192"/>
      <w:bookmarkStart w:id="3646" w:name="_Toc285555604"/>
      <w:bookmarkStart w:id="3647" w:name="_Toc285580317"/>
      <w:bookmarkStart w:id="3648" w:name="_Toc285656879"/>
      <w:bookmarkStart w:id="3649" w:name="_Toc285659309"/>
      <w:bookmarkStart w:id="3650" w:name="_Toc285662765"/>
      <w:bookmarkStart w:id="3651" w:name="_Toc285665196"/>
      <w:bookmarkStart w:id="3652" w:name="_Toc285555608"/>
      <w:bookmarkStart w:id="3653" w:name="_Toc285580321"/>
      <w:bookmarkStart w:id="3654" w:name="_Toc285656883"/>
      <w:bookmarkStart w:id="3655" w:name="_Toc285659313"/>
      <w:bookmarkStart w:id="3656" w:name="_Toc285662769"/>
      <w:bookmarkStart w:id="3657" w:name="_Toc285665200"/>
      <w:bookmarkStart w:id="3658" w:name="_Toc285555612"/>
      <w:bookmarkStart w:id="3659" w:name="_Toc285580325"/>
      <w:bookmarkStart w:id="3660" w:name="_Toc285656887"/>
      <w:bookmarkStart w:id="3661" w:name="_Toc285659317"/>
      <w:bookmarkStart w:id="3662" w:name="_Toc285662773"/>
      <w:bookmarkStart w:id="3663" w:name="_Toc285665204"/>
      <w:bookmarkStart w:id="3664" w:name="_Toc285555616"/>
      <w:bookmarkStart w:id="3665" w:name="_Toc285580329"/>
      <w:bookmarkStart w:id="3666" w:name="_Toc285656891"/>
      <w:bookmarkStart w:id="3667" w:name="_Toc285659321"/>
      <w:bookmarkStart w:id="3668" w:name="_Toc285662777"/>
      <w:bookmarkStart w:id="3669" w:name="_Toc285665208"/>
      <w:bookmarkStart w:id="3670" w:name="_Toc285555624"/>
      <w:bookmarkStart w:id="3671" w:name="_Toc285580337"/>
      <w:bookmarkStart w:id="3672" w:name="_Toc285656899"/>
      <w:bookmarkStart w:id="3673" w:name="_Toc285659329"/>
      <w:bookmarkStart w:id="3674" w:name="_Toc285662785"/>
      <w:bookmarkStart w:id="3675" w:name="_Toc285665216"/>
      <w:bookmarkStart w:id="3676" w:name="_Toc285555628"/>
      <w:bookmarkStart w:id="3677" w:name="_Toc285580341"/>
      <w:bookmarkStart w:id="3678" w:name="_Toc285656903"/>
      <w:bookmarkStart w:id="3679" w:name="_Toc285659333"/>
      <w:bookmarkStart w:id="3680" w:name="_Toc285662789"/>
      <w:bookmarkStart w:id="3681" w:name="_Toc285665220"/>
      <w:bookmarkStart w:id="3682" w:name="_Toc285555632"/>
      <w:bookmarkStart w:id="3683" w:name="_Toc285580345"/>
      <w:bookmarkStart w:id="3684" w:name="_Toc285656907"/>
      <w:bookmarkStart w:id="3685" w:name="_Toc285659337"/>
      <w:bookmarkStart w:id="3686" w:name="_Toc285662793"/>
      <w:bookmarkStart w:id="3687" w:name="_Toc285665224"/>
      <w:bookmarkStart w:id="3688" w:name="_Toc285555636"/>
      <w:bookmarkStart w:id="3689" w:name="_Toc285580349"/>
      <w:bookmarkStart w:id="3690" w:name="_Toc285656911"/>
      <w:bookmarkStart w:id="3691" w:name="_Toc285659341"/>
      <w:bookmarkStart w:id="3692" w:name="_Toc285662797"/>
      <w:bookmarkStart w:id="3693" w:name="_Toc285665228"/>
      <w:bookmarkStart w:id="3694" w:name="_Toc285555640"/>
      <w:bookmarkStart w:id="3695" w:name="_Toc285580353"/>
      <w:bookmarkStart w:id="3696" w:name="_Toc285656915"/>
      <w:bookmarkStart w:id="3697" w:name="_Toc285659345"/>
      <w:bookmarkStart w:id="3698" w:name="_Toc285662801"/>
      <w:bookmarkStart w:id="3699" w:name="_Toc285665232"/>
      <w:bookmarkStart w:id="3700" w:name="_Toc285555644"/>
      <w:bookmarkStart w:id="3701" w:name="_Toc285580357"/>
      <w:bookmarkStart w:id="3702" w:name="_Toc285656919"/>
      <w:bookmarkStart w:id="3703" w:name="_Toc285659349"/>
      <w:bookmarkStart w:id="3704" w:name="_Toc285662805"/>
      <w:bookmarkStart w:id="3705" w:name="_Toc285665236"/>
      <w:bookmarkStart w:id="3706" w:name="_Toc285555648"/>
      <w:bookmarkStart w:id="3707" w:name="_Toc285580361"/>
      <w:bookmarkStart w:id="3708" w:name="_Toc285656923"/>
      <w:bookmarkStart w:id="3709" w:name="_Toc285659353"/>
      <w:bookmarkStart w:id="3710" w:name="_Toc285662809"/>
      <w:bookmarkStart w:id="3711" w:name="_Toc285665240"/>
      <w:bookmarkStart w:id="3712" w:name="_Toc285555652"/>
      <w:bookmarkStart w:id="3713" w:name="_Toc285580365"/>
      <w:bookmarkStart w:id="3714" w:name="_Toc285656927"/>
      <w:bookmarkStart w:id="3715" w:name="_Toc285659357"/>
      <w:bookmarkStart w:id="3716" w:name="_Toc285662813"/>
      <w:bookmarkStart w:id="3717" w:name="_Toc285665244"/>
      <w:bookmarkStart w:id="3718" w:name="_Toc285555660"/>
      <w:bookmarkStart w:id="3719" w:name="_Toc285580373"/>
      <w:bookmarkStart w:id="3720" w:name="_Toc285656935"/>
      <w:bookmarkStart w:id="3721" w:name="_Toc285659365"/>
      <w:bookmarkStart w:id="3722" w:name="_Toc285662821"/>
      <w:bookmarkStart w:id="3723" w:name="_Toc285665252"/>
      <w:bookmarkStart w:id="3724" w:name="_Toc285555664"/>
      <w:bookmarkStart w:id="3725" w:name="_Toc285580377"/>
      <w:bookmarkStart w:id="3726" w:name="_Toc285656939"/>
      <w:bookmarkStart w:id="3727" w:name="_Toc285659369"/>
      <w:bookmarkStart w:id="3728" w:name="_Toc285662825"/>
      <w:bookmarkStart w:id="3729" w:name="_Toc285665256"/>
      <w:bookmarkStart w:id="3730" w:name="_Toc285555668"/>
      <w:bookmarkStart w:id="3731" w:name="_Toc285580381"/>
      <w:bookmarkStart w:id="3732" w:name="_Toc285656943"/>
      <w:bookmarkStart w:id="3733" w:name="_Toc285659373"/>
      <w:bookmarkStart w:id="3734" w:name="_Toc285662829"/>
      <w:bookmarkStart w:id="3735" w:name="_Toc285665260"/>
      <w:bookmarkStart w:id="3736" w:name="_Toc285555672"/>
      <w:bookmarkStart w:id="3737" w:name="_Toc285580385"/>
      <w:bookmarkStart w:id="3738" w:name="_Toc285656947"/>
      <w:bookmarkStart w:id="3739" w:name="_Toc285659377"/>
      <w:bookmarkStart w:id="3740" w:name="_Toc285662833"/>
      <w:bookmarkStart w:id="3741" w:name="_Toc285665264"/>
      <w:bookmarkStart w:id="3742" w:name="_Toc285555676"/>
      <w:bookmarkStart w:id="3743" w:name="_Toc285580389"/>
      <w:bookmarkStart w:id="3744" w:name="_Toc285656951"/>
      <w:bookmarkStart w:id="3745" w:name="_Toc285659381"/>
      <w:bookmarkStart w:id="3746" w:name="_Toc285662837"/>
      <w:bookmarkStart w:id="3747" w:name="_Toc285665268"/>
      <w:bookmarkStart w:id="3748" w:name="_Toc285555684"/>
      <w:bookmarkStart w:id="3749" w:name="_Toc285580397"/>
      <w:bookmarkStart w:id="3750" w:name="_Toc285656959"/>
      <w:bookmarkStart w:id="3751" w:name="_Toc285659389"/>
      <w:bookmarkStart w:id="3752" w:name="_Toc285662845"/>
      <w:bookmarkStart w:id="3753" w:name="_Toc285665276"/>
      <w:bookmarkStart w:id="3754" w:name="_Toc285555689"/>
      <w:bookmarkStart w:id="3755" w:name="_Toc285580402"/>
      <w:bookmarkStart w:id="3756" w:name="_Toc285656964"/>
      <w:bookmarkStart w:id="3757" w:name="_Toc285659394"/>
      <w:bookmarkStart w:id="3758" w:name="_Toc285662850"/>
      <w:bookmarkStart w:id="3759" w:name="_Toc285665281"/>
      <w:bookmarkStart w:id="3760" w:name="_Toc285555690"/>
      <w:bookmarkStart w:id="3761" w:name="_Toc285580403"/>
      <w:bookmarkStart w:id="3762" w:name="_Toc285656965"/>
      <w:bookmarkStart w:id="3763" w:name="_Toc285659395"/>
      <w:bookmarkStart w:id="3764" w:name="_Toc285662851"/>
      <w:bookmarkStart w:id="3765" w:name="_Toc285665282"/>
      <w:bookmarkStart w:id="3766" w:name="_Toc285555692"/>
      <w:bookmarkStart w:id="3767" w:name="_Toc285580405"/>
      <w:bookmarkStart w:id="3768" w:name="_Toc285656967"/>
      <w:bookmarkStart w:id="3769" w:name="_Toc285659397"/>
      <w:bookmarkStart w:id="3770" w:name="_Toc285662853"/>
      <w:bookmarkStart w:id="3771" w:name="_Toc285665284"/>
      <w:bookmarkStart w:id="3772" w:name="_Toc285555693"/>
      <w:bookmarkStart w:id="3773" w:name="_Toc285580406"/>
      <w:bookmarkStart w:id="3774" w:name="_Toc285656968"/>
      <w:bookmarkStart w:id="3775" w:name="_Toc285659398"/>
      <w:bookmarkStart w:id="3776" w:name="_Toc285662854"/>
      <w:bookmarkStart w:id="3777" w:name="_Toc285665285"/>
      <w:bookmarkStart w:id="3778" w:name="_Toc285555705"/>
      <w:bookmarkStart w:id="3779" w:name="_Toc285580418"/>
      <w:bookmarkStart w:id="3780" w:name="_Toc285656980"/>
      <w:bookmarkStart w:id="3781" w:name="_Toc285659410"/>
      <w:bookmarkStart w:id="3782" w:name="_Toc285662866"/>
      <w:bookmarkStart w:id="3783" w:name="_Toc285665297"/>
      <w:bookmarkStart w:id="3784" w:name="_Toc285555709"/>
      <w:bookmarkStart w:id="3785" w:name="_Toc285580422"/>
      <w:bookmarkStart w:id="3786" w:name="_Toc285656984"/>
      <w:bookmarkStart w:id="3787" w:name="_Toc285659414"/>
      <w:bookmarkStart w:id="3788" w:name="_Toc285662870"/>
      <w:bookmarkStart w:id="3789" w:name="_Toc285665301"/>
      <w:bookmarkStart w:id="3790" w:name="_Toc285555713"/>
      <w:bookmarkStart w:id="3791" w:name="_Toc285580426"/>
      <w:bookmarkStart w:id="3792" w:name="_Toc285656988"/>
      <w:bookmarkStart w:id="3793" w:name="_Toc285659418"/>
      <w:bookmarkStart w:id="3794" w:name="_Toc285662874"/>
      <w:bookmarkStart w:id="3795" w:name="_Toc285665305"/>
      <w:bookmarkStart w:id="3796" w:name="_Toc285555717"/>
      <w:bookmarkStart w:id="3797" w:name="_Toc285580430"/>
      <w:bookmarkStart w:id="3798" w:name="_Toc285656992"/>
      <w:bookmarkStart w:id="3799" w:name="_Toc285659422"/>
      <w:bookmarkStart w:id="3800" w:name="_Toc285662878"/>
      <w:bookmarkStart w:id="3801" w:name="_Toc285665309"/>
      <w:bookmarkStart w:id="3802" w:name="_Toc285555721"/>
      <w:bookmarkStart w:id="3803" w:name="_Toc285580434"/>
      <w:bookmarkStart w:id="3804" w:name="_Toc285656996"/>
      <w:bookmarkStart w:id="3805" w:name="_Toc285659426"/>
      <w:bookmarkStart w:id="3806" w:name="_Toc285662882"/>
      <w:bookmarkStart w:id="3807" w:name="_Toc285665313"/>
      <w:bookmarkStart w:id="3808" w:name="_Toc285555725"/>
      <w:bookmarkStart w:id="3809" w:name="_Toc285580438"/>
      <w:bookmarkStart w:id="3810" w:name="_Toc285657000"/>
      <w:bookmarkStart w:id="3811" w:name="_Toc285659430"/>
      <w:bookmarkStart w:id="3812" w:name="_Toc285662886"/>
      <w:bookmarkStart w:id="3813" w:name="_Toc285665317"/>
      <w:bookmarkStart w:id="3814" w:name="_Toc285555729"/>
      <w:bookmarkStart w:id="3815" w:name="_Toc285580442"/>
      <w:bookmarkStart w:id="3816" w:name="_Toc285657004"/>
      <w:bookmarkStart w:id="3817" w:name="_Toc285659434"/>
      <w:bookmarkStart w:id="3818" w:name="_Toc285662890"/>
      <w:bookmarkStart w:id="3819" w:name="_Toc285665321"/>
      <w:bookmarkStart w:id="3820" w:name="_Toc285555733"/>
      <w:bookmarkStart w:id="3821" w:name="_Toc285580446"/>
      <w:bookmarkStart w:id="3822" w:name="_Toc285657008"/>
      <w:bookmarkStart w:id="3823" w:name="_Toc285659438"/>
      <w:bookmarkStart w:id="3824" w:name="_Toc285662894"/>
      <w:bookmarkStart w:id="3825" w:name="_Toc285665325"/>
      <w:bookmarkStart w:id="3826" w:name="_Toc285555741"/>
      <w:bookmarkStart w:id="3827" w:name="_Toc285580454"/>
      <w:bookmarkStart w:id="3828" w:name="_Toc285657016"/>
      <w:bookmarkStart w:id="3829" w:name="_Toc285659446"/>
      <w:bookmarkStart w:id="3830" w:name="_Toc285662902"/>
      <w:bookmarkStart w:id="3831" w:name="_Toc285665333"/>
      <w:bookmarkStart w:id="3832" w:name="_Toc285555745"/>
      <w:bookmarkStart w:id="3833" w:name="_Toc285580458"/>
      <w:bookmarkStart w:id="3834" w:name="_Toc285657020"/>
      <w:bookmarkStart w:id="3835" w:name="_Toc285659450"/>
      <w:bookmarkStart w:id="3836" w:name="_Toc285662906"/>
      <w:bookmarkStart w:id="3837" w:name="_Toc285665337"/>
      <w:bookmarkStart w:id="3838" w:name="_Toc285555749"/>
      <w:bookmarkStart w:id="3839" w:name="_Toc285580462"/>
      <w:bookmarkStart w:id="3840" w:name="_Toc285657024"/>
      <w:bookmarkStart w:id="3841" w:name="_Toc285659454"/>
      <w:bookmarkStart w:id="3842" w:name="_Toc285662910"/>
      <w:bookmarkStart w:id="3843" w:name="_Toc285665341"/>
      <w:bookmarkStart w:id="3844" w:name="_Toc285555753"/>
      <w:bookmarkStart w:id="3845" w:name="_Toc285580466"/>
      <w:bookmarkStart w:id="3846" w:name="_Toc285657028"/>
      <w:bookmarkStart w:id="3847" w:name="_Toc285659458"/>
      <w:bookmarkStart w:id="3848" w:name="_Toc285662914"/>
      <w:bookmarkStart w:id="3849" w:name="_Toc285665345"/>
      <w:bookmarkStart w:id="3850" w:name="_Toc285555757"/>
      <w:bookmarkStart w:id="3851" w:name="_Toc285580470"/>
      <w:bookmarkStart w:id="3852" w:name="_Toc285657032"/>
      <w:bookmarkStart w:id="3853" w:name="_Toc285659462"/>
      <w:bookmarkStart w:id="3854" w:name="_Toc285662918"/>
      <w:bookmarkStart w:id="3855" w:name="_Toc285665349"/>
      <w:bookmarkStart w:id="3856" w:name="_Toc285555761"/>
      <w:bookmarkStart w:id="3857" w:name="_Toc285580474"/>
      <w:bookmarkStart w:id="3858" w:name="_Toc285657036"/>
      <w:bookmarkStart w:id="3859" w:name="_Toc285659466"/>
      <w:bookmarkStart w:id="3860" w:name="_Toc285662922"/>
      <w:bookmarkStart w:id="3861" w:name="_Toc285665353"/>
      <w:bookmarkStart w:id="3862" w:name="_Toc285555765"/>
      <w:bookmarkStart w:id="3863" w:name="_Toc285580478"/>
      <w:bookmarkStart w:id="3864" w:name="_Toc285657040"/>
      <w:bookmarkStart w:id="3865" w:name="_Toc285659470"/>
      <w:bookmarkStart w:id="3866" w:name="_Toc285662926"/>
      <w:bookmarkStart w:id="3867" w:name="_Toc285665357"/>
      <w:bookmarkStart w:id="3868" w:name="_Toc285555769"/>
      <w:bookmarkStart w:id="3869" w:name="_Toc285580482"/>
      <w:bookmarkStart w:id="3870" w:name="_Toc285657044"/>
      <w:bookmarkStart w:id="3871" w:name="_Toc285659474"/>
      <w:bookmarkStart w:id="3872" w:name="_Toc285662930"/>
      <w:bookmarkStart w:id="3873" w:name="_Toc285665361"/>
      <w:bookmarkStart w:id="3874" w:name="_Toc285555773"/>
      <w:bookmarkStart w:id="3875" w:name="_Toc285580486"/>
      <w:bookmarkStart w:id="3876" w:name="_Toc285657048"/>
      <w:bookmarkStart w:id="3877" w:name="_Toc285659478"/>
      <w:bookmarkStart w:id="3878" w:name="_Toc285662934"/>
      <w:bookmarkStart w:id="3879" w:name="_Toc285665365"/>
      <w:bookmarkStart w:id="3880" w:name="_Toc285555777"/>
      <w:bookmarkStart w:id="3881" w:name="_Toc285580490"/>
      <w:bookmarkStart w:id="3882" w:name="_Toc285657052"/>
      <w:bookmarkStart w:id="3883" w:name="_Toc285659482"/>
      <w:bookmarkStart w:id="3884" w:name="_Toc285662938"/>
      <w:bookmarkStart w:id="3885" w:name="_Toc285665369"/>
      <w:bookmarkStart w:id="3886" w:name="_Toc285555781"/>
      <w:bookmarkStart w:id="3887" w:name="_Toc285580494"/>
      <w:bookmarkStart w:id="3888" w:name="_Toc285657056"/>
      <w:bookmarkStart w:id="3889" w:name="_Toc285659486"/>
      <w:bookmarkStart w:id="3890" w:name="_Toc285662942"/>
      <w:bookmarkStart w:id="3891" w:name="_Toc285665373"/>
      <w:bookmarkStart w:id="3892" w:name="_Toc285555789"/>
      <w:bookmarkStart w:id="3893" w:name="_Toc285580502"/>
      <w:bookmarkStart w:id="3894" w:name="_Toc285657064"/>
      <w:bookmarkStart w:id="3895" w:name="_Toc285659494"/>
      <w:bookmarkStart w:id="3896" w:name="_Toc285662950"/>
      <w:bookmarkStart w:id="3897" w:name="_Toc285665381"/>
      <w:bookmarkStart w:id="3898" w:name="_Toc285555795"/>
      <w:bookmarkStart w:id="3899" w:name="_Toc285580508"/>
      <w:bookmarkStart w:id="3900" w:name="_Toc285657070"/>
      <w:bookmarkStart w:id="3901" w:name="_Toc285659500"/>
      <w:bookmarkStart w:id="3902" w:name="_Toc285662956"/>
      <w:bookmarkStart w:id="3903" w:name="_Toc285665387"/>
      <w:bookmarkStart w:id="3904" w:name="_Toc285555796"/>
      <w:bookmarkStart w:id="3905" w:name="_Toc285580509"/>
      <w:bookmarkStart w:id="3906" w:name="_Toc285657071"/>
      <w:bookmarkStart w:id="3907" w:name="_Toc285659501"/>
      <w:bookmarkStart w:id="3908" w:name="_Toc285662957"/>
      <w:bookmarkStart w:id="3909" w:name="_Toc285665388"/>
      <w:bookmarkStart w:id="3910" w:name="_Toc285555798"/>
      <w:bookmarkStart w:id="3911" w:name="_Toc285580511"/>
      <w:bookmarkStart w:id="3912" w:name="_Toc285657073"/>
      <w:bookmarkStart w:id="3913" w:name="_Toc285659503"/>
      <w:bookmarkStart w:id="3914" w:name="_Toc285662959"/>
      <w:bookmarkStart w:id="3915" w:name="_Toc285665390"/>
      <w:bookmarkStart w:id="3916" w:name="_Toc285555810"/>
      <w:bookmarkStart w:id="3917" w:name="_Toc285580523"/>
      <w:bookmarkStart w:id="3918" w:name="_Toc285657085"/>
      <w:bookmarkStart w:id="3919" w:name="_Toc285659515"/>
      <w:bookmarkStart w:id="3920" w:name="_Toc285662971"/>
      <w:bookmarkStart w:id="3921" w:name="_Toc285665402"/>
      <w:bookmarkStart w:id="3922" w:name="_Toc285555814"/>
      <w:bookmarkStart w:id="3923" w:name="_Toc285580527"/>
      <w:bookmarkStart w:id="3924" w:name="_Toc285657089"/>
      <w:bookmarkStart w:id="3925" w:name="_Toc285659519"/>
      <w:bookmarkStart w:id="3926" w:name="_Toc285662975"/>
      <w:bookmarkStart w:id="3927" w:name="_Toc285665406"/>
      <w:bookmarkStart w:id="3928" w:name="_Toc285555818"/>
      <w:bookmarkStart w:id="3929" w:name="_Toc285580531"/>
      <w:bookmarkStart w:id="3930" w:name="_Toc285657093"/>
      <w:bookmarkStart w:id="3931" w:name="_Toc285659523"/>
      <w:bookmarkStart w:id="3932" w:name="_Toc285662979"/>
      <w:bookmarkStart w:id="3933" w:name="_Toc285665410"/>
      <w:bookmarkStart w:id="3934" w:name="_Toc285555822"/>
      <w:bookmarkStart w:id="3935" w:name="_Toc285580535"/>
      <w:bookmarkStart w:id="3936" w:name="_Toc285657097"/>
      <w:bookmarkStart w:id="3937" w:name="_Toc285659527"/>
      <w:bookmarkStart w:id="3938" w:name="_Toc285662983"/>
      <w:bookmarkStart w:id="3939" w:name="_Toc285665414"/>
      <w:bookmarkStart w:id="3940" w:name="_Toc285555826"/>
      <w:bookmarkStart w:id="3941" w:name="_Toc285580539"/>
      <w:bookmarkStart w:id="3942" w:name="_Toc285657101"/>
      <w:bookmarkStart w:id="3943" w:name="_Toc285659531"/>
      <w:bookmarkStart w:id="3944" w:name="_Toc285662987"/>
      <w:bookmarkStart w:id="3945" w:name="_Toc285665418"/>
      <w:bookmarkStart w:id="3946" w:name="_Toc285555830"/>
      <w:bookmarkStart w:id="3947" w:name="_Toc285580543"/>
      <w:bookmarkStart w:id="3948" w:name="_Toc285657105"/>
      <w:bookmarkStart w:id="3949" w:name="_Toc285659535"/>
      <w:bookmarkStart w:id="3950" w:name="_Toc285662991"/>
      <w:bookmarkStart w:id="3951" w:name="_Toc285665422"/>
      <w:bookmarkStart w:id="3952" w:name="_Toc285555834"/>
      <w:bookmarkStart w:id="3953" w:name="_Toc285580547"/>
      <w:bookmarkStart w:id="3954" w:name="_Toc285657109"/>
      <w:bookmarkStart w:id="3955" w:name="_Toc285659539"/>
      <w:bookmarkStart w:id="3956" w:name="_Toc285662995"/>
      <w:bookmarkStart w:id="3957" w:name="_Toc285665426"/>
      <w:bookmarkStart w:id="3958" w:name="_Toc285555838"/>
      <w:bookmarkStart w:id="3959" w:name="_Toc285580551"/>
      <w:bookmarkStart w:id="3960" w:name="_Toc285657113"/>
      <w:bookmarkStart w:id="3961" w:name="_Toc285659543"/>
      <w:bookmarkStart w:id="3962" w:name="_Toc285662999"/>
      <w:bookmarkStart w:id="3963" w:name="_Toc285665430"/>
      <w:bookmarkStart w:id="3964" w:name="_Toc285555846"/>
      <w:bookmarkStart w:id="3965" w:name="_Toc285580559"/>
      <w:bookmarkStart w:id="3966" w:name="_Toc285657121"/>
      <w:bookmarkStart w:id="3967" w:name="_Toc285659551"/>
      <w:bookmarkStart w:id="3968" w:name="_Toc285663007"/>
      <w:bookmarkStart w:id="3969" w:name="_Toc285665438"/>
      <w:bookmarkStart w:id="3970" w:name="_Toc285555850"/>
      <w:bookmarkStart w:id="3971" w:name="_Toc285580563"/>
      <w:bookmarkStart w:id="3972" w:name="_Toc285657125"/>
      <w:bookmarkStart w:id="3973" w:name="_Toc285659555"/>
      <w:bookmarkStart w:id="3974" w:name="_Toc285663011"/>
      <w:bookmarkStart w:id="3975" w:name="_Toc285665442"/>
      <w:bookmarkStart w:id="3976" w:name="_Toc285555854"/>
      <w:bookmarkStart w:id="3977" w:name="_Toc285580567"/>
      <w:bookmarkStart w:id="3978" w:name="_Toc285657129"/>
      <w:bookmarkStart w:id="3979" w:name="_Toc285659559"/>
      <w:bookmarkStart w:id="3980" w:name="_Toc285663015"/>
      <w:bookmarkStart w:id="3981" w:name="_Toc285665446"/>
      <w:bookmarkStart w:id="3982" w:name="_Toc285555858"/>
      <w:bookmarkStart w:id="3983" w:name="_Toc285580571"/>
      <w:bookmarkStart w:id="3984" w:name="_Toc285657133"/>
      <w:bookmarkStart w:id="3985" w:name="_Toc285659563"/>
      <w:bookmarkStart w:id="3986" w:name="_Toc285663019"/>
      <w:bookmarkStart w:id="3987" w:name="_Toc285665450"/>
      <w:bookmarkStart w:id="3988" w:name="_Toc285555862"/>
      <w:bookmarkStart w:id="3989" w:name="_Toc285580575"/>
      <w:bookmarkStart w:id="3990" w:name="_Toc285657137"/>
      <w:bookmarkStart w:id="3991" w:name="_Toc285659567"/>
      <w:bookmarkStart w:id="3992" w:name="_Toc285663023"/>
      <w:bookmarkStart w:id="3993" w:name="_Toc285665454"/>
      <w:bookmarkStart w:id="3994" w:name="_Toc285555866"/>
      <w:bookmarkStart w:id="3995" w:name="_Toc285580579"/>
      <w:bookmarkStart w:id="3996" w:name="_Toc285657141"/>
      <w:bookmarkStart w:id="3997" w:name="_Toc285659571"/>
      <w:bookmarkStart w:id="3998" w:name="_Toc285663027"/>
      <w:bookmarkStart w:id="3999" w:name="_Toc285665458"/>
      <w:bookmarkStart w:id="4000" w:name="_Toc285555870"/>
      <w:bookmarkStart w:id="4001" w:name="_Toc285580583"/>
      <w:bookmarkStart w:id="4002" w:name="_Toc285657145"/>
      <w:bookmarkStart w:id="4003" w:name="_Toc285659575"/>
      <w:bookmarkStart w:id="4004" w:name="_Toc285663031"/>
      <w:bookmarkStart w:id="4005" w:name="_Toc285665462"/>
      <w:bookmarkStart w:id="4006" w:name="_Toc285555874"/>
      <w:bookmarkStart w:id="4007" w:name="_Toc285580587"/>
      <w:bookmarkStart w:id="4008" w:name="_Toc285657149"/>
      <w:bookmarkStart w:id="4009" w:name="_Toc285659579"/>
      <w:bookmarkStart w:id="4010" w:name="_Toc285663035"/>
      <w:bookmarkStart w:id="4011" w:name="_Toc285665466"/>
      <w:bookmarkStart w:id="4012" w:name="_Toc285555878"/>
      <w:bookmarkStart w:id="4013" w:name="_Toc285580591"/>
      <w:bookmarkStart w:id="4014" w:name="_Toc285657153"/>
      <w:bookmarkStart w:id="4015" w:name="_Toc285659583"/>
      <w:bookmarkStart w:id="4016" w:name="_Toc285663039"/>
      <w:bookmarkStart w:id="4017" w:name="_Toc285665470"/>
      <w:bookmarkStart w:id="4018" w:name="_Toc285555886"/>
      <w:bookmarkStart w:id="4019" w:name="_Toc285580599"/>
      <w:bookmarkStart w:id="4020" w:name="_Toc285657161"/>
      <w:bookmarkStart w:id="4021" w:name="_Toc285659591"/>
      <w:bookmarkStart w:id="4022" w:name="_Toc285663047"/>
      <w:bookmarkStart w:id="4023" w:name="_Toc285665478"/>
      <w:bookmarkStart w:id="4024" w:name="_Toc285555891"/>
      <w:bookmarkStart w:id="4025" w:name="_Toc285580604"/>
      <w:bookmarkStart w:id="4026" w:name="_Toc285657166"/>
      <w:bookmarkStart w:id="4027" w:name="_Toc285659596"/>
      <w:bookmarkStart w:id="4028" w:name="_Toc285663052"/>
      <w:bookmarkStart w:id="4029" w:name="_Toc285665483"/>
      <w:bookmarkStart w:id="4030" w:name="_Toc285555892"/>
      <w:bookmarkStart w:id="4031" w:name="_Toc285580605"/>
      <w:bookmarkStart w:id="4032" w:name="_Toc285657167"/>
      <w:bookmarkStart w:id="4033" w:name="_Toc285659597"/>
      <w:bookmarkStart w:id="4034" w:name="_Toc285663053"/>
      <w:bookmarkStart w:id="4035" w:name="_Toc285665484"/>
      <w:bookmarkStart w:id="4036" w:name="_Toc285555893"/>
      <w:bookmarkStart w:id="4037" w:name="_Toc285580606"/>
      <w:bookmarkStart w:id="4038" w:name="_Toc285657168"/>
      <w:bookmarkStart w:id="4039" w:name="_Toc285659598"/>
      <w:bookmarkStart w:id="4040" w:name="_Toc285663054"/>
      <w:bookmarkStart w:id="4041" w:name="_Toc285665485"/>
      <w:bookmarkStart w:id="4042" w:name="_Toc285555895"/>
      <w:bookmarkStart w:id="4043" w:name="_Toc285580608"/>
      <w:bookmarkStart w:id="4044" w:name="_Toc285657170"/>
      <w:bookmarkStart w:id="4045" w:name="_Toc285659600"/>
      <w:bookmarkStart w:id="4046" w:name="_Toc285663056"/>
      <w:bookmarkStart w:id="4047" w:name="_Toc285665487"/>
      <w:bookmarkStart w:id="4048" w:name="_Toc285555907"/>
      <w:bookmarkStart w:id="4049" w:name="_Toc285580620"/>
      <w:bookmarkStart w:id="4050" w:name="_Toc285657182"/>
      <w:bookmarkStart w:id="4051" w:name="_Toc285659612"/>
      <w:bookmarkStart w:id="4052" w:name="_Toc285663068"/>
      <w:bookmarkStart w:id="4053" w:name="_Toc285665499"/>
      <w:bookmarkStart w:id="4054" w:name="_Toc285555911"/>
      <w:bookmarkStart w:id="4055" w:name="_Toc285580624"/>
      <w:bookmarkStart w:id="4056" w:name="_Toc285657186"/>
      <w:bookmarkStart w:id="4057" w:name="_Toc285659616"/>
      <w:bookmarkStart w:id="4058" w:name="_Toc285663072"/>
      <w:bookmarkStart w:id="4059" w:name="_Toc285665503"/>
      <w:bookmarkStart w:id="4060" w:name="_Toc285555915"/>
      <w:bookmarkStart w:id="4061" w:name="_Toc285580628"/>
      <w:bookmarkStart w:id="4062" w:name="_Toc285657190"/>
      <w:bookmarkStart w:id="4063" w:name="_Toc285659620"/>
      <w:bookmarkStart w:id="4064" w:name="_Toc285663076"/>
      <w:bookmarkStart w:id="4065" w:name="_Toc285665507"/>
      <w:bookmarkStart w:id="4066" w:name="_Toc285555919"/>
      <w:bookmarkStart w:id="4067" w:name="_Toc285580632"/>
      <w:bookmarkStart w:id="4068" w:name="_Toc285657194"/>
      <w:bookmarkStart w:id="4069" w:name="_Toc285659624"/>
      <w:bookmarkStart w:id="4070" w:name="_Toc285663080"/>
      <w:bookmarkStart w:id="4071" w:name="_Toc285665511"/>
      <w:bookmarkStart w:id="4072" w:name="_Toc285555923"/>
      <w:bookmarkStart w:id="4073" w:name="_Toc285580636"/>
      <w:bookmarkStart w:id="4074" w:name="_Toc285657198"/>
      <w:bookmarkStart w:id="4075" w:name="_Toc285659628"/>
      <w:bookmarkStart w:id="4076" w:name="_Toc285663084"/>
      <w:bookmarkStart w:id="4077" w:name="_Toc285665515"/>
      <w:bookmarkStart w:id="4078" w:name="_Toc285555927"/>
      <w:bookmarkStart w:id="4079" w:name="_Toc285580640"/>
      <w:bookmarkStart w:id="4080" w:name="_Toc285657202"/>
      <w:bookmarkStart w:id="4081" w:name="_Toc285659632"/>
      <w:bookmarkStart w:id="4082" w:name="_Toc285663088"/>
      <w:bookmarkStart w:id="4083" w:name="_Toc285665519"/>
      <w:bookmarkStart w:id="4084" w:name="_Toc285555931"/>
      <w:bookmarkStart w:id="4085" w:name="_Toc285580644"/>
      <w:bookmarkStart w:id="4086" w:name="_Toc285657206"/>
      <w:bookmarkStart w:id="4087" w:name="_Toc285659636"/>
      <w:bookmarkStart w:id="4088" w:name="_Toc285663092"/>
      <w:bookmarkStart w:id="4089" w:name="_Toc285665523"/>
      <w:bookmarkStart w:id="4090" w:name="_Toc285555935"/>
      <w:bookmarkStart w:id="4091" w:name="_Toc285580648"/>
      <w:bookmarkStart w:id="4092" w:name="_Toc285657210"/>
      <w:bookmarkStart w:id="4093" w:name="_Toc285659640"/>
      <w:bookmarkStart w:id="4094" w:name="_Toc285663096"/>
      <w:bookmarkStart w:id="4095" w:name="_Toc285665527"/>
      <w:bookmarkStart w:id="4096" w:name="_Toc285555943"/>
      <w:bookmarkStart w:id="4097" w:name="_Toc285580656"/>
      <w:bookmarkStart w:id="4098" w:name="_Toc285657218"/>
      <w:bookmarkStart w:id="4099" w:name="_Toc285659648"/>
      <w:bookmarkStart w:id="4100" w:name="_Toc285663104"/>
      <w:bookmarkStart w:id="4101" w:name="_Toc285665535"/>
      <w:bookmarkStart w:id="4102" w:name="_Toc285555947"/>
      <w:bookmarkStart w:id="4103" w:name="_Toc285580660"/>
      <w:bookmarkStart w:id="4104" w:name="_Toc285657222"/>
      <w:bookmarkStart w:id="4105" w:name="_Toc285659652"/>
      <w:bookmarkStart w:id="4106" w:name="_Toc285663108"/>
      <w:bookmarkStart w:id="4107" w:name="_Toc285665539"/>
      <w:bookmarkStart w:id="4108" w:name="_Toc285555951"/>
      <w:bookmarkStart w:id="4109" w:name="_Toc285580664"/>
      <w:bookmarkStart w:id="4110" w:name="_Toc285657226"/>
      <w:bookmarkStart w:id="4111" w:name="_Toc285659656"/>
      <w:bookmarkStart w:id="4112" w:name="_Toc285663112"/>
      <w:bookmarkStart w:id="4113" w:name="_Toc285665543"/>
      <w:bookmarkStart w:id="4114" w:name="_Toc285555955"/>
      <w:bookmarkStart w:id="4115" w:name="_Toc285580668"/>
      <w:bookmarkStart w:id="4116" w:name="_Toc285657230"/>
      <w:bookmarkStart w:id="4117" w:name="_Toc285659660"/>
      <w:bookmarkStart w:id="4118" w:name="_Toc285663116"/>
      <w:bookmarkStart w:id="4119" w:name="_Toc285665547"/>
      <w:bookmarkStart w:id="4120" w:name="_Toc285555959"/>
      <w:bookmarkStart w:id="4121" w:name="_Toc285580672"/>
      <w:bookmarkStart w:id="4122" w:name="_Toc285657234"/>
      <w:bookmarkStart w:id="4123" w:name="_Toc285659664"/>
      <w:bookmarkStart w:id="4124" w:name="_Toc285663120"/>
      <w:bookmarkStart w:id="4125" w:name="_Toc285665551"/>
      <w:bookmarkStart w:id="4126" w:name="_Toc285555963"/>
      <w:bookmarkStart w:id="4127" w:name="_Toc285580676"/>
      <w:bookmarkStart w:id="4128" w:name="_Toc285657238"/>
      <w:bookmarkStart w:id="4129" w:name="_Toc285659668"/>
      <w:bookmarkStart w:id="4130" w:name="_Toc285663124"/>
      <w:bookmarkStart w:id="4131" w:name="_Toc285665555"/>
      <w:bookmarkStart w:id="4132" w:name="_Toc285555967"/>
      <w:bookmarkStart w:id="4133" w:name="_Toc285580680"/>
      <w:bookmarkStart w:id="4134" w:name="_Toc285657242"/>
      <w:bookmarkStart w:id="4135" w:name="_Toc285659672"/>
      <w:bookmarkStart w:id="4136" w:name="_Toc285663128"/>
      <w:bookmarkStart w:id="4137" w:name="_Toc285665559"/>
      <w:bookmarkStart w:id="4138" w:name="_Toc285555975"/>
      <w:bookmarkStart w:id="4139" w:name="_Toc285580688"/>
      <w:bookmarkStart w:id="4140" w:name="_Toc285657250"/>
      <w:bookmarkStart w:id="4141" w:name="_Toc285659680"/>
      <w:bookmarkStart w:id="4142" w:name="_Toc285663136"/>
      <w:bookmarkStart w:id="4143" w:name="_Toc285665567"/>
      <w:bookmarkStart w:id="4144" w:name="_Toc285555979"/>
      <w:bookmarkStart w:id="4145" w:name="_Toc285580692"/>
      <w:bookmarkStart w:id="4146" w:name="_Toc285657254"/>
      <w:bookmarkStart w:id="4147" w:name="_Toc285659684"/>
      <w:bookmarkStart w:id="4148" w:name="_Toc285663140"/>
      <w:bookmarkStart w:id="4149" w:name="_Toc285665571"/>
      <w:bookmarkStart w:id="4150" w:name="_Toc285555983"/>
      <w:bookmarkStart w:id="4151" w:name="_Toc285580696"/>
      <w:bookmarkStart w:id="4152" w:name="_Toc285657258"/>
      <w:bookmarkStart w:id="4153" w:name="_Toc285659688"/>
      <w:bookmarkStart w:id="4154" w:name="_Toc285663144"/>
      <w:bookmarkStart w:id="4155" w:name="_Toc285665575"/>
      <w:bookmarkStart w:id="4156" w:name="_Toc285555987"/>
      <w:bookmarkStart w:id="4157" w:name="_Toc285580700"/>
      <w:bookmarkStart w:id="4158" w:name="_Toc285657262"/>
      <w:bookmarkStart w:id="4159" w:name="_Toc285659692"/>
      <w:bookmarkStart w:id="4160" w:name="_Toc285663148"/>
      <w:bookmarkStart w:id="4161" w:name="_Toc285665579"/>
      <w:bookmarkStart w:id="4162" w:name="_Toc285555991"/>
      <w:bookmarkStart w:id="4163" w:name="_Toc285580704"/>
      <w:bookmarkStart w:id="4164" w:name="_Toc285657266"/>
      <w:bookmarkStart w:id="4165" w:name="_Toc285659696"/>
      <w:bookmarkStart w:id="4166" w:name="_Toc285663152"/>
      <w:bookmarkStart w:id="4167" w:name="_Toc285665583"/>
      <w:bookmarkStart w:id="4168" w:name="_Toc285555999"/>
      <w:bookmarkStart w:id="4169" w:name="_Toc285580712"/>
      <w:bookmarkStart w:id="4170" w:name="_Toc285657274"/>
      <w:bookmarkStart w:id="4171" w:name="_Toc285659704"/>
      <w:bookmarkStart w:id="4172" w:name="_Toc285663160"/>
      <w:bookmarkStart w:id="4173" w:name="_Toc285665591"/>
      <w:bookmarkStart w:id="4174" w:name="_Toc285556009"/>
      <w:bookmarkStart w:id="4175" w:name="_Toc285580722"/>
      <w:bookmarkStart w:id="4176" w:name="_Toc285657284"/>
      <w:bookmarkStart w:id="4177" w:name="_Toc285659714"/>
      <w:bookmarkStart w:id="4178" w:name="_Toc285663170"/>
      <w:bookmarkStart w:id="4179" w:name="_Toc285665601"/>
      <w:bookmarkStart w:id="4180" w:name="_Toc285556010"/>
      <w:bookmarkStart w:id="4181" w:name="_Toc285580723"/>
      <w:bookmarkStart w:id="4182" w:name="_Toc285657285"/>
      <w:bookmarkStart w:id="4183" w:name="_Toc285659715"/>
      <w:bookmarkStart w:id="4184" w:name="_Toc285663171"/>
      <w:bookmarkStart w:id="4185" w:name="_Toc285665602"/>
      <w:bookmarkStart w:id="4186" w:name="_Toc285556012"/>
      <w:bookmarkStart w:id="4187" w:name="_Toc285580725"/>
      <w:bookmarkStart w:id="4188" w:name="_Toc285657287"/>
      <w:bookmarkStart w:id="4189" w:name="_Toc285659717"/>
      <w:bookmarkStart w:id="4190" w:name="_Toc285663173"/>
      <w:bookmarkStart w:id="4191" w:name="_Toc285665604"/>
      <w:bookmarkStart w:id="4192" w:name="_Toc285556014"/>
      <w:bookmarkStart w:id="4193" w:name="_Toc285580727"/>
      <w:bookmarkStart w:id="4194" w:name="_Toc285657289"/>
      <w:bookmarkStart w:id="4195" w:name="_Toc285659719"/>
      <w:bookmarkStart w:id="4196" w:name="_Toc285663175"/>
      <w:bookmarkStart w:id="4197" w:name="_Toc285665606"/>
      <w:bookmarkStart w:id="4198" w:name="_Toc285556026"/>
      <w:bookmarkStart w:id="4199" w:name="_Toc285580739"/>
      <w:bookmarkStart w:id="4200" w:name="_Toc285657301"/>
      <w:bookmarkStart w:id="4201" w:name="_Toc285659731"/>
      <w:bookmarkStart w:id="4202" w:name="_Toc285663187"/>
      <w:bookmarkStart w:id="4203" w:name="_Toc285665618"/>
      <w:bookmarkStart w:id="4204" w:name="_Toc285556030"/>
      <w:bookmarkStart w:id="4205" w:name="_Toc285580743"/>
      <w:bookmarkStart w:id="4206" w:name="_Toc285657305"/>
      <w:bookmarkStart w:id="4207" w:name="_Toc285659735"/>
      <w:bookmarkStart w:id="4208" w:name="_Toc285663191"/>
      <w:bookmarkStart w:id="4209" w:name="_Toc285665622"/>
      <w:bookmarkStart w:id="4210" w:name="_Toc285556034"/>
      <w:bookmarkStart w:id="4211" w:name="_Toc285580747"/>
      <w:bookmarkStart w:id="4212" w:name="_Toc285657309"/>
      <w:bookmarkStart w:id="4213" w:name="_Toc285659739"/>
      <w:bookmarkStart w:id="4214" w:name="_Toc285663195"/>
      <w:bookmarkStart w:id="4215" w:name="_Toc285665626"/>
      <w:bookmarkStart w:id="4216" w:name="_Toc285556038"/>
      <w:bookmarkStart w:id="4217" w:name="_Toc285580751"/>
      <w:bookmarkStart w:id="4218" w:name="_Toc285657313"/>
      <w:bookmarkStart w:id="4219" w:name="_Toc285659743"/>
      <w:bookmarkStart w:id="4220" w:name="_Toc285663199"/>
      <w:bookmarkStart w:id="4221" w:name="_Toc285665630"/>
      <w:bookmarkStart w:id="4222" w:name="_Toc285556042"/>
      <w:bookmarkStart w:id="4223" w:name="_Toc285580755"/>
      <w:bookmarkStart w:id="4224" w:name="_Toc285657317"/>
      <w:bookmarkStart w:id="4225" w:name="_Toc285659747"/>
      <w:bookmarkStart w:id="4226" w:name="_Toc285663203"/>
      <w:bookmarkStart w:id="4227" w:name="_Toc285665634"/>
      <w:bookmarkStart w:id="4228" w:name="_Toc285556046"/>
      <w:bookmarkStart w:id="4229" w:name="_Toc285580759"/>
      <w:bookmarkStart w:id="4230" w:name="_Toc285657321"/>
      <w:bookmarkStart w:id="4231" w:name="_Toc285659751"/>
      <w:bookmarkStart w:id="4232" w:name="_Toc285663207"/>
      <w:bookmarkStart w:id="4233" w:name="_Toc285665638"/>
      <w:bookmarkStart w:id="4234" w:name="_Toc285556050"/>
      <w:bookmarkStart w:id="4235" w:name="_Toc285580763"/>
      <w:bookmarkStart w:id="4236" w:name="_Toc285657325"/>
      <w:bookmarkStart w:id="4237" w:name="_Toc285659755"/>
      <w:bookmarkStart w:id="4238" w:name="_Toc285663211"/>
      <w:bookmarkStart w:id="4239" w:name="_Toc285665642"/>
      <w:bookmarkStart w:id="4240" w:name="_Toc285556054"/>
      <w:bookmarkStart w:id="4241" w:name="_Toc285580767"/>
      <w:bookmarkStart w:id="4242" w:name="_Toc285657329"/>
      <w:bookmarkStart w:id="4243" w:name="_Toc285659759"/>
      <w:bookmarkStart w:id="4244" w:name="_Toc285663215"/>
      <w:bookmarkStart w:id="4245" w:name="_Toc285665646"/>
      <w:bookmarkStart w:id="4246" w:name="_Toc285556062"/>
      <w:bookmarkStart w:id="4247" w:name="_Toc285580775"/>
      <w:bookmarkStart w:id="4248" w:name="_Toc285657337"/>
      <w:bookmarkStart w:id="4249" w:name="_Toc285659767"/>
      <w:bookmarkStart w:id="4250" w:name="_Toc285663223"/>
      <w:bookmarkStart w:id="4251" w:name="_Toc285665654"/>
      <w:bookmarkStart w:id="4252" w:name="_Toc285556066"/>
      <w:bookmarkStart w:id="4253" w:name="_Toc285580779"/>
      <w:bookmarkStart w:id="4254" w:name="_Toc285657341"/>
      <w:bookmarkStart w:id="4255" w:name="_Toc285659771"/>
      <w:bookmarkStart w:id="4256" w:name="_Toc285663227"/>
      <w:bookmarkStart w:id="4257" w:name="_Toc285665658"/>
      <w:bookmarkStart w:id="4258" w:name="_Toc285556070"/>
      <w:bookmarkStart w:id="4259" w:name="_Toc285580783"/>
      <w:bookmarkStart w:id="4260" w:name="_Toc285657345"/>
      <w:bookmarkStart w:id="4261" w:name="_Toc285659775"/>
      <w:bookmarkStart w:id="4262" w:name="_Toc285663231"/>
      <w:bookmarkStart w:id="4263" w:name="_Toc285665662"/>
      <w:bookmarkStart w:id="4264" w:name="_Toc285556074"/>
      <w:bookmarkStart w:id="4265" w:name="_Toc285580787"/>
      <w:bookmarkStart w:id="4266" w:name="_Toc285657349"/>
      <w:bookmarkStart w:id="4267" w:name="_Toc285659779"/>
      <w:bookmarkStart w:id="4268" w:name="_Toc285663235"/>
      <w:bookmarkStart w:id="4269" w:name="_Toc285665666"/>
      <w:bookmarkStart w:id="4270" w:name="_Toc285556078"/>
      <w:bookmarkStart w:id="4271" w:name="_Toc285580791"/>
      <w:bookmarkStart w:id="4272" w:name="_Toc285657353"/>
      <w:bookmarkStart w:id="4273" w:name="_Toc285659783"/>
      <w:bookmarkStart w:id="4274" w:name="_Toc285663239"/>
      <w:bookmarkStart w:id="4275" w:name="_Toc285665670"/>
      <w:bookmarkStart w:id="4276" w:name="_Toc285556082"/>
      <w:bookmarkStart w:id="4277" w:name="_Toc285580795"/>
      <w:bookmarkStart w:id="4278" w:name="_Toc285657357"/>
      <w:bookmarkStart w:id="4279" w:name="_Toc285659787"/>
      <w:bookmarkStart w:id="4280" w:name="_Toc285663243"/>
      <w:bookmarkStart w:id="4281" w:name="_Toc285665674"/>
      <w:bookmarkStart w:id="4282" w:name="_Toc285556084"/>
      <w:bookmarkStart w:id="4283" w:name="_Toc285580797"/>
      <w:bookmarkStart w:id="4284" w:name="_Toc285657359"/>
      <w:bookmarkStart w:id="4285" w:name="_Toc285659789"/>
      <w:bookmarkStart w:id="4286" w:name="_Toc285663245"/>
      <w:bookmarkStart w:id="4287" w:name="_Toc285665676"/>
      <w:bookmarkStart w:id="4288" w:name="_Toc285556096"/>
      <w:bookmarkStart w:id="4289" w:name="_Toc285580809"/>
      <w:bookmarkStart w:id="4290" w:name="_Toc285657371"/>
      <w:bookmarkStart w:id="4291" w:name="_Toc285659801"/>
      <w:bookmarkStart w:id="4292" w:name="_Toc285663257"/>
      <w:bookmarkStart w:id="4293" w:name="_Toc285665688"/>
      <w:bookmarkStart w:id="4294" w:name="_Toc285556100"/>
      <w:bookmarkStart w:id="4295" w:name="_Toc285580813"/>
      <w:bookmarkStart w:id="4296" w:name="_Toc285657375"/>
      <w:bookmarkStart w:id="4297" w:name="_Toc285659805"/>
      <w:bookmarkStart w:id="4298" w:name="_Toc285663261"/>
      <w:bookmarkStart w:id="4299" w:name="_Toc285665692"/>
      <w:bookmarkStart w:id="4300" w:name="_Toc285556104"/>
      <w:bookmarkStart w:id="4301" w:name="_Toc285580817"/>
      <w:bookmarkStart w:id="4302" w:name="_Toc285657379"/>
      <w:bookmarkStart w:id="4303" w:name="_Toc285659809"/>
      <w:bookmarkStart w:id="4304" w:name="_Toc285663265"/>
      <w:bookmarkStart w:id="4305" w:name="_Toc285665696"/>
      <w:bookmarkStart w:id="4306" w:name="_Toc285556108"/>
      <w:bookmarkStart w:id="4307" w:name="_Toc285580821"/>
      <w:bookmarkStart w:id="4308" w:name="_Toc285657383"/>
      <w:bookmarkStart w:id="4309" w:name="_Toc285659813"/>
      <w:bookmarkStart w:id="4310" w:name="_Toc285663269"/>
      <w:bookmarkStart w:id="4311" w:name="_Toc285665700"/>
      <w:bookmarkStart w:id="4312" w:name="_Toc285556112"/>
      <w:bookmarkStart w:id="4313" w:name="_Toc285580825"/>
      <w:bookmarkStart w:id="4314" w:name="_Toc285657387"/>
      <w:bookmarkStart w:id="4315" w:name="_Toc285659817"/>
      <w:bookmarkStart w:id="4316" w:name="_Toc285663273"/>
      <w:bookmarkStart w:id="4317" w:name="_Toc285665704"/>
      <w:bookmarkStart w:id="4318" w:name="_Toc285556116"/>
      <w:bookmarkStart w:id="4319" w:name="_Toc285580829"/>
      <w:bookmarkStart w:id="4320" w:name="_Toc285657391"/>
      <w:bookmarkStart w:id="4321" w:name="_Toc285659821"/>
      <w:bookmarkStart w:id="4322" w:name="_Toc285663277"/>
      <w:bookmarkStart w:id="4323" w:name="_Toc285665708"/>
      <w:bookmarkStart w:id="4324" w:name="_Toc285556120"/>
      <w:bookmarkStart w:id="4325" w:name="_Toc285580833"/>
      <w:bookmarkStart w:id="4326" w:name="_Toc285657395"/>
      <w:bookmarkStart w:id="4327" w:name="_Toc285659825"/>
      <w:bookmarkStart w:id="4328" w:name="_Toc285663281"/>
      <w:bookmarkStart w:id="4329" w:name="_Toc285665712"/>
      <w:bookmarkStart w:id="4330" w:name="_Toc285556124"/>
      <w:bookmarkStart w:id="4331" w:name="_Toc285580837"/>
      <w:bookmarkStart w:id="4332" w:name="_Toc285657399"/>
      <w:bookmarkStart w:id="4333" w:name="_Toc285659829"/>
      <w:bookmarkStart w:id="4334" w:name="_Toc285663285"/>
      <w:bookmarkStart w:id="4335" w:name="_Toc285665716"/>
      <w:bookmarkStart w:id="4336" w:name="_Toc285556132"/>
      <w:bookmarkStart w:id="4337" w:name="_Toc285580845"/>
      <w:bookmarkStart w:id="4338" w:name="_Toc285657407"/>
      <w:bookmarkStart w:id="4339" w:name="_Toc285659837"/>
      <w:bookmarkStart w:id="4340" w:name="_Toc285663293"/>
      <w:bookmarkStart w:id="4341" w:name="_Toc285665724"/>
      <w:bookmarkStart w:id="4342" w:name="_Toc285556136"/>
      <w:bookmarkStart w:id="4343" w:name="_Toc285580849"/>
      <w:bookmarkStart w:id="4344" w:name="_Toc285657411"/>
      <w:bookmarkStart w:id="4345" w:name="_Toc285659841"/>
      <w:bookmarkStart w:id="4346" w:name="_Toc285663297"/>
      <w:bookmarkStart w:id="4347" w:name="_Toc285665728"/>
      <w:bookmarkStart w:id="4348" w:name="_Toc285556140"/>
      <w:bookmarkStart w:id="4349" w:name="_Toc285580853"/>
      <w:bookmarkStart w:id="4350" w:name="_Toc285657415"/>
      <w:bookmarkStart w:id="4351" w:name="_Toc285659845"/>
      <w:bookmarkStart w:id="4352" w:name="_Toc285663301"/>
      <w:bookmarkStart w:id="4353" w:name="_Toc285665732"/>
      <w:bookmarkStart w:id="4354" w:name="_Toc285556144"/>
      <w:bookmarkStart w:id="4355" w:name="_Toc285580857"/>
      <w:bookmarkStart w:id="4356" w:name="_Toc285657419"/>
      <w:bookmarkStart w:id="4357" w:name="_Toc285659849"/>
      <w:bookmarkStart w:id="4358" w:name="_Toc285663305"/>
      <w:bookmarkStart w:id="4359" w:name="_Toc285665736"/>
      <w:bookmarkStart w:id="4360" w:name="_Toc285556148"/>
      <w:bookmarkStart w:id="4361" w:name="_Toc285580861"/>
      <w:bookmarkStart w:id="4362" w:name="_Toc285657423"/>
      <w:bookmarkStart w:id="4363" w:name="_Toc285659853"/>
      <w:bookmarkStart w:id="4364" w:name="_Toc285663309"/>
      <w:bookmarkStart w:id="4365" w:name="_Toc285665740"/>
      <w:bookmarkStart w:id="4366" w:name="_Toc285556153"/>
      <w:bookmarkStart w:id="4367" w:name="_Toc285580866"/>
      <w:bookmarkStart w:id="4368" w:name="_Toc285657428"/>
      <w:bookmarkStart w:id="4369" w:name="_Toc285659858"/>
      <w:bookmarkStart w:id="4370" w:name="_Toc285663314"/>
      <w:bookmarkStart w:id="4371" w:name="_Toc285665745"/>
      <w:bookmarkStart w:id="4372" w:name="_Toc285556154"/>
      <w:bookmarkStart w:id="4373" w:name="_Toc285580867"/>
      <w:bookmarkStart w:id="4374" w:name="_Toc285657429"/>
      <w:bookmarkStart w:id="4375" w:name="_Toc285659859"/>
      <w:bookmarkStart w:id="4376" w:name="_Toc285663315"/>
      <w:bookmarkStart w:id="4377" w:name="_Toc285665746"/>
      <w:bookmarkStart w:id="4378" w:name="_Toc285556155"/>
      <w:bookmarkStart w:id="4379" w:name="_Toc285580868"/>
      <w:bookmarkStart w:id="4380" w:name="_Toc285657430"/>
      <w:bookmarkStart w:id="4381" w:name="_Toc285659860"/>
      <w:bookmarkStart w:id="4382" w:name="_Toc285663316"/>
      <w:bookmarkStart w:id="4383" w:name="_Toc285665747"/>
      <w:bookmarkStart w:id="4384" w:name="_Toc285556156"/>
      <w:bookmarkStart w:id="4385" w:name="_Toc285580869"/>
      <w:bookmarkStart w:id="4386" w:name="_Toc285657431"/>
      <w:bookmarkStart w:id="4387" w:name="_Toc285659861"/>
      <w:bookmarkStart w:id="4388" w:name="_Toc285663317"/>
      <w:bookmarkStart w:id="4389" w:name="_Toc285665748"/>
      <w:bookmarkStart w:id="4390" w:name="_Toc285556168"/>
      <w:bookmarkStart w:id="4391" w:name="_Toc285580881"/>
      <w:bookmarkStart w:id="4392" w:name="_Toc285657443"/>
      <w:bookmarkStart w:id="4393" w:name="_Toc285659873"/>
      <w:bookmarkStart w:id="4394" w:name="_Toc285663329"/>
      <w:bookmarkStart w:id="4395" w:name="_Toc285665760"/>
      <w:bookmarkStart w:id="4396" w:name="_Toc285556172"/>
      <w:bookmarkStart w:id="4397" w:name="_Toc285580885"/>
      <w:bookmarkStart w:id="4398" w:name="_Toc285657447"/>
      <w:bookmarkStart w:id="4399" w:name="_Toc285659877"/>
      <w:bookmarkStart w:id="4400" w:name="_Toc285663333"/>
      <w:bookmarkStart w:id="4401" w:name="_Toc285665764"/>
      <w:bookmarkStart w:id="4402" w:name="_Toc285556176"/>
      <w:bookmarkStart w:id="4403" w:name="_Toc285580889"/>
      <w:bookmarkStart w:id="4404" w:name="_Toc285657451"/>
      <w:bookmarkStart w:id="4405" w:name="_Toc285659881"/>
      <w:bookmarkStart w:id="4406" w:name="_Toc285663337"/>
      <w:bookmarkStart w:id="4407" w:name="_Toc285665768"/>
      <w:bookmarkStart w:id="4408" w:name="_Toc285556180"/>
      <w:bookmarkStart w:id="4409" w:name="_Toc285580893"/>
      <w:bookmarkStart w:id="4410" w:name="_Toc285657455"/>
      <w:bookmarkStart w:id="4411" w:name="_Toc285659885"/>
      <w:bookmarkStart w:id="4412" w:name="_Toc285663341"/>
      <w:bookmarkStart w:id="4413" w:name="_Toc285665772"/>
      <w:bookmarkStart w:id="4414" w:name="_Toc285556184"/>
      <w:bookmarkStart w:id="4415" w:name="_Toc285580897"/>
      <w:bookmarkStart w:id="4416" w:name="_Toc285657459"/>
      <w:bookmarkStart w:id="4417" w:name="_Toc285659889"/>
      <w:bookmarkStart w:id="4418" w:name="_Toc285663345"/>
      <w:bookmarkStart w:id="4419" w:name="_Toc285665776"/>
      <w:bookmarkStart w:id="4420" w:name="_Toc285556188"/>
      <w:bookmarkStart w:id="4421" w:name="_Toc285580901"/>
      <w:bookmarkStart w:id="4422" w:name="_Toc285657463"/>
      <w:bookmarkStart w:id="4423" w:name="_Toc285659893"/>
      <w:bookmarkStart w:id="4424" w:name="_Toc285663349"/>
      <w:bookmarkStart w:id="4425" w:name="_Toc285665780"/>
      <w:bookmarkStart w:id="4426" w:name="_Toc285556192"/>
      <w:bookmarkStart w:id="4427" w:name="_Toc285580905"/>
      <w:bookmarkStart w:id="4428" w:name="_Toc285657467"/>
      <w:bookmarkStart w:id="4429" w:name="_Toc285659897"/>
      <w:bookmarkStart w:id="4430" w:name="_Toc285663353"/>
      <w:bookmarkStart w:id="4431" w:name="_Toc285665784"/>
      <w:bookmarkStart w:id="4432" w:name="_Toc285556200"/>
      <w:bookmarkStart w:id="4433" w:name="_Toc285580913"/>
      <w:bookmarkStart w:id="4434" w:name="_Toc285657475"/>
      <w:bookmarkStart w:id="4435" w:name="_Toc285659905"/>
      <w:bookmarkStart w:id="4436" w:name="_Toc285663361"/>
      <w:bookmarkStart w:id="4437" w:name="_Toc285665792"/>
      <w:bookmarkStart w:id="4438" w:name="_Toc285556201"/>
      <w:bookmarkStart w:id="4439" w:name="_Toc285580914"/>
      <w:bookmarkStart w:id="4440" w:name="_Toc285657476"/>
      <w:bookmarkStart w:id="4441" w:name="_Toc285659906"/>
      <w:bookmarkStart w:id="4442" w:name="_Toc285663362"/>
      <w:bookmarkStart w:id="4443" w:name="_Toc285665793"/>
      <w:bookmarkStart w:id="4444" w:name="_Toc285556202"/>
      <w:bookmarkStart w:id="4445" w:name="_Toc285580915"/>
      <w:bookmarkStart w:id="4446" w:name="_Toc285657477"/>
      <w:bookmarkStart w:id="4447" w:name="_Toc285659907"/>
      <w:bookmarkStart w:id="4448" w:name="_Toc285663363"/>
      <w:bookmarkStart w:id="4449" w:name="_Toc285665794"/>
      <w:bookmarkStart w:id="4450" w:name="_Toc285556214"/>
      <w:bookmarkStart w:id="4451" w:name="_Toc285580927"/>
      <w:bookmarkStart w:id="4452" w:name="_Toc285657489"/>
      <w:bookmarkStart w:id="4453" w:name="_Toc285659919"/>
      <w:bookmarkStart w:id="4454" w:name="_Toc285663375"/>
      <w:bookmarkStart w:id="4455" w:name="_Toc285665806"/>
      <w:bookmarkStart w:id="4456" w:name="_Toc285556218"/>
      <w:bookmarkStart w:id="4457" w:name="_Toc285580931"/>
      <w:bookmarkStart w:id="4458" w:name="_Toc285657493"/>
      <w:bookmarkStart w:id="4459" w:name="_Toc285659923"/>
      <w:bookmarkStart w:id="4460" w:name="_Toc285663379"/>
      <w:bookmarkStart w:id="4461" w:name="_Toc285665810"/>
      <w:bookmarkStart w:id="4462" w:name="_Toc285556222"/>
      <w:bookmarkStart w:id="4463" w:name="_Toc285580935"/>
      <w:bookmarkStart w:id="4464" w:name="_Toc285657497"/>
      <w:bookmarkStart w:id="4465" w:name="_Toc285659927"/>
      <w:bookmarkStart w:id="4466" w:name="_Toc285663383"/>
      <w:bookmarkStart w:id="4467" w:name="_Toc285665814"/>
      <w:bookmarkStart w:id="4468" w:name="_Toc285556226"/>
      <w:bookmarkStart w:id="4469" w:name="_Toc285580939"/>
      <w:bookmarkStart w:id="4470" w:name="_Toc285657501"/>
      <w:bookmarkStart w:id="4471" w:name="_Toc285659931"/>
      <w:bookmarkStart w:id="4472" w:name="_Toc285663387"/>
      <w:bookmarkStart w:id="4473" w:name="_Toc285665818"/>
      <w:bookmarkStart w:id="4474" w:name="_Toc285556230"/>
      <w:bookmarkStart w:id="4475" w:name="_Toc285580943"/>
      <w:bookmarkStart w:id="4476" w:name="_Toc285657505"/>
      <w:bookmarkStart w:id="4477" w:name="_Toc285659935"/>
      <w:bookmarkStart w:id="4478" w:name="_Toc285663391"/>
      <w:bookmarkStart w:id="4479" w:name="_Toc285665822"/>
      <w:bookmarkStart w:id="4480" w:name="_Toc285556234"/>
      <w:bookmarkStart w:id="4481" w:name="_Toc285580947"/>
      <w:bookmarkStart w:id="4482" w:name="_Toc285657509"/>
      <w:bookmarkStart w:id="4483" w:name="_Toc285659939"/>
      <w:bookmarkStart w:id="4484" w:name="_Toc285663395"/>
      <w:bookmarkStart w:id="4485" w:name="_Toc285665826"/>
      <w:bookmarkStart w:id="4486" w:name="_Toc285556238"/>
      <w:bookmarkStart w:id="4487" w:name="_Toc285580951"/>
      <w:bookmarkStart w:id="4488" w:name="_Toc285657513"/>
      <w:bookmarkStart w:id="4489" w:name="_Toc285659943"/>
      <w:bookmarkStart w:id="4490" w:name="_Toc285663399"/>
      <w:bookmarkStart w:id="4491" w:name="_Toc285665830"/>
      <w:bookmarkStart w:id="4492" w:name="_Toc285556246"/>
      <w:bookmarkStart w:id="4493" w:name="_Toc285580959"/>
      <w:bookmarkStart w:id="4494" w:name="_Toc285657521"/>
      <w:bookmarkStart w:id="4495" w:name="_Toc285659951"/>
      <w:bookmarkStart w:id="4496" w:name="_Toc285663407"/>
      <w:bookmarkStart w:id="4497" w:name="_Toc285665838"/>
      <w:bookmarkStart w:id="4498" w:name="_Toc285556250"/>
      <w:bookmarkStart w:id="4499" w:name="_Toc285580963"/>
      <w:bookmarkStart w:id="4500" w:name="_Toc285657525"/>
      <w:bookmarkStart w:id="4501" w:name="_Toc285659955"/>
      <w:bookmarkStart w:id="4502" w:name="_Toc285663411"/>
      <w:bookmarkStart w:id="4503" w:name="_Toc285665842"/>
      <w:bookmarkStart w:id="4504" w:name="_Toc285556251"/>
      <w:bookmarkStart w:id="4505" w:name="_Toc285580964"/>
      <w:bookmarkStart w:id="4506" w:name="_Toc285657526"/>
      <w:bookmarkStart w:id="4507" w:name="_Toc285659956"/>
      <w:bookmarkStart w:id="4508" w:name="_Toc285663412"/>
      <w:bookmarkStart w:id="4509" w:name="_Toc285665843"/>
      <w:bookmarkStart w:id="4510" w:name="_Toc283983629"/>
      <w:bookmarkStart w:id="4511" w:name="_Toc285776668"/>
      <w:bookmarkStart w:id="4512" w:name="_Toc463595380"/>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r w:rsidRPr="004C752B">
        <w:t>Facturación de los Servicios Soporte</w:t>
      </w:r>
      <w:bookmarkEnd w:id="4510"/>
      <w:bookmarkEnd w:id="4511"/>
      <w:bookmarkEnd w:id="4512"/>
    </w:p>
    <w:p w:rsidR="00805453" w:rsidRPr="00C71BAE" w:rsidRDefault="00805453" w:rsidP="0074612D">
      <w:pPr>
        <w:pStyle w:val="Ttulo3"/>
      </w:pPr>
      <w:bookmarkStart w:id="4513" w:name="_Toc283983630"/>
      <w:bookmarkStart w:id="4514" w:name="_Toc285776669"/>
      <w:bookmarkStart w:id="4515" w:name="_Toc463595381"/>
      <w:r w:rsidRPr="00C71BAE">
        <w:t xml:space="preserve">Aspectos generales de </w:t>
      </w:r>
      <w:smartTag w:uri="urn:schemas-microsoft-com:office:smarttags" w:element="PersonName">
        <w:smartTagPr>
          <w:attr w:name="ProductID" w:val="LA FACTURACIￓN DE"/>
        </w:smartTagPr>
        <w:r w:rsidRPr="00C71BAE">
          <w:t>la facturación de</w:t>
        </w:r>
      </w:smartTag>
      <w:r w:rsidRPr="00C71BAE">
        <w:t xml:space="preserve"> los servicios soporte</w:t>
      </w:r>
      <w:bookmarkEnd w:id="4513"/>
      <w:bookmarkEnd w:id="4514"/>
      <w:bookmarkEnd w:id="4515"/>
    </w:p>
    <w:p w:rsidR="00805453" w:rsidRDefault="00805453" w:rsidP="00805453">
      <w:pPr>
        <w:pStyle w:val="BASICONEBA0"/>
        <w:rPr>
          <w:lang w:val="es-ES"/>
        </w:rPr>
      </w:pPr>
      <w:r>
        <w:rPr>
          <w:lang w:val="es-ES"/>
        </w:rPr>
        <w:t xml:space="preserve">La facturación del tráfico se realizará a nivel de Sector. La facturación se realizará al operador titular de los </w:t>
      </w:r>
      <w:r w:rsidR="00A66766">
        <w:rPr>
          <w:lang w:val="es-ES"/>
        </w:rPr>
        <w:t>pPAI-E</w:t>
      </w:r>
      <w:r w:rsidR="00B26878">
        <w:rPr>
          <w:lang w:val="es-ES"/>
        </w:rPr>
        <w:t xml:space="preserve"> </w:t>
      </w:r>
      <w:r w:rsidR="00A66766">
        <w:rPr>
          <w:lang w:val="es-ES"/>
        </w:rPr>
        <w:t>/</w:t>
      </w:r>
      <w:r w:rsidR="00B26878">
        <w:rPr>
          <w:lang w:val="es-ES"/>
        </w:rPr>
        <w:t xml:space="preserve"> </w:t>
      </w:r>
      <w:r w:rsidR="00A66766">
        <w:rPr>
          <w:lang w:val="es-ES"/>
        </w:rPr>
        <w:t>LAG</w:t>
      </w:r>
      <w:r>
        <w:rPr>
          <w:lang w:val="es-ES"/>
        </w:rPr>
        <w:t xml:space="preserve"> con independencia de la titularidad de las conexiones que tributan a los mismos.</w:t>
      </w:r>
    </w:p>
    <w:p w:rsidR="00805453" w:rsidRDefault="00805453" w:rsidP="00805453">
      <w:pPr>
        <w:pStyle w:val="BASICONEBA0"/>
        <w:rPr>
          <w:lang w:val="es-ES"/>
        </w:rPr>
      </w:pPr>
      <w:r>
        <w:rPr>
          <w:lang w:val="es-ES"/>
        </w:rPr>
        <w:t xml:space="preserve">La facturación del tráfico a nivel de Sector implica medir, para cada QoS por separado, el total del tráfico cursado en el Sector mediante medidas instantáneas como se indica más adelante y tomar como referencia la capacidad  total contratada en dicho Sector  para cada QoS. </w:t>
      </w:r>
      <w:r w:rsidR="00B26878">
        <w:rPr>
          <w:lang w:val="es-ES"/>
        </w:rPr>
        <w:t>Por tanto</w:t>
      </w:r>
      <w:r>
        <w:rPr>
          <w:lang w:val="es-ES"/>
        </w:rPr>
        <w:t xml:space="preserve"> la política de descarte de tráfico se</w:t>
      </w:r>
      <w:r w:rsidR="00B26878">
        <w:rPr>
          <w:lang w:val="es-ES"/>
        </w:rPr>
        <w:t>rá</w:t>
      </w:r>
      <w:r>
        <w:rPr>
          <w:lang w:val="es-ES"/>
        </w:rPr>
        <w:t xml:space="preserve"> homogénea para cada </w:t>
      </w:r>
      <w:r w:rsidRPr="000A3DCB">
        <w:rPr>
          <w:lang w:val="es-ES"/>
        </w:rPr>
        <w:t>calidad de servicio</w:t>
      </w:r>
      <w:r>
        <w:rPr>
          <w:lang w:val="es-ES"/>
        </w:rPr>
        <w:t xml:space="preserve"> en todo el Sector.</w:t>
      </w:r>
    </w:p>
    <w:p w:rsidR="00805453" w:rsidRDefault="00805453" w:rsidP="00805453">
      <w:pPr>
        <w:pStyle w:val="BASICONEBA0"/>
        <w:rPr>
          <w:lang w:val="es-ES"/>
        </w:rPr>
      </w:pPr>
      <w:r>
        <w:rPr>
          <w:lang w:val="es-ES"/>
        </w:rPr>
        <w:t>Si el Operador opta por descarte del tráfico que exceda la capacidad  contratada, sólo se facturará</w:t>
      </w:r>
      <w:r w:rsidR="00B26878">
        <w:rPr>
          <w:lang w:val="es-ES"/>
        </w:rPr>
        <w:t xml:space="preserve"> </w:t>
      </w:r>
      <w:r>
        <w:rPr>
          <w:lang w:val="es-ES"/>
        </w:rPr>
        <w:t>la capacidad contratada.</w:t>
      </w:r>
    </w:p>
    <w:p w:rsidR="00805453" w:rsidRDefault="00805453" w:rsidP="00805453">
      <w:pPr>
        <w:pStyle w:val="BASICONEBA0"/>
        <w:rPr>
          <w:lang w:val="es-ES"/>
        </w:rPr>
      </w:pPr>
      <w:r>
        <w:rPr>
          <w:lang w:val="es-ES"/>
        </w:rPr>
        <w:t xml:space="preserve">En la factura se informará la capacidad total contratada por QoS en cada uno de los </w:t>
      </w:r>
      <w:r w:rsidR="00A66766">
        <w:rPr>
          <w:lang w:val="es-ES"/>
        </w:rPr>
        <w:t>pPAI-E</w:t>
      </w:r>
      <w:r w:rsidR="00B26878">
        <w:rPr>
          <w:lang w:val="es-ES"/>
        </w:rPr>
        <w:t xml:space="preserve"> </w:t>
      </w:r>
      <w:r w:rsidR="00A66766">
        <w:rPr>
          <w:lang w:val="es-ES"/>
        </w:rPr>
        <w:t>/</w:t>
      </w:r>
      <w:r w:rsidR="00B26878">
        <w:rPr>
          <w:lang w:val="es-ES"/>
        </w:rPr>
        <w:t xml:space="preserve"> </w:t>
      </w:r>
      <w:r w:rsidR="00A66766">
        <w:rPr>
          <w:lang w:val="es-ES"/>
        </w:rPr>
        <w:t>LAG</w:t>
      </w:r>
      <w:r>
        <w:rPr>
          <w:lang w:val="es-ES"/>
        </w:rPr>
        <w:t xml:space="preserve"> del Sector y del precio de dichas capacidades contratadas. Si el Operador ha solicitado política de no descarte de tráfico en un Sector, el tráfico excedido se facturará como componente variable al precio establecido y según el procedimient</w:t>
      </w:r>
      <w:r w:rsidR="00B26878">
        <w:rPr>
          <w:lang w:val="es-ES"/>
        </w:rPr>
        <w:t>o descrito mas adelante</w:t>
      </w:r>
      <w:r>
        <w:rPr>
          <w:lang w:val="es-ES"/>
        </w:rPr>
        <w:t xml:space="preserve"> </w:t>
      </w:r>
    </w:p>
    <w:p w:rsidR="00805453" w:rsidRPr="00B26878" w:rsidRDefault="00805453" w:rsidP="00805453">
      <w:pPr>
        <w:pStyle w:val="BASICONEBA0"/>
        <w:rPr>
          <w:lang w:val="es-ES"/>
        </w:rPr>
      </w:pPr>
      <w:r w:rsidRPr="00B26878">
        <w:rPr>
          <w:lang w:val="es-ES"/>
        </w:rPr>
        <w:t xml:space="preserve">La facturación tiene periodicidad mensual. Las cuotas </w:t>
      </w:r>
      <w:r w:rsidR="00B26878" w:rsidRPr="00B26878">
        <w:rPr>
          <w:lang w:val="es-ES"/>
        </w:rPr>
        <w:t xml:space="preserve">facturadas  se corresponden, para la componente fija al mes natural de </w:t>
      </w:r>
      <w:r w:rsidR="00327C07" w:rsidRPr="00B26878">
        <w:rPr>
          <w:lang w:val="es-ES"/>
        </w:rPr>
        <w:t>emisión</w:t>
      </w:r>
      <w:r w:rsidR="00B26878" w:rsidRPr="00B26878">
        <w:rPr>
          <w:lang w:val="es-ES"/>
        </w:rPr>
        <w:t xml:space="preserve"> de la factura y para el componente variable al mes anterior.</w:t>
      </w:r>
    </w:p>
    <w:p w:rsidR="00805453" w:rsidRPr="00C71BAE" w:rsidRDefault="00805453" w:rsidP="0074612D">
      <w:pPr>
        <w:pStyle w:val="Ttulo3"/>
      </w:pPr>
      <w:bookmarkStart w:id="4516" w:name="_Toc283983631"/>
      <w:bookmarkStart w:id="4517" w:name="_Toc285776670"/>
      <w:bookmarkStart w:id="4518" w:name="_Toc463595382"/>
      <w:r w:rsidRPr="00C71BAE">
        <w:t>Conceptos facturables</w:t>
      </w:r>
      <w:r>
        <w:t xml:space="preserve"> </w:t>
      </w:r>
      <w:bookmarkEnd w:id="4516"/>
      <w:bookmarkEnd w:id="4517"/>
      <w:r w:rsidR="009B69C0">
        <w:t xml:space="preserve"> Servicios de Soporte</w:t>
      </w:r>
      <w:bookmarkEnd w:id="4518"/>
    </w:p>
    <w:p w:rsidR="00805453" w:rsidRPr="00E3568B" w:rsidRDefault="00B26878" w:rsidP="00740BF4">
      <w:pPr>
        <w:pStyle w:val="BASICONEBA0"/>
        <w:keepNext/>
        <w:numPr>
          <w:ilvl w:val="0"/>
          <w:numId w:val="22"/>
        </w:numPr>
      </w:pPr>
      <w:r>
        <w:t>pPAI-E / LAG</w:t>
      </w:r>
    </w:p>
    <w:p w:rsidR="00B26878" w:rsidRDefault="00B26878" w:rsidP="00FB7EB3">
      <w:pPr>
        <w:pStyle w:val="BASICONEBA0"/>
        <w:ind w:left="360"/>
        <w:rPr>
          <w:lang w:val="es-ES"/>
        </w:rPr>
      </w:pPr>
      <w:r>
        <w:rPr>
          <w:rFonts w:cs="Arial"/>
          <w:color w:val="000000"/>
          <w:szCs w:val="22"/>
          <w:lang w:val="es-ES"/>
        </w:rPr>
        <w:t>S</w:t>
      </w:r>
      <w:r w:rsidR="00805453" w:rsidRPr="00177EFC">
        <w:rPr>
          <w:lang w:val="es-ES"/>
        </w:rPr>
        <w:t>e define una cuota de alta y una cuota mensual recurrente.</w:t>
      </w:r>
      <w:r>
        <w:rPr>
          <w:lang w:val="es-ES"/>
        </w:rPr>
        <w:t xml:space="preserve"> Ambas cuotas dependen de tres variables:</w:t>
      </w:r>
    </w:p>
    <w:p w:rsidR="00805453" w:rsidRDefault="00B26878" w:rsidP="00B26878">
      <w:pPr>
        <w:pStyle w:val="BASICONEBA0"/>
        <w:numPr>
          <w:ilvl w:val="1"/>
          <w:numId w:val="22"/>
        </w:numPr>
        <w:rPr>
          <w:lang w:val="es-ES"/>
        </w:rPr>
      </w:pPr>
      <w:r>
        <w:rPr>
          <w:lang w:val="es-ES"/>
        </w:rPr>
        <w:t>Capacidad 1 Gb /10 Gb</w:t>
      </w:r>
    </w:p>
    <w:p w:rsidR="00B26878" w:rsidRDefault="00327C07" w:rsidP="00B26878">
      <w:pPr>
        <w:pStyle w:val="BASICONEBA0"/>
        <w:numPr>
          <w:ilvl w:val="1"/>
          <w:numId w:val="22"/>
        </w:numPr>
        <w:rPr>
          <w:lang w:val="es-ES"/>
        </w:rPr>
      </w:pPr>
      <w:r>
        <w:rPr>
          <w:lang w:val="es-ES"/>
        </w:rPr>
        <w:t>Tipo de interfaz</w:t>
      </w:r>
      <w:r w:rsidR="00B26878">
        <w:rPr>
          <w:lang w:val="es-ES"/>
        </w:rPr>
        <w:t xml:space="preserve"> (alcance medio o largo)</w:t>
      </w:r>
    </w:p>
    <w:p w:rsidR="00B26878" w:rsidRDefault="00B26878" w:rsidP="00B26878">
      <w:pPr>
        <w:pStyle w:val="BASICONEBA0"/>
        <w:numPr>
          <w:ilvl w:val="1"/>
          <w:numId w:val="22"/>
        </w:numPr>
        <w:rPr>
          <w:lang w:val="es-ES"/>
        </w:rPr>
      </w:pPr>
      <w:r>
        <w:rPr>
          <w:lang w:val="es-ES"/>
        </w:rPr>
        <w:t>El numero de puertos físicos del LAG</w:t>
      </w:r>
    </w:p>
    <w:p w:rsidR="00805453" w:rsidRPr="00177EFC" w:rsidRDefault="00805453" w:rsidP="00FB7EB3">
      <w:pPr>
        <w:pStyle w:val="BASICONEBA0"/>
        <w:ind w:left="360"/>
        <w:rPr>
          <w:lang w:val="es-ES"/>
        </w:rPr>
      </w:pPr>
      <w:r>
        <w:rPr>
          <w:lang w:val="es-ES"/>
        </w:rPr>
        <w:t xml:space="preserve">En facturación, se identificarán los números administrativos de cada </w:t>
      </w:r>
      <w:r w:rsidR="00A66766">
        <w:rPr>
          <w:lang w:val="es-ES"/>
        </w:rPr>
        <w:t>pPAI-E/</w:t>
      </w:r>
      <w:r w:rsidR="00B26878">
        <w:rPr>
          <w:lang w:val="es-ES"/>
        </w:rPr>
        <w:t xml:space="preserve"> </w:t>
      </w:r>
      <w:r w:rsidR="00A66766">
        <w:rPr>
          <w:lang w:val="es-ES"/>
        </w:rPr>
        <w:t>LAG</w:t>
      </w:r>
      <w:r>
        <w:rPr>
          <w:lang w:val="es-ES"/>
        </w:rPr>
        <w:t xml:space="preserve">. En el caso </w:t>
      </w:r>
      <w:r w:rsidR="00B26878">
        <w:rPr>
          <w:lang w:val="es-ES"/>
        </w:rPr>
        <w:t>de</w:t>
      </w:r>
      <w:r>
        <w:rPr>
          <w:rFonts w:cs="Arial"/>
          <w:color w:val="000000"/>
          <w:szCs w:val="22"/>
          <w:lang w:val="es-ES"/>
        </w:rPr>
        <w:t xml:space="preserve"> </w:t>
      </w:r>
      <w:r w:rsidR="00A51279">
        <w:rPr>
          <w:rFonts w:cs="Arial"/>
          <w:color w:val="000000"/>
          <w:szCs w:val="22"/>
          <w:lang w:val="es-ES"/>
        </w:rPr>
        <w:t>LAG</w:t>
      </w:r>
      <w:r w:rsidR="00A51279" w:rsidRPr="00177EFC">
        <w:rPr>
          <w:szCs w:val="22"/>
          <w:lang w:val="es-ES"/>
        </w:rPr>
        <w:t>,</w:t>
      </w:r>
      <w:r>
        <w:rPr>
          <w:lang w:val="es-ES"/>
        </w:rPr>
        <w:t xml:space="preserve"> se identificarán el número administrativo del </w:t>
      </w:r>
      <w:r>
        <w:rPr>
          <w:rFonts w:cs="Arial"/>
          <w:color w:val="000000"/>
          <w:szCs w:val="22"/>
          <w:lang w:val="es-ES"/>
        </w:rPr>
        <w:t>LAG</w:t>
      </w:r>
      <w:r w:rsidRPr="00177EFC">
        <w:rPr>
          <w:szCs w:val="22"/>
          <w:lang w:val="es-ES"/>
        </w:rPr>
        <w:t xml:space="preserve"> </w:t>
      </w:r>
      <w:r w:rsidR="00B26878">
        <w:rPr>
          <w:lang w:val="es-ES"/>
        </w:rPr>
        <w:t xml:space="preserve">y </w:t>
      </w:r>
      <w:r>
        <w:rPr>
          <w:lang w:val="es-ES"/>
        </w:rPr>
        <w:t>los números administrativos de los puertos</w:t>
      </w:r>
      <w:r w:rsidR="00B26878">
        <w:rPr>
          <w:lang w:val="es-ES"/>
        </w:rPr>
        <w:t xml:space="preserve"> físicos componen.</w:t>
      </w:r>
    </w:p>
    <w:p w:rsidR="00805453" w:rsidRPr="00707299" w:rsidRDefault="00805453" w:rsidP="00805453">
      <w:pPr>
        <w:pStyle w:val="BASICONEBA0"/>
        <w:numPr>
          <w:ilvl w:val="0"/>
          <w:numId w:val="22"/>
        </w:numPr>
      </w:pPr>
      <w:r w:rsidRPr="00707299">
        <w:t xml:space="preserve">Capacidad contratada: </w:t>
      </w:r>
    </w:p>
    <w:p w:rsidR="00805453" w:rsidRDefault="00805453" w:rsidP="00805453">
      <w:pPr>
        <w:pStyle w:val="BASICONEBA0"/>
        <w:ind w:left="360"/>
        <w:rPr>
          <w:lang w:val="es-ES"/>
        </w:rPr>
      </w:pPr>
      <w:r>
        <w:rPr>
          <w:lang w:val="es-ES"/>
        </w:rPr>
        <w:t>C</w:t>
      </w:r>
      <w:r w:rsidRPr="00177EFC">
        <w:rPr>
          <w:lang w:val="es-ES"/>
        </w:rPr>
        <w:t xml:space="preserve">uota mensual recurrente </w:t>
      </w:r>
      <w:r>
        <w:rPr>
          <w:lang w:val="es-ES"/>
        </w:rPr>
        <w:t xml:space="preserve">de </w:t>
      </w:r>
      <w:r w:rsidRPr="00177EFC">
        <w:rPr>
          <w:lang w:val="es-ES"/>
        </w:rPr>
        <w:t xml:space="preserve">la capacidad </w:t>
      </w:r>
      <w:r>
        <w:rPr>
          <w:lang w:val="es-ES"/>
        </w:rPr>
        <w:t xml:space="preserve">contratada por cada </w:t>
      </w:r>
      <w:r w:rsidRPr="00177EFC">
        <w:rPr>
          <w:lang w:val="es-ES"/>
        </w:rPr>
        <w:t xml:space="preserve">QoS en </w:t>
      </w:r>
      <w:r>
        <w:rPr>
          <w:lang w:val="es-ES"/>
        </w:rPr>
        <w:t xml:space="preserve">cada </w:t>
      </w:r>
      <w:r w:rsidR="00A66766">
        <w:rPr>
          <w:lang w:val="es-ES"/>
        </w:rPr>
        <w:t>pPAI-E</w:t>
      </w:r>
      <w:r w:rsidR="00D65544">
        <w:rPr>
          <w:lang w:val="es-ES"/>
        </w:rPr>
        <w:t xml:space="preserve"> </w:t>
      </w:r>
      <w:r w:rsidR="00A66766">
        <w:rPr>
          <w:lang w:val="es-ES"/>
        </w:rPr>
        <w:t>/</w:t>
      </w:r>
      <w:r w:rsidR="00D65544">
        <w:rPr>
          <w:lang w:val="es-ES"/>
        </w:rPr>
        <w:t xml:space="preserve"> </w:t>
      </w:r>
      <w:r w:rsidR="00A66766">
        <w:rPr>
          <w:lang w:val="es-ES"/>
        </w:rPr>
        <w:t>LAG</w:t>
      </w:r>
      <w:r>
        <w:rPr>
          <w:lang w:val="es-ES"/>
        </w:rPr>
        <w:t xml:space="preserve"> de un mismo sector.</w:t>
      </w:r>
    </w:p>
    <w:p w:rsidR="00805453" w:rsidRPr="00177EFC" w:rsidRDefault="00805453" w:rsidP="00805453">
      <w:pPr>
        <w:pStyle w:val="BASICONEBA0"/>
        <w:ind w:left="360"/>
        <w:rPr>
          <w:lang w:val="es-ES"/>
        </w:rPr>
      </w:pPr>
      <w:r>
        <w:rPr>
          <w:lang w:val="es-ES"/>
        </w:rPr>
        <w:t>En facturación se identificará la capacidad contratada en Mb de cada calidad de servicio (BE, ORO</w:t>
      </w:r>
      <w:r w:rsidR="0013678E">
        <w:rPr>
          <w:lang w:val="es-ES"/>
        </w:rPr>
        <w:t xml:space="preserve"> y RT) para cada</w:t>
      </w:r>
      <w:r>
        <w:rPr>
          <w:lang w:val="es-ES"/>
        </w:rPr>
        <w:t xml:space="preserve"> </w:t>
      </w:r>
      <w:r w:rsidR="00A66766">
        <w:rPr>
          <w:lang w:val="es-ES"/>
        </w:rPr>
        <w:t>pPAI-E</w:t>
      </w:r>
      <w:r w:rsidR="00D65544">
        <w:rPr>
          <w:lang w:val="es-ES"/>
        </w:rPr>
        <w:t xml:space="preserve"> </w:t>
      </w:r>
      <w:r w:rsidR="00A66766">
        <w:rPr>
          <w:lang w:val="es-ES"/>
        </w:rPr>
        <w:t>/</w:t>
      </w:r>
      <w:r w:rsidR="00D65544">
        <w:rPr>
          <w:lang w:val="es-ES"/>
        </w:rPr>
        <w:t xml:space="preserve"> </w:t>
      </w:r>
      <w:r w:rsidR="00A66766">
        <w:rPr>
          <w:lang w:val="es-ES"/>
        </w:rPr>
        <w:t>LAG</w:t>
      </w:r>
      <w:r>
        <w:rPr>
          <w:lang w:val="es-ES"/>
        </w:rPr>
        <w:t xml:space="preserve"> de</w:t>
      </w:r>
      <w:r w:rsidR="0013678E">
        <w:rPr>
          <w:lang w:val="es-ES"/>
        </w:rPr>
        <w:t>l</w:t>
      </w:r>
      <w:r w:rsidR="00A51279">
        <w:rPr>
          <w:lang w:val="es-ES"/>
        </w:rPr>
        <w:t xml:space="preserve"> sector</w:t>
      </w:r>
      <w:r>
        <w:rPr>
          <w:lang w:val="es-ES"/>
        </w:rPr>
        <w:t>.</w:t>
      </w:r>
    </w:p>
    <w:p w:rsidR="00805453" w:rsidRPr="00707299" w:rsidRDefault="00805453" w:rsidP="00805453">
      <w:pPr>
        <w:pStyle w:val="BASICONEBA0"/>
        <w:numPr>
          <w:ilvl w:val="0"/>
          <w:numId w:val="22"/>
        </w:numPr>
      </w:pPr>
      <w:r w:rsidRPr="00707299">
        <w:t xml:space="preserve">Capacidad en exceso [sobre la capacidad contratada]: </w:t>
      </w:r>
    </w:p>
    <w:p w:rsidR="00805453" w:rsidRDefault="00805453" w:rsidP="00805453">
      <w:pPr>
        <w:pStyle w:val="BASICONEBA0"/>
        <w:ind w:left="360"/>
        <w:rPr>
          <w:lang w:val="es-ES"/>
        </w:rPr>
      </w:pPr>
      <w:r>
        <w:rPr>
          <w:lang w:val="es-ES"/>
        </w:rPr>
        <w:t>Si el operador solicita no descarte de tráfico para alguna calidad de servicio en un sector, se facturará una c</w:t>
      </w:r>
      <w:r w:rsidRPr="00177EFC">
        <w:rPr>
          <w:lang w:val="es-ES"/>
        </w:rPr>
        <w:t xml:space="preserve">uota periódica </w:t>
      </w:r>
      <w:r>
        <w:rPr>
          <w:lang w:val="es-ES"/>
        </w:rPr>
        <w:t xml:space="preserve">que tenga en cuenta el exceso, si se produce, de </w:t>
      </w:r>
      <w:r w:rsidRPr="00177EFC">
        <w:rPr>
          <w:lang w:val="es-ES"/>
        </w:rPr>
        <w:t xml:space="preserve">capacidad </w:t>
      </w:r>
      <w:r>
        <w:rPr>
          <w:lang w:val="es-ES"/>
        </w:rPr>
        <w:t xml:space="preserve">cursada de dicha calidad de servicio </w:t>
      </w:r>
      <w:r w:rsidRPr="00177EFC">
        <w:rPr>
          <w:lang w:val="es-ES"/>
        </w:rPr>
        <w:t xml:space="preserve">respecto a la </w:t>
      </w:r>
      <w:r>
        <w:rPr>
          <w:lang w:val="es-ES"/>
        </w:rPr>
        <w:t xml:space="preserve">capacidad </w:t>
      </w:r>
      <w:r w:rsidRPr="00177EFC">
        <w:rPr>
          <w:lang w:val="es-ES"/>
        </w:rPr>
        <w:t xml:space="preserve">contratada para </w:t>
      </w:r>
      <w:r>
        <w:rPr>
          <w:lang w:val="es-ES"/>
        </w:rPr>
        <w:t xml:space="preserve">la misma. </w:t>
      </w:r>
    </w:p>
    <w:p w:rsidR="00805453" w:rsidRDefault="00805453" w:rsidP="00805453">
      <w:pPr>
        <w:pStyle w:val="BASICONEBA0"/>
        <w:ind w:left="360"/>
        <w:rPr>
          <w:lang w:val="es-ES"/>
        </w:rPr>
      </w:pPr>
      <w:r>
        <w:rPr>
          <w:lang w:val="es-ES"/>
        </w:rPr>
        <w:t xml:space="preserve">Se realizará de forma agregada para todos los </w:t>
      </w:r>
      <w:r w:rsidR="00A66766">
        <w:rPr>
          <w:lang w:val="es-ES"/>
        </w:rPr>
        <w:t>pPAI-E</w:t>
      </w:r>
      <w:r w:rsidR="0013678E">
        <w:rPr>
          <w:lang w:val="es-ES"/>
        </w:rPr>
        <w:t xml:space="preserve"> </w:t>
      </w:r>
      <w:r w:rsidR="00A66766">
        <w:rPr>
          <w:lang w:val="es-ES"/>
        </w:rPr>
        <w:t>/</w:t>
      </w:r>
      <w:r w:rsidR="0013678E">
        <w:rPr>
          <w:lang w:val="es-ES"/>
        </w:rPr>
        <w:t xml:space="preserve"> </w:t>
      </w:r>
      <w:r w:rsidR="00A66766">
        <w:rPr>
          <w:lang w:val="es-ES"/>
        </w:rPr>
        <w:t>LAG</w:t>
      </w:r>
      <w:r>
        <w:rPr>
          <w:lang w:val="es-ES"/>
        </w:rPr>
        <w:t xml:space="preserve"> del S</w:t>
      </w:r>
      <w:r w:rsidRPr="00177EFC">
        <w:rPr>
          <w:lang w:val="es-ES"/>
        </w:rPr>
        <w:t>ector</w:t>
      </w:r>
      <w:r>
        <w:rPr>
          <w:lang w:val="es-ES"/>
        </w:rPr>
        <w:t xml:space="preserve"> y de conformidad con el procedimiento de cálculo expuesto en este apartado.</w:t>
      </w:r>
    </w:p>
    <w:p w:rsidR="00805453" w:rsidRPr="00C71BAE" w:rsidRDefault="00805453" w:rsidP="0074612D">
      <w:pPr>
        <w:pStyle w:val="Ttulo3"/>
      </w:pPr>
      <w:bookmarkStart w:id="4519" w:name="_Toc283380310"/>
      <w:bookmarkStart w:id="4520" w:name="_Toc283491018"/>
      <w:bookmarkStart w:id="4521" w:name="_Toc283493407"/>
      <w:bookmarkStart w:id="4522" w:name="_Toc283494266"/>
      <w:bookmarkStart w:id="4523" w:name="_Toc283380311"/>
      <w:bookmarkStart w:id="4524" w:name="_Toc283491019"/>
      <w:bookmarkStart w:id="4525" w:name="_Toc283493408"/>
      <w:bookmarkStart w:id="4526" w:name="_Toc283494267"/>
      <w:bookmarkStart w:id="4527" w:name="_Toc283983632"/>
      <w:bookmarkStart w:id="4528" w:name="_Toc285776671"/>
      <w:bookmarkStart w:id="4529" w:name="_Toc463595383"/>
      <w:bookmarkEnd w:id="4519"/>
      <w:bookmarkEnd w:id="4520"/>
      <w:bookmarkEnd w:id="4521"/>
      <w:bookmarkEnd w:id="4522"/>
      <w:bookmarkEnd w:id="4523"/>
      <w:bookmarkEnd w:id="4524"/>
      <w:bookmarkEnd w:id="4525"/>
      <w:bookmarkEnd w:id="4526"/>
      <w:r w:rsidRPr="00C71BAE">
        <w:t xml:space="preserve">Medición y facturación de </w:t>
      </w:r>
      <w:smartTag w:uri="urn:schemas-microsoft-com:office:smarttags" w:element="PersonName">
        <w:smartTagPr>
          <w:attr w:name="ProductID" w:val="LA CAPACIDAD EXCEDIDA"/>
        </w:smartTagPr>
        <w:r w:rsidRPr="00C71BAE">
          <w:t>la capacidad excedida</w:t>
        </w:r>
      </w:smartTag>
      <w:bookmarkEnd w:id="4527"/>
      <w:bookmarkEnd w:id="4528"/>
      <w:bookmarkEnd w:id="4529"/>
    </w:p>
    <w:p w:rsidR="00805453" w:rsidRPr="00E3568B" w:rsidRDefault="00805453" w:rsidP="00805453">
      <w:pPr>
        <w:pStyle w:val="BASICONEBA0"/>
      </w:pPr>
      <w:r w:rsidRPr="00E3568B">
        <w:t>Si el Operador solicita descarte de tráfico para una calidad de servicio en un sector, no se facturará por capacidad excedida.</w:t>
      </w:r>
    </w:p>
    <w:p w:rsidR="00805453" w:rsidRPr="00E3568B" w:rsidRDefault="00805453" w:rsidP="00805453">
      <w:pPr>
        <w:pStyle w:val="BASICONEBA0"/>
      </w:pPr>
      <w:r w:rsidRPr="00E3568B">
        <w:t>Si el operador indica en la contratación del Servicio Soporte (</w:t>
      </w:r>
      <w:r w:rsidR="0013678E">
        <w:t>pPAI-E o</w:t>
      </w:r>
      <w:r w:rsidRPr="00E3568B">
        <w:t xml:space="preserve"> </w:t>
      </w:r>
      <w:r w:rsidRPr="00E3568B">
        <w:rPr>
          <w:szCs w:val="22"/>
        </w:rPr>
        <w:t>LAG</w:t>
      </w:r>
      <w:r w:rsidRPr="00E3568B">
        <w:t xml:space="preserve">) que desea que no se descarte el tráfico que exceda la capacidad contratada, se realizarán medidas para la facturación del mismo a nivel de Sector. </w:t>
      </w:r>
    </w:p>
    <w:p w:rsidR="00805453" w:rsidRPr="00E3568B" w:rsidRDefault="0013678E" w:rsidP="00805453">
      <w:pPr>
        <w:pStyle w:val="BASICONEBA0"/>
      </w:pPr>
      <w:r>
        <w:t>Para una calidad de servicio dada, t</w:t>
      </w:r>
      <w:r w:rsidR="00805453" w:rsidRPr="00E3568B">
        <w:t xml:space="preserve">odos los </w:t>
      </w:r>
      <w:r w:rsidR="00A66766">
        <w:t>pPAI-E</w:t>
      </w:r>
      <w:r>
        <w:t xml:space="preserve"> o</w:t>
      </w:r>
      <w:r w:rsidR="00805453" w:rsidRPr="00E3568B">
        <w:rPr>
          <w:szCs w:val="22"/>
        </w:rPr>
        <w:t xml:space="preserve"> LAG </w:t>
      </w:r>
      <w:r w:rsidR="00805453" w:rsidRPr="00E3568B">
        <w:t>de un Sector estarán sujetos al mismo tr</w:t>
      </w:r>
      <w:r>
        <w:t xml:space="preserve">atamiento </w:t>
      </w:r>
      <w:r w:rsidR="00805453" w:rsidRPr="00E3568B">
        <w:t>descarte</w:t>
      </w:r>
      <w:r>
        <w:t>.</w:t>
      </w:r>
      <w:r w:rsidR="00805453" w:rsidRPr="00E3568B">
        <w:t xml:space="preserve"> </w:t>
      </w:r>
    </w:p>
    <w:p w:rsidR="00805453" w:rsidRPr="00E3568B" w:rsidRDefault="00805453" w:rsidP="00805453">
      <w:pPr>
        <w:pStyle w:val="BASICONEBA0"/>
      </w:pPr>
      <w:r w:rsidRPr="00E3568B">
        <w:t>El proceso de medidas será el siguiente:</w:t>
      </w:r>
    </w:p>
    <w:p w:rsidR="00805453" w:rsidRPr="0089447A" w:rsidRDefault="00805453" w:rsidP="00805453">
      <w:pPr>
        <w:pStyle w:val="BASICONEBA0"/>
        <w:numPr>
          <w:ilvl w:val="0"/>
          <w:numId w:val="22"/>
        </w:numPr>
        <w:rPr>
          <w:lang w:eastAsia="es-ES_tradnl"/>
        </w:rPr>
      </w:pPr>
      <w:r w:rsidRPr="0089447A">
        <w:rPr>
          <w:lang w:eastAsia="es-ES_tradnl"/>
        </w:rPr>
        <w:t xml:space="preserve">Se calculará la suma de la capacidad contratada por el Operador para cada QoS (QoS1-BE, QoS2-ORO y QoS3-RT) de todos los </w:t>
      </w:r>
      <w:r w:rsidR="00A66766">
        <w:rPr>
          <w:lang w:eastAsia="es-ES_tradnl"/>
        </w:rPr>
        <w:t>pPAI-E/LAG</w:t>
      </w:r>
      <w:r w:rsidRPr="0089447A">
        <w:rPr>
          <w:lang w:eastAsia="es-ES_tradnl"/>
        </w:rPr>
        <w:t xml:space="preserve"> en un Sector (por ejemplo, los totales son K1, K2 y K3 para QoS1, QoS2 y QoS3 respe</w:t>
      </w:r>
      <w:r w:rsidR="0013678E">
        <w:rPr>
          <w:lang w:eastAsia="es-ES_tradnl"/>
        </w:rPr>
        <w:t>ctivamente).</w:t>
      </w:r>
    </w:p>
    <w:p w:rsidR="00805453" w:rsidRPr="000F1150" w:rsidRDefault="00805453" w:rsidP="00805453">
      <w:pPr>
        <w:pStyle w:val="BASICONEBA0"/>
        <w:numPr>
          <w:ilvl w:val="0"/>
          <w:numId w:val="22"/>
        </w:numPr>
        <w:rPr>
          <w:lang w:eastAsia="es-ES_tradnl"/>
        </w:rPr>
      </w:pPr>
      <w:r w:rsidRPr="007157CB">
        <w:rPr>
          <w:lang w:eastAsia="es-ES_tradnl"/>
        </w:rPr>
        <w:t>Se tomará</w:t>
      </w:r>
      <w:r>
        <w:rPr>
          <w:lang w:eastAsia="es-ES_tradnl"/>
        </w:rPr>
        <w:t>n</w:t>
      </w:r>
      <w:r w:rsidRPr="007157CB">
        <w:rPr>
          <w:lang w:eastAsia="es-ES_tradnl"/>
        </w:rPr>
        <w:t xml:space="preserve"> muestra</w:t>
      </w:r>
      <w:r>
        <w:rPr>
          <w:lang w:eastAsia="es-ES_tradnl"/>
        </w:rPr>
        <w:t>s</w:t>
      </w:r>
      <w:r w:rsidRPr="007157CB">
        <w:rPr>
          <w:lang w:eastAsia="es-ES_tradnl"/>
        </w:rPr>
        <w:t xml:space="preserve"> del tráfico instantáneo</w:t>
      </w:r>
      <w:r>
        <w:rPr>
          <w:lang w:eastAsia="es-ES_tradnl"/>
        </w:rPr>
        <w:t xml:space="preserve"> cursado</w:t>
      </w:r>
      <w:r w:rsidRPr="007157CB">
        <w:rPr>
          <w:lang w:eastAsia="es-ES_tradnl"/>
        </w:rPr>
        <w:t xml:space="preserve">, tanto de subida como de bajada, cada X minutos (inicialmente </w:t>
      </w:r>
      <w:r>
        <w:rPr>
          <w:lang w:eastAsia="es-ES_tradnl"/>
        </w:rPr>
        <w:t xml:space="preserve">se ha </w:t>
      </w:r>
      <w:r w:rsidRPr="007157CB">
        <w:rPr>
          <w:lang w:eastAsia="es-ES_tradnl"/>
        </w:rPr>
        <w:t xml:space="preserve">considerado X=10’) </w:t>
      </w:r>
      <w:r>
        <w:rPr>
          <w:lang w:eastAsia="es-ES_tradnl"/>
        </w:rPr>
        <w:t>de cada</w:t>
      </w:r>
      <w:r w:rsidRPr="007157CB">
        <w:rPr>
          <w:lang w:eastAsia="es-ES_tradnl"/>
        </w:rPr>
        <w:t xml:space="preserve"> QoS en cada </w:t>
      </w:r>
      <w:r w:rsidR="00A66766">
        <w:rPr>
          <w:lang w:eastAsia="es-ES_tradnl"/>
        </w:rPr>
        <w:t>pPAI-E</w:t>
      </w:r>
      <w:r w:rsidR="0013678E">
        <w:rPr>
          <w:lang w:eastAsia="es-ES_tradnl"/>
        </w:rPr>
        <w:t xml:space="preserve"> </w:t>
      </w:r>
      <w:r w:rsidR="00A66766">
        <w:rPr>
          <w:lang w:eastAsia="es-ES_tradnl"/>
        </w:rPr>
        <w:t>/</w:t>
      </w:r>
      <w:r w:rsidR="0013678E">
        <w:rPr>
          <w:lang w:eastAsia="es-ES_tradnl"/>
        </w:rPr>
        <w:t xml:space="preserve"> </w:t>
      </w:r>
      <w:r w:rsidR="00A66766">
        <w:rPr>
          <w:lang w:eastAsia="es-ES_tradnl"/>
        </w:rPr>
        <w:t>LAG</w:t>
      </w:r>
      <w:r w:rsidRPr="007157CB">
        <w:rPr>
          <w:lang w:eastAsia="es-ES_tradnl"/>
        </w:rPr>
        <w:t xml:space="preserve"> de un Sector (Mi). </w:t>
      </w:r>
    </w:p>
    <w:p w:rsidR="00805453" w:rsidRPr="000F1150" w:rsidRDefault="00805453" w:rsidP="00805453">
      <w:pPr>
        <w:pStyle w:val="BASICONEBA0"/>
        <w:numPr>
          <w:ilvl w:val="0"/>
          <w:numId w:val="22"/>
        </w:numPr>
        <w:rPr>
          <w:lang w:eastAsia="es-ES_tradnl"/>
        </w:rPr>
      </w:pPr>
      <w:r w:rsidRPr="007157CB">
        <w:rPr>
          <w:lang w:eastAsia="es-ES_tradnl"/>
        </w:rPr>
        <w:t>Se suma</w:t>
      </w:r>
      <w:r>
        <w:rPr>
          <w:lang w:eastAsia="es-ES_tradnl"/>
        </w:rPr>
        <w:t>rán los valores de</w:t>
      </w:r>
      <w:r w:rsidRPr="007157CB">
        <w:rPr>
          <w:lang w:eastAsia="es-ES_tradnl"/>
        </w:rPr>
        <w:t xml:space="preserve"> las muestras tomadas </w:t>
      </w:r>
      <w:r>
        <w:rPr>
          <w:lang w:eastAsia="es-ES_tradnl"/>
        </w:rPr>
        <w:t xml:space="preserve">de cada instante, </w:t>
      </w:r>
      <w:r w:rsidRPr="007157CB">
        <w:rPr>
          <w:lang w:eastAsia="es-ES_tradnl"/>
        </w:rPr>
        <w:t xml:space="preserve">para </w:t>
      </w:r>
      <w:r>
        <w:rPr>
          <w:lang w:eastAsia="es-ES_tradnl"/>
        </w:rPr>
        <w:t xml:space="preserve">sentido descendente por un lado y para sentido </w:t>
      </w:r>
      <w:r w:rsidR="00D21F83">
        <w:rPr>
          <w:lang w:eastAsia="es-ES_tradnl"/>
        </w:rPr>
        <w:t>a</w:t>
      </w:r>
      <w:r>
        <w:rPr>
          <w:lang w:eastAsia="es-ES_tradnl"/>
        </w:rPr>
        <w:t xml:space="preserve">scendente por otro, </w:t>
      </w:r>
      <w:r w:rsidRPr="007157CB">
        <w:rPr>
          <w:lang w:eastAsia="es-ES_tradnl"/>
        </w:rPr>
        <w:t xml:space="preserve">para cada QoS en todos los </w:t>
      </w:r>
      <w:r w:rsidR="00A66766">
        <w:rPr>
          <w:lang w:eastAsia="es-ES_tradnl"/>
        </w:rPr>
        <w:t>pPAI-E</w:t>
      </w:r>
      <w:r w:rsidR="0013678E">
        <w:rPr>
          <w:lang w:eastAsia="es-ES_tradnl"/>
        </w:rPr>
        <w:t xml:space="preserve"> </w:t>
      </w:r>
      <w:r w:rsidR="00A66766">
        <w:rPr>
          <w:lang w:eastAsia="es-ES_tradnl"/>
        </w:rPr>
        <w:t>/</w:t>
      </w:r>
      <w:r w:rsidR="0013678E">
        <w:rPr>
          <w:lang w:eastAsia="es-ES_tradnl"/>
        </w:rPr>
        <w:t xml:space="preserve"> </w:t>
      </w:r>
      <w:r w:rsidR="00A66766">
        <w:rPr>
          <w:lang w:eastAsia="es-ES_tradnl"/>
        </w:rPr>
        <w:t>LAG</w:t>
      </w:r>
      <w:r w:rsidRPr="007157CB">
        <w:rPr>
          <w:lang w:eastAsia="es-ES_tradnl"/>
        </w:rPr>
        <w:t xml:space="preserve"> del Sector, obteniéndose un valor de tráfico instantáneo total por QoS en el Sector </w:t>
      </w:r>
      <w:r>
        <w:rPr>
          <w:lang w:eastAsia="es-ES_tradnl"/>
        </w:rPr>
        <w:t xml:space="preserve">para tráfico descendente </w:t>
      </w:r>
      <w:r w:rsidRPr="007157CB">
        <w:rPr>
          <w:lang w:eastAsia="es-ES_tradnl"/>
        </w:rPr>
        <w:t>(Vi</w:t>
      </w:r>
      <w:r>
        <w:rPr>
          <w:lang w:eastAsia="es-ES_tradnl"/>
        </w:rPr>
        <w:t>d</w:t>
      </w:r>
      <w:r w:rsidRPr="007157CB">
        <w:rPr>
          <w:lang w:eastAsia="es-ES_tradnl"/>
        </w:rPr>
        <w:t>)</w:t>
      </w:r>
      <w:r>
        <w:rPr>
          <w:lang w:eastAsia="es-ES_tradnl"/>
        </w:rPr>
        <w:t xml:space="preserve"> y para tráfico ascendente (</w:t>
      </w:r>
      <w:r w:rsidR="0013678E">
        <w:rPr>
          <w:lang w:eastAsia="es-ES_tradnl"/>
        </w:rPr>
        <w:t>Vi</w:t>
      </w:r>
      <w:r w:rsidR="00A51279">
        <w:rPr>
          <w:lang w:eastAsia="es-ES_tradnl"/>
        </w:rPr>
        <w:t>a</w:t>
      </w:r>
      <w:r>
        <w:rPr>
          <w:lang w:eastAsia="es-ES_tradnl"/>
        </w:rPr>
        <w:t>)</w:t>
      </w:r>
      <w:r w:rsidRPr="007157CB">
        <w:rPr>
          <w:lang w:eastAsia="es-ES_tradnl"/>
        </w:rPr>
        <w:t>.</w:t>
      </w:r>
    </w:p>
    <w:p w:rsidR="00805453" w:rsidRPr="00180E05" w:rsidRDefault="00805453" w:rsidP="00805453">
      <w:pPr>
        <w:pStyle w:val="BASICONEBA0"/>
        <w:numPr>
          <w:ilvl w:val="0"/>
          <w:numId w:val="22"/>
        </w:numPr>
        <w:rPr>
          <w:lang w:eastAsia="es-ES_tradnl"/>
        </w:rPr>
      </w:pPr>
      <w:r w:rsidRPr="00180E05">
        <w:rPr>
          <w:lang w:eastAsia="es-ES_tradnl"/>
        </w:rPr>
        <w:t xml:space="preserve">Se verificará si durante el periodo de facturación alguno de los valores de Vi, es decir, del sumatorio de tráficos instantáneos de una calidad de servicio de todos los </w:t>
      </w:r>
      <w:r w:rsidR="00A66766">
        <w:rPr>
          <w:lang w:eastAsia="es-ES_tradnl"/>
        </w:rPr>
        <w:t>pPAI-E</w:t>
      </w:r>
      <w:r w:rsidR="006A5C2B">
        <w:rPr>
          <w:lang w:eastAsia="es-ES_tradnl"/>
        </w:rPr>
        <w:t xml:space="preserve"> </w:t>
      </w:r>
      <w:r w:rsidR="00A66766">
        <w:rPr>
          <w:lang w:eastAsia="es-ES_tradnl"/>
        </w:rPr>
        <w:t>/</w:t>
      </w:r>
      <w:r w:rsidR="006A5C2B">
        <w:rPr>
          <w:lang w:eastAsia="es-ES_tradnl"/>
        </w:rPr>
        <w:t xml:space="preserve"> </w:t>
      </w:r>
      <w:r w:rsidR="00A66766">
        <w:rPr>
          <w:lang w:eastAsia="es-ES_tradnl"/>
        </w:rPr>
        <w:t>LAG</w:t>
      </w:r>
      <w:r w:rsidRPr="00180E05">
        <w:rPr>
          <w:lang w:eastAsia="es-ES_tradnl"/>
        </w:rPr>
        <w:t xml:space="preserve"> del Sector</w:t>
      </w:r>
      <w:r w:rsidR="006A5C2B">
        <w:rPr>
          <w:lang w:eastAsia="es-ES_tradnl"/>
        </w:rPr>
        <w:t xml:space="preserve"> tanto</w:t>
      </w:r>
      <w:r w:rsidRPr="00180E05">
        <w:rPr>
          <w:lang w:eastAsia="es-ES_tradnl"/>
        </w:rPr>
        <w:t xml:space="preserve"> en sentido ascendente (</w:t>
      </w:r>
      <w:r w:rsidR="00A51279" w:rsidRPr="00180E05">
        <w:rPr>
          <w:lang w:eastAsia="es-ES_tradnl"/>
        </w:rPr>
        <w:t>Vía</w:t>
      </w:r>
      <w:r w:rsidRPr="00180E05">
        <w:rPr>
          <w:lang w:eastAsia="es-ES_tradnl"/>
        </w:rPr>
        <w:t xml:space="preserve">) como descendente (Vid), supera la capacidad contratada en dicho Sector para esa QoS. </w:t>
      </w:r>
    </w:p>
    <w:p w:rsidR="00805453" w:rsidRPr="00180E05" w:rsidRDefault="00805453" w:rsidP="00805453">
      <w:pPr>
        <w:pStyle w:val="BASICONEBA0"/>
        <w:numPr>
          <w:ilvl w:val="0"/>
          <w:numId w:val="22"/>
        </w:numPr>
        <w:rPr>
          <w:lang w:eastAsia="es-ES_tradnl"/>
        </w:rPr>
      </w:pPr>
      <w:r w:rsidRPr="00180E05">
        <w:rPr>
          <w:lang w:eastAsia="es-ES_tradnl"/>
        </w:rPr>
        <w:t>Si alguno de los valores de Vi (</w:t>
      </w:r>
      <w:r w:rsidR="006A5C2B">
        <w:rPr>
          <w:lang w:eastAsia="es-ES_tradnl"/>
        </w:rPr>
        <w:t>Vi</w:t>
      </w:r>
      <w:r w:rsidR="00A51279" w:rsidRPr="00180E05">
        <w:rPr>
          <w:lang w:eastAsia="es-ES_tradnl"/>
        </w:rPr>
        <w:t>a</w:t>
      </w:r>
      <w:r w:rsidRPr="00180E05">
        <w:rPr>
          <w:lang w:eastAsia="es-ES_tradnl"/>
        </w:rPr>
        <w:t xml:space="preserve"> ó Vid) supera la capacidad contratada en dicho Sector para esa QoS se aplicará lo siguiente:</w:t>
      </w:r>
    </w:p>
    <w:p w:rsidR="00805453" w:rsidRPr="000F1150" w:rsidRDefault="00805453" w:rsidP="00912E76">
      <w:pPr>
        <w:pStyle w:val="BASICONEBA0"/>
        <w:numPr>
          <w:ilvl w:val="1"/>
          <w:numId w:val="22"/>
        </w:numPr>
        <w:rPr>
          <w:lang w:eastAsia="es-ES_tradnl"/>
        </w:rPr>
      </w:pPr>
      <w:r w:rsidRPr="007157CB">
        <w:rPr>
          <w:lang w:eastAsia="es-ES_tradnl"/>
        </w:rPr>
        <w:t>Se calculará el percentil 95 de la serie de los valores Vi (</w:t>
      </w:r>
      <w:r w:rsidR="006A5C2B">
        <w:rPr>
          <w:lang w:eastAsia="es-ES_tradnl"/>
        </w:rPr>
        <w:t>Vi</w:t>
      </w:r>
      <w:r w:rsidR="00A51279">
        <w:rPr>
          <w:lang w:eastAsia="es-ES_tradnl"/>
        </w:rPr>
        <w:t>a</w:t>
      </w:r>
      <w:r>
        <w:rPr>
          <w:lang w:eastAsia="es-ES_tradnl"/>
        </w:rPr>
        <w:t xml:space="preserve"> o Vid, el más elevado según el punto anterior</w:t>
      </w:r>
      <w:r w:rsidRPr="007157CB">
        <w:rPr>
          <w:lang w:eastAsia="es-ES_tradnl"/>
        </w:rPr>
        <w:t xml:space="preserve">) durante el periodo de facturación </w:t>
      </w:r>
      <w:r>
        <w:rPr>
          <w:lang w:eastAsia="es-ES_tradnl"/>
        </w:rPr>
        <w:t xml:space="preserve">para dicha QoS </w:t>
      </w:r>
      <w:r w:rsidRPr="007157CB">
        <w:rPr>
          <w:lang w:eastAsia="es-ES_tradnl"/>
        </w:rPr>
        <w:t>(P95):</w:t>
      </w:r>
    </w:p>
    <w:p w:rsidR="00805453" w:rsidRDefault="00805453" w:rsidP="00912E76">
      <w:pPr>
        <w:pStyle w:val="BASICONEBA0"/>
        <w:numPr>
          <w:ilvl w:val="1"/>
          <w:numId w:val="22"/>
        </w:numPr>
      </w:pPr>
      <w:r w:rsidRPr="007157CB">
        <w:t>Si</w:t>
      </w:r>
      <w:r>
        <w:t xml:space="preserve"> valor de </w:t>
      </w:r>
      <w:r w:rsidRPr="007157CB">
        <w:t xml:space="preserve">P95 </w:t>
      </w:r>
      <w:r>
        <w:t xml:space="preserve">de una QoS </w:t>
      </w:r>
      <w:r w:rsidRPr="007157CB">
        <w:t>es superior al correspondiente valor de K</w:t>
      </w:r>
      <w:r>
        <w:t xml:space="preserve"> de dicha QoS</w:t>
      </w:r>
      <w:r w:rsidRPr="007157CB">
        <w:t>, se calcula</w:t>
      </w:r>
      <w:r w:rsidR="006A5C2B">
        <w:t>rá</w:t>
      </w:r>
      <w:r w:rsidRPr="007157CB">
        <w:t xml:space="preserve"> la diferencia entre ambos valores (P95-K). El resultado será lo</w:t>
      </w:r>
      <w:r w:rsidR="006A5C2B">
        <w:t xml:space="preserve"> que se facturará al precio del </w:t>
      </w:r>
      <w:r w:rsidRPr="007157CB">
        <w:t>exce</w:t>
      </w:r>
      <w:r w:rsidR="006A5C2B">
        <w:t>s</w:t>
      </w:r>
      <w:r w:rsidRPr="007157CB">
        <w:t xml:space="preserve">o para dicha QoS (€/Megabit </w:t>
      </w:r>
      <w:r>
        <w:t>en exceso</w:t>
      </w:r>
      <w:r w:rsidRPr="007157CB">
        <w:t>).</w:t>
      </w:r>
    </w:p>
    <w:p w:rsidR="00805453" w:rsidRDefault="00805453" w:rsidP="0002792A">
      <w:pPr>
        <w:pStyle w:val="BASICONEBA0"/>
        <w:numPr>
          <w:ilvl w:val="1"/>
          <w:numId w:val="22"/>
        </w:numPr>
      </w:pPr>
      <w:r w:rsidRPr="007157CB">
        <w:t xml:space="preserve">si P95 es inferior al correspondiente valor de K, no se facturará nada por </w:t>
      </w:r>
      <w:r>
        <w:t>exceso</w:t>
      </w:r>
      <w:r w:rsidRPr="007157CB">
        <w:t xml:space="preserve">. </w:t>
      </w:r>
    </w:p>
    <w:p w:rsidR="00805453" w:rsidRDefault="00805453" w:rsidP="0002792A">
      <w:pPr>
        <w:pStyle w:val="BASICONEBA0"/>
        <w:numPr>
          <w:ilvl w:val="0"/>
          <w:numId w:val="22"/>
        </w:numPr>
        <w:rPr>
          <w:lang w:val="es-ES" w:eastAsia="es-ES_tradnl"/>
        </w:rPr>
      </w:pPr>
      <w:r w:rsidRPr="007157CB">
        <w:rPr>
          <w:lang w:val="es-ES" w:eastAsia="es-ES_tradnl"/>
        </w:rPr>
        <w:t xml:space="preserve">Si no existe ningún valor de Vi </w:t>
      </w:r>
      <w:r>
        <w:rPr>
          <w:lang w:val="es-ES" w:eastAsia="es-ES_tradnl"/>
        </w:rPr>
        <w:t xml:space="preserve">de una calidad de servicio (ni Via ni Vid) </w:t>
      </w:r>
      <w:r w:rsidRPr="007157CB">
        <w:rPr>
          <w:lang w:val="es-ES" w:eastAsia="es-ES_tradnl"/>
        </w:rPr>
        <w:t>superior al valor de K</w:t>
      </w:r>
      <w:r>
        <w:rPr>
          <w:lang w:val="es-ES" w:eastAsia="es-ES_tradnl"/>
        </w:rPr>
        <w:t xml:space="preserve"> de dicha QoS</w:t>
      </w:r>
      <w:r w:rsidRPr="007157CB">
        <w:rPr>
          <w:lang w:val="es-ES" w:eastAsia="es-ES_tradnl"/>
        </w:rPr>
        <w:t>, no se fa</w:t>
      </w:r>
      <w:r w:rsidR="006A5C2B">
        <w:rPr>
          <w:lang w:val="es-ES" w:eastAsia="es-ES_tradnl"/>
        </w:rPr>
        <w:t xml:space="preserve">cturará nada por el concepto del </w:t>
      </w:r>
      <w:r>
        <w:rPr>
          <w:lang w:val="es-ES" w:eastAsia="es-ES_tradnl"/>
        </w:rPr>
        <w:t>exceso</w:t>
      </w:r>
      <w:r w:rsidRPr="007157CB">
        <w:rPr>
          <w:lang w:val="es-ES" w:eastAsia="es-ES_tradnl"/>
        </w:rPr>
        <w:t xml:space="preserve">. </w:t>
      </w:r>
    </w:p>
    <w:p w:rsidR="00805453" w:rsidRDefault="00805453" w:rsidP="0002792A">
      <w:pPr>
        <w:pStyle w:val="BASICONEBA0"/>
        <w:numPr>
          <w:ilvl w:val="0"/>
          <w:numId w:val="22"/>
        </w:numPr>
        <w:rPr>
          <w:lang w:val="es-ES" w:eastAsia="es-ES_tradnl"/>
        </w:rPr>
      </w:pPr>
      <w:r>
        <w:rPr>
          <w:lang w:val="es-ES" w:eastAsia="es-ES_tradnl"/>
        </w:rPr>
        <w:t xml:space="preserve">A los efectos de facturación del exceso se tomará como referencia (valor de k arriba mencionado) </w:t>
      </w:r>
      <w:r w:rsidR="006A5C2B">
        <w:rPr>
          <w:lang w:val="es-ES" w:eastAsia="es-ES_tradnl"/>
        </w:rPr>
        <w:t>la capacidad</w:t>
      </w:r>
      <w:r>
        <w:rPr>
          <w:lang w:val="es-ES" w:eastAsia="es-ES_tradnl"/>
        </w:rPr>
        <w:t xml:space="preserve"> contratado el </w:t>
      </w:r>
      <w:r w:rsidR="006A5C2B">
        <w:rPr>
          <w:lang w:val="es-ES" w:eastAsia="es-ES_tradnl"/>
        </w:rPr>
        <w:t>último día</w:t>
      </w:r>
      <w:r>
        <w:rPr>
          <w:lang w:val="es-ES" w:eastAsia="es-ES_tradnl"/>
        </w:rPr>
        <w:t xml:space="preserve"> del periodo de facturación</w:t>
      </w:r>
      <w:r w:rsidR="006A5C2B">
        <w:rPr>
          <w:lang w:val="es-ES" w:eastAsia="es-ES_tradnl"/>
        </w:rPr>
        <w:t>.</w:t>
      </w:r>
    </w:p>
    <w:p w:rsidR="006A5C2B" w:rsidRDefault="006A5C2B" w:rsidP="006A5C2B">
      <w:pPr>
        <w:pStyle w:val="BASICONEBA0"/>
        <w:numPr>
          <w:ilvl w:val="0"/>
          <w:numId w:val="22"/>
        </w:numPr>
      </w:pPr>
      <w:r>
        <w:t>No obstante, si durante el</w:t>
      </w:r>
      <w:r w:rsidR="00805453" w:rsidRPr="003364C1">
        <w:t xml:space="preserve"> periodo de facturación se </w:t>
      </w:r>
      <w:r>
        <w:t>hubiera producido</w:t>
      </w:r>
      <w:r w:rsidR="00805453" w:rsidRPr="003364C1">
        <w:t xml:space="preserve"> algún cambio en alguna capacidad contratada en un sector, el facto</w:t>
      </w:r>
      <w:r w:rsidR="00805453">
        <w:t>r</w:t>
      </w:r>
      <w:r w:rsidR="00805453" w:rsidRPr="003364C1">
        <w:t xml:space="preserve"> K de referencia arriba indicado </w:t>
      </w:r>
      <w:r w:rsidR="00805453">
        <w:t>para las c</w:t>
      </w:r>
      <w:r w:rsidR="008A3210">
        <w:t xml:space="preserve">alidades de servicio afectadas </w:t>
      </w:r>
      <w:r w:rsidR="00805453" w:rsidRPr="003364C1">
        <w:t>será el valor medio</w:t>
      </w:r>
      <w:bookmarkStart w:id="4530" w:name="_Toc285776672"/>
      <w:r>
        <w:t>, durante el periodo de facturación</w:t>
      </w:r>
    </w:p>
    <w:p w:rsidR="00805453" w:rsidRPr="00C71BAE" w:rsidRDefault="005A4246" w:rsidP="0074612D">
      <w:pPr>
        <w:pStyle w:val="Ttulo3"/>
      </w:pPr>
      <w:bookmarkStart w:id="4531" w:name="_Toc463595384"/>
      <w:r>
        <w:rPr>
          <w:lang w:val="es-ES" w:eastAsia="es-ES_tradnl"/>
        </w:rPr>
        <w:t>Resumen</w:t>
      </w:r>
      <w:r w:rsidR="00805453">
        <w:rPr>
          <w:lang w:val="es-ES" w:eastAsia="es-ES_tradnl"/>
        </w:rPr>
        <w:t xml:space="preserve"> </w:t>
      </w:r>
      <w:r w:rsidR="00805453" w:rsidRPr="00C71BAE">
        <w:t>Conceptos facturables de los Servicios Soporte</w:t>
      </w:r>
      <w:bookmarkEnd w:id="4530"/>
      <w:bookmarkEnd w:id="4531"/>
    </w:p>
    <w:p w:rsidR="00805453" w:rsidRDefault="00805453" w:rsidP="00805453">
      <w:pPr>
        <w:pStyle w:val="BASICONEBA0"/>
      </w:pPr>
      <w:r>
        <w:rPr>
          <w:lang w:val="es-ES"/>
        </w:rPr>
        <w:t>La tabla</w:t>
      </w:r>
      <w:r w:rsidRPr="001646DF">
        <w:t xml:space="preserve"> </w:t>
      </w:r>
      <w:r>
        <w:t xml:space="preserve">siguiente </w:t>
      </w:r>
      <w:r w:rsidRPr="001646DF">
        <w:t xml:space="preserve">resume los conceptos facturables de los </w:t>
      </w:r>
      <w:r>
        <w:t>S</w:t>
      </w:r>
      <w:r w:rsidRPr="001646DF">
        <w:t>ervicios Soporte</w:t>
      </w:r>
      <w:r>
        <w:t xml:space="preserve"> NEBA.</w:t>
      </w:r>
      <w:r w:rsidR="00D65544">
        <w:t xml:space="preserve"> Los precios figuran en el anexo correspondiente del contrato.</w:t>
      </w:r>
    </w:p>
    <w:p w:rsidR="00501A6D" w:rsidRDefault="00501A6D" w:rsidP="00805453">
      <w:pPr>
        <w:pStyle w:val="BASICONEBA0"/>
      </w:pPr>
    </w:p>
    <w:p w:rsidR="00482EBE" w:rsidRDefault="00482EBE" w:rsidP="00482EBE">
      <w:pPr>
        <w:pStyle w:val="BASICONEBA0"/>
        <w:rPr>
          <w:b/>
        </w:rPr>
      </w:pPr>
      <w:r w:rsidRPr="00501A6D">
        <w:rPr>
          <w:b/>
        </w:rPr>
        <w:t xml:space="preserve">A) </w:t>
      </w:r>
      <w:r w:rsidRPr="00501A6D">
        <w:rPr>
          <w:b/>
          <w:lang w:val="es-ES"/>
        </w:rPr>
        <w:t>SERVICIOS SOPORTE</w:t>
      </w:r>
      <w:r w:rsidRPr="00501A6D">
        <w:rPr>
          <w:b/>
        </w:rPr>
        <w:t>: conceptos facturables en ALTA</w:t>
      </w:r>
      <w:r w:rsidR="00D65544" w:rsidRPr="00501A6D">
        <w:rPr>
          <w:b/>
        </w:rPr>
        <w:t xml:space="preserve"> </w:t>
      </w:r>
    </w:p>
    <w:p w:rsidR="00501A6D" w:rsidRPr="00501A6D" w:rsidRDefault="00501A6D" w:rsidP="00482EBE">
      <w:pPr>
        <w:pStyle w:val="BASICONEBA0"/>
        <w:rPr>
          <w:b/>
        </w:rPr>
      </w:pPr>
    </w:p>
    <w:tbl>
      <w:tblPr>
        <w:tblW w:w="5179" w:type="dxa"/>
        <w:jc w:val="center"/>
        <w:tblCellMar>
          <w:left w:w="70" w:type="dxa"/>
          <w:right w:w="70" w:type="dxa"/>
        </w:tblCellMar>
        <w:tblLook w:val="0000" w:firstRow="0" w:lastRow="0" w:firstColumn="0" w:lastColumn="0" w:noHBand="0" w:noVBand="0"/>
      </w:tblPr>
      <w:tblGrid>
        <w:gridCol w:w="3351"/>
        <w:gridCol w:w="1828"/>
      </w:tblGrid>
      <w:tr w:rsidR="00501A6D" w:rsidRPr="000761EE" w:rsidTr="00962F16">
        <w:trPr>
          <w:jc w:val="center"/>
        </w:trPr>
        <w:tc>
          <w:tcPr>
            <w:tcW w:w="3351" w:type="dxa"/>
            <w:tcBorders>
              <w:top w:val="single" w:sz="8" w:space="0" w:color="auto"/>
              <w:left w:val="single" w:sz="8" w:space="0" w:color="auto"/>
              <w:bottom w:val="single" w:sz="8" w:space="0" w:color="auto"/>
              <w:right w:val="single" w:sz="4" w:space="0" w:color="auto"/>
            </w:tcBorders>
            <w:shd w:val="clear" w:color="auto" w:fill="FFFFFF"/>
            <w:vAlign w:val="center"/>
          </w:tcPr>
          <w:p w:rsidR="00501A6D" w:rsidRPr="002920A8" w:rsidRDefault="00501A6D" w:rsidP="002D45C8">
            <w:pPr>
              <w:pStyle w:val="BASICONEBA0"/>
              <w:spacing w:before="20" w:after="20"/>
              <w:rPr>
                <w:sz w:val="20"/>
              </w:rPr>
            </w:pPr>
            <w:r w:rsidRPr="002920A8">
              <w:rPr>
                <w:sz w:val="20"/>
              </w:rPr>
              <w:t>pPAI E</w:t>
            </w:r>
          </w:p>
        </w:tc>
        <w:tc>
          <w:tcPr>
            <w:tcW w:w="1828" w:type="dxa"/>
            <w:tcBorders>
              <w:top w:val="single" w:sz="8" w:space="0" w:color="auto"/>
              <w:left w:val="nil"/>
              <w:bottom w:val="single" w:sz="8" w:space="0" w:color="auto"/>
              <w:right w:val="single" w:sz="4" w:space="0" w:color="auto"/>
            </w:tcBorders>
            <w:shd w:val="clear" w:color="auto" w:fill="auto"/>
            <w:vAlign w:val="center"/>
          </w:tcPr>
          <w:p w:rsidR="00501A6D" w:rsidRPr="002920A8" w:rsidRDefault="00501A6D" w:rsidP="002D45C8">
            <w:pPr>
              <w:pStyle w:val="BASICONEBA0"/>
              <w:spacing w:before="20" w:after="20"/>
              <w:rPr>
                <w:sz w:val="20"/>
              </w:rPr>
            </w:pPr>
            <w:r w:rsidRPr="002920A8">
              <w:rPr>
                <w:sz w:val="20"/>
              </w:rPr>
              <w:t>Alcance</w:t>
            </w:r>
          </w:p>
        </w:tc>
      </w:tr>
      <w:tr w:rsidR="00501A6D" w:rsidRPr="000761EE" w:rsidTr="00962F16">
        <w:trPr>
          <w:jc w:val="center"/>
        </w:trPr>
        <w:tc>
          <w:tcPr>
            <w:tcW w:w="3351" w:type="dxa"/>
            <w:vMerge w:val="restart"/>
            <w:tcBorders>
              <w:top w:val="nil"/>
              <w:left w:val="single" w:sz="8" w:space="0" w:color="auto"/>
              <w:bottom w:val="single" w:sz="8" w:space="0" w:color="000000"/>
              <w:right w:val="single" w:sz="4" w:space="0" w:color="auto"/>
            </w:tcBorders>
            <w:shd w:val="clear" w:color="auto" w:fill="auto"/>
            <w:vAlign w:val="center"/>
          </w:tcPr>
          <w:p w:rsidR="00501A6D" w:rsidRPr="002920A8" w:rsidRDefault="00501A6D" w:rsidP="002D45C8">
            <w:pPr>
              <w:pStyle w:val="BASICONEBA0"/>
              <w:spacing w:before="20" w:after="20"/>
              <w:rPr>
                <w:sz w:val="20"/>
              </w:rPr>
            </w:pPr>
            <w:r w:rsidRPr="002920A8">
              <w:rPr>
                <w:sz w:val="20"/>
              </w:rPr>
              <w:t>1 Gbps</w:t>
            </w:r>
          </w:p>
        </w:tc>
        <w:tc>
          <w:tcPr>
            <w:tcW w:w="1828" w:type="dxa"/>
            <w:tcBorders>
              <w:top w:val="nil"/>
              <w:left w:val="nil"/>
              <w:bottom w:val="single" w:sz="4" w:space="0" w:color="auto"/>
              <w:right w:val="single" w:sz="4" w:space="0" w:color="auto"/>
            </w:tcBorders>
            <w:shd w:val="clear" w:color="auto" w:fill="auto"/>
            <w:noWrap/>
            <w:vAlign w:val="bottom"/>
          </w:tcPr>
          <w:p w:rsidR="00501A6D" w:rsidRPr="002920A8" w:rsidRDefault="00501A6D" w:rsidP="002D45C8">
            <w:pPr>
              <w:pStyle w:val="BASICONEBA0"/>
              <w:spacing w:before="20" w:after="20"/>
              <w:rPr>
                <w:sz w:val="20"/>
              </w:rPr>
            </w:pPr>
            <w:r w:rsidRPr="002920A8">
              <w:rPr>
                <w:sz w:val="20"/>
              </w:rPr>
              <w:t>Largo</w:t>
            </w:r>
          </w:p>
        </w:tc>
      </w:tr>
      <w:tr w:rsidR="00501A6D" w:rsidRPr="000761EE" w:rsidTr="00962F16">
        <w:trPr>
          <w:jc w:val="center"/>
        </w:trPr>
        <w:tc>
          <w:tcPr>
            <w:tcW w:w="3351" w:type="dxa"/>
            <w:vMerge/>
            <w:tcBorders>
              <w:top w:val="nil"/>
              <w:left w:val="single" w:sz="8" w:space="0" w:color="auto"/>
              <w:bottom w:val="single" w:sz="8" w:space="0" w:color="000000"/>
              <w:right w:val="single" w:sz="4" w:space="0" w:color="auto"/>
            </w:tcBorders>
            <w:vAlign w:val="center"/>
          </w:tcPr>
          <w:p w:rsidR="00501A6D" w:rsidRPr="002920A8" w:rsidRDefault="00501A6D" w:rsidP="002D45C8">
            <w:pPr>
              <w:pStyle w:val="BASICONEBA0"/>
              <w:spacing w:before="20" w:after="20"/>
              <w:rPr>
                <w:sz w:val="20"/>
              </w:rPr>
            </w:pPr>
          </w:p>
        </w:tc>
        <w:tc>
          <w:tcPr>
            <w:tcW w:w="1828" w:type="dxa"/>
            <w:tcBorders>
              <w:top w:val="nil"/>
              <w:left w:val="nil"/>
              <w:bottom w:val="single" w:sz="8" w:space="0" w:color="auto"/>
              <w:right w:val="single" w:sz="4" w:space="0" w:color="auto"/>
            </w:tcBorders>
            <w:shd w:val="clear" w:color="auto" w:fill="auto"/>
            <w:noWrap/>
            <w:vAlign w:val="bottom"/>
          </w:tcPr>
          <w:p w:rsidR="00501A6D" w:rsidRPr="002920A8" w:rsidRDefault="00501A6D" w:rsidP="002D45C8">
            <w:pPr>
              <w:pStyle w:val="BASICONEBA0"/>
              <w:spacing w:before="20" w:after="20"/>
              <w:rPr>
                <w:sz w:val="20"/>
              </w:rPr>
            </w:pPr>
            <w:r w:rsidRPr="002920A8">
              <w:rPr>
                <w:sz w:val="20"/>
              </w:rPr>
              <w:t>Medio</w:t>
            </w:r>
          </w:p>
        </w:tc>
      </w:tr>
      <w:tr w:rsidR="00DD73AD" w:rsidRPr="000761EE" w:rsidTr="00962F16">
        <w:trPr>
          <w:jc w:val="center"/>
        </w:trPr>
        <w:tc>
          <w:tcPr>
            <w:tcW w:w="3351" w:type="dxa"/>
            <w:vMerge w:val="restart"/>
            <w:tcBorders>
              <w:top w:val="nil"/>
              <w:left w:val="single" w:sz="8" w:space="0" w:color="auto"/>
              <w:right w:val="single" w:sz="4" w:space="0" w:color="auto"/>
            </w:tcBorders>
            <w:shd w:val="clear" w:color="auto" w:fill="auto"/>
            <w:vAlign w:val="center"/>
          </w:tcPr>
          <w:p w:rsidR="00DD73AD" w:rsidRPr="002920A8" w:rsidRDefault="00DD73AD" w:rsidP="002D45C8">
            <w:pPr>
              <w:pStyle w:val="BASICONEBA0"/>
              <w:spacing w:before="20" w:after="20"/>
              <w:rPr>
                <w:sz w:val="20"/>
              </w:rPr>
            </w:pPr>
            <w:r>
              <w:rPr>
                <w:sz w:val="20"/>
              </w:rPr>
              <w:t>1</w:t>
            </w:r>
            <w:r w:rsidRPr="002920A8">
              <w:rPr>
                <w:sz w:val="20"/>
              </w:rPr>
              <w:t>Gbps (LAG)</w:t>
            </w:r>
          </w:p>
        </w:tc>
        <w:tc>
          <w:tcPr>
            <w:tcW w:w="1828" w:type="dxa"/>
            <w:tcBorders>
              <w:top w:val="nil"/>
              <w:left w:val="nil"/>
              <w:bottom w:val="single" w:sz="4" w:space="0" w:color="auto"/>
              <w:right w:val="single" w:sz="4" w:space="0" w:color="auto"/>
            </w:tcBorders>
            <w:shd w:val="clear" w:color="auto" w:fill="auto"/>
            <w:noWrap/>
            <w:vAlign w:val="bottom"/>
          </w:tcPr>
          <w:p w:rsidR="00DD73AD" w:rsidRPr="002920A8" w:rsidRDefault="00DD73AD" w:rsidP="002D45C8">
            <w:pPr>
              <w:pStyle w:val="BASICONEBA0"/>
              <w:spacing w:before="20" w:after="20"/>
              <w:rPr>
                <w:sz w:val="20"/>
              </w:rPr>
            </w:pPr>
            <w:r w:rsidRPr="002920A8">
              <w:rPr>
                <w:sz w:val="20"/>
              </w:rPr>
              <w:t>Largo</w:t>
            </w:r>
          </w:p>
        </w:tc>
      </w:tr>
      <w:tr w:rsidR="00DD73AD" w:rsidRPr="000761EE" w:rsidTr="00962F16">
        <w:trPr>
          <w:jc w:val="center"/>
        </w:trPr>
        <w:tc>
          <w:tcPr>
            <w:tcW w:w="3351" w:type="dxa"/>
            <w:vMerge/>
            <w:tcBorders>
              <w:left w:val="single" w:sz="8" w:space="0" w:color="auto"/>
              <w:bottom w:val="single" w:sz="8" w:space="0" w:color="000000"/>
              <w:right w:val="single" w:sz="4" w:space="0" w:color="auto"/>
            </w:tcBorders>
            <w:shd w:val="clear" w:color="auto" w:fill="auto"/>
            <w:vAlign w:val="center"/>
          </w:tcPr>
          <w:p w:rsidR="00DD73AD" w:rsidRPr="002920A8" w:rsidRDefault="00DD73AD" w:rsidP="002D45C8">
            <w:pPr>
              <w:pStyle w:val="BASICONEBA0"/>
              <w:spacing w:before="20" w:after="20"/>
              <w:rPr>
                <w:sz w:val="20"/>
              </w:rPr>
            </w:pPr>
          </w:p>
        </w:tc>
        <w:tc>
          <w:tcPr>
            <w:tcW w:w="1828" w:type="dxa"/>
            <w:tcBorders>
              <w:top w:val="nil"/>
              <w:left w:val="nil"/>
              <w:bottom w:val="single" w:sz="4" w:space="0" w:color="auto"/>
              <w:right w:val="single" w:sz="4" w:space="0" w:color="auto"/>
            </w:tcBorders>
            <w:shd w:val="clear" w:color="auto" w:fill="auto"/>
            <w:noWrap/>
            <w:vAlign w:val="bottom"/>
          </w:tcPr>
          <w:p w:rsidR="00DD73AD" w:rsidRPr="002920A8" w:rsidRDefault="00DD73AD" w:rsidP="002D45C8">
            <w:pPr>
              <w:pStyle w:val="BASICONEBA0"/>
              <w:spacing w:before="20" w:after="20"/>
              <w:rPr>
                <w:sz w:val="20"/>
              </w:rPr>
            </w:pPr>
            <w:r w:rsidRPr="002920A8">
              <w:rPr>
                <w:sz w:val="20"/>
              </w:rPr>
              <w:t>Medio</w:t>
            </w:r>
          </w:p>
        </w:tc>
      </w:tr>
      <w:tr w:rsidR="00501A6D" w:rsidRPr="000761EE" w:rsidTr="00962F16">
        <w:trPr>
          <w:jc w:val="center"/>
        </w:trPr>
        <w:tc>
          <w:tcPr>
            <w:tcW w:w="3351" w:type="dxa"/>
            <w:vMerge w:val="restart"/>
            <w:tcBorders>
              <w:top w:val="nil"/>
              <w:left w:val="single" w:sz="8" w:space="0" w:color="auto"/>
              <w:bottom w:val="single" w:sz="8" w:space="0" w:color="000000"/>
              <w:right w:val="single" w:sz="4" w:space="0" w:color="auto"/>
            </w:tcBorders>
            <w:shd w:val="clear" w:color="auto" w:fill="auto"/>
            <w:vAlign w:val="center"/>
          </w:tcPr>
          <w:p w:rsidR="00501A6D" w:rsidRPr="002920A8" w:rsidRDefault="00501A6D" w:rsidP="002D45C8">
            <w:pPr>
              <w:pStyle w:val="BASICONEBA0"/>
              <w:spacing w:before="20" w:after="20"/>
              <w:rPr>
                <w:sz w:val="20"/>
              </w:rPr>
            </w:pPr>
            <w:r w:rsidRPr="002920A8">
              <w:rPr>
                <w:sz w:val="20"/>
              </w:rPr>
              <w:t>2Gbps (LAG)</w:t>
            </w:r>
          </w:p>
        </w:tc>
        <w:tc>
          <w:tcPr>
            <w:tcW w:w="1828" w:type="dxa"/>
            <w:tcBorders>
              <w:top w:val="nil"/>
              <w:left w:val="nil"/>
              <w:bottom w:val="single" w:sz="4" w:space="0" w:color="auto"/>
              <w:right w:val="single" w:sz="4" w:space="0" w:color="auto"/>
            </w:tcBorders>
            <w:shd w:val="clear" w:color="auto" w:fill="auto"/>
            <w:noWrap/>
            <w:vAlign w:val="bottom"/>
          </w:tcPr>
          <w:p w:rsidR="00501A6D" w:rsidRPr="002920A8" w:rsidRDefault="00501A6D" w:rsidP="002D45C8">
            <w:pPr>
              <w:pStyle w:val="BASICONEBA0"/>
              <w:spacing w:before="20" w:after="20"/>
              <w:rPr>
                <w:sz w:val="20"/>
              </w:rPr>
            </w:pPr>
            <w:r w:rsidRPr="002920A8">
              <w:rPr>
                <w:sz w:val="20"/>
              </w:rPr>
              <w:t>Largo</w:t>
            </w:r>
          </w:p>
        </w:tc>
      </w:tr>
      <w:tr w:rsidR="00501A6D" w:rsidRPr="000761EE" w:rsidTr="00962F16">
        <w:trPr>
          <w:jc w:val="center"/>
        </w:trPr>
        <w:tc>
          <w:tcPr>
            <w:tcW w:w="3351" w:type="dxa"/>
            <w:vMerge/>
            <w:tcBorders>
              <w:top w:val="nil"/>
              <w:left w:val="single" w:sz="8" w:space="0" w:color="auto"/>
              <w:bottom w:val="single" w:sz="8" w:space="0" w:color="000000"/>
              <w:right w:val="single" w:sz="4" w:space="0" w:color="auto"/>
            </w:tcBorders>
            <w:vAlign w:val="center"/>
          </w:tcPr>
          <w:p w:rsidR="00501A6D" w:rsidRPr="002920A8" w:rsidRDefault="00501A6D" w:rsidP="002D45C8">
            <w:pPr>
              <w:pStyle w:val="BASICONEBA0"/>
              <w:spacing w:before="20" w:after="20"/>
              <w:rPr>
                <w:sz w:val="20"/>
              </w:rPr>
            </w:pPr>
          </w:p>
        </w:tc>
        <w:tc>
          <w:tcPr>
            <w:tcW w:w="1828" w:type="dxa"/>
            <w:tcBorders>
              <w:top w:val="nil"/>
              <w:left w:val="nil"/>
              <w:bottom w:val="single" w:sz="8" w:space="0" w:color="auto"/>
              <w:right w:val="single" w:sz="4" w:space="0" w:color="auto"/>
            </w:tcBorders>
            <w:shd w:val="clear" w:color="auto" w:fill="auto"/>
            <w:noWrap/>
            <w:vAlign w:val="bottom"/>
          </w:tcPr>
          <w:p w:rsidR="00501A6D" w:rsidRPr="002920A8" w:rsidRDefault="00501A6D" w:rsidP="002D45C8">
            <w:pPr>
              <w:pStyle w:val="BASICONEBA0"/>
              <w:spacing w:before="20" w:after="20"/>
              <w:rPr>
                <w:sz w:val="20"/>
              </w:rPr>
            </w:pPr>
            <w:r w:rsidRPr="002920A8">
              <w:rPr>
                <w:sz w:val="20"/>
              </w:rPr>
              <w:t>Medio</w:t>
            </w:r>
          </w:p>
        </w:tc>
      </w:tr>
      <w:tr w:rsidR="00501A6D" w:rsidRPr="000761EE" w:rsidTr="00962F16">
        <w:trPr>
          <w:jc w:val="center"/>
        </w:trPr>
        <w:tc>
          <w:tcPr>
            <w:tcW w:w="3351" w:type="dxa"/>
            <w:vMerge w:val="restart"/>
            <w:tcBorders>
              <w:top w:val="nil"/>
              <w:left w:val="single" w:sz="8" w:space="0" w:color="auto"/>
              <w:bottom w:val="single" w:sz="8" w:space="0" w:color="000000"/>
              <w:right w:val="single" w:sz="4" w:space="0" w:color="auto"/>
            </w:tcBorders>
            <w:shd w:val="clear" w:color="auto" w:fill="auto"/>
            <w:vAlign w:val="center"/>
          </w:tcPr>
          <w:p w:rsidR="00501A6D" w:rsidRPr="002920A8" w:rsidRDefault="00501A6D" w:rsidP="002D45C8">
            <w:pPr>
              <w:pStyle w:val="BASICONEBA0"/>
              <w:spacing w:before="20" w:after="20"/>
              <w:rPr>
                <w:sz w:val="20"/>
              </w:rPr>
            </w:pPr>
            <w:r w:rsidRPr="002920A8">
              <w:rPr>
                <w:sz w:val="20"/>
              </w:rPr>
              <w:t>3 Gbps (LAG)</w:t>
            </w:r>
          </w:p>
        </w:tc>
        <w:tc>
          <w:tcPr>
            <w:tcW w:w="1828" w:type="dxa"/>
            <w:tcBorders>
              <w:top w:val="nil"/>
              <w:left w:val="nil"/>
              <w:bottom w:val="single" w:sz="4" w:space="0" w:color="auto"/>
              <w:right w:val="single" w:sz="4" w:space="0" w:color="auto"/>
            </w:tcBorders>
            <w:shd w:val="clear" w:color="auto" w:fill="auto"/>
            <w:noWrap/>
            <w:vAlign w:val="bottom"/>
          </w:tcPr>
          <w:p w:rsidR="00501A6D" w:rsidRPr="002920A8" w:rsidRDefault="00501A6D" w:rsidP="002D45C8">
            <w:pPr>
              <w:pStyle w:val="BASICONEBA0"/>
              <w:spacing w:before="20" w:after="20"/>
              <w:rPr>
                <w:sz w:val="20"/>
              </w:rPr>
            </w:pPr>
            <w:r w:rsidRPr="002920A8">
              <w:rPr>
                <w:sz w:val="20"/>
              </w:rPr>
              <w:t>Largo</w:t>
            </w:r>
          </w:p>
        </w:tc>
      </w:tr>
      <w:tr w:rsidR="00501A6D" w:rsidRPr="000761EE" w:rsidTr="00962F16">
        <w:trPr>
          <w:jc w:val="center"/>
        </w:trPr>
        <w:tc>
          <w:tcPr>
            <w:tcW w:w="3351" w:type="dxa"/>
            <w:vMerge/>
            <w:tcBorders>
              <w:top w:val="nil"/>
              <w:left w:val="single" w:sz="8" w:space="0" w:color="auto"/>
              <w:bottom w:val="single" w:sz="8" w:space="0" w:color="000000"/>
              <w:right w:val="single" w:sz="4" w:space="0" w:color="auto"/>
            </w:tcBorders>
            <w:vAlign w:val="center"/>
          </w:tcPr>
          <w:p w:rsidR="00501A6D" w:rsidRPr="002920A8" w:rsidRDefault="00501A6D" w:rsidP="002D45C8">
            <w:pPr>
              <w:pStyle w:val="BASICONEBA0"/>
              <w:spacing w:before="20" w:after="20"/>
              <w:rPr>
                <w:sz w:val="20"/>
              </w:rPr>
            </w:pPr>
          </w:p>
        </w:tc>
        <w:tc>
          <w:tcPr>
            <w:tcW w:w="1828" w:type="dxa"/>
            <w:tcBorders>
              <w:top w:val="nil"/>
              <w:left w:val="nil"/>
              <w:bottom w:val="single" w:sz="8" w:space="0" w:color="auto"/>
              <w:right w:val="single" w:sz="4" w:space="0" w:color="auto"/>
            </w:tcBorders>
            <w:shd w:val="clear" w:color="auto" w:fill="auto"/>
            <w:noWrap/>
            <w:vAlign w:val="bottom"/>
          </w:tcPr>
          <w:p w:rsidR="00501A6D" w:rsidRPr="002920A8" w:rsidRDefault="00501A6D" w:rsidP="002D45C8">
            <w:pPr>
              <w:pStyle w:val="BASICONEBA0"/>
              <w:spacing w:before="20" w:after="20"/>
              <w:rPr>
                <w:sz w:val="20"/>
              </w:rPr>
            </w:pPr>
            <w:r w:rsidRPr="002920A8">
              <w:rPr>
                <w:sz w:val="20"/>
              </w:rPr>
              <w:t>Medio</w:t>
            </w:r>
          </w:p>
        </w:tc>
      </w:tr>
      <w:tr w:rsidR="00501A6D" w:rsidRPr="000761EE" w:rsidTr="00962F16">
        <w:trPr>
          <w:jc w:val="center"/>
        </w:trPr>
        <w:tc>
          <w:tcPr>
            <w:tcW w:w="3351" w:type="dxa"/>
            <w:vMerge w:val="restart"/>
            <w:tcBorders>
              <w:top w:val="nil"/>
              <w:left w:val="single" w:sz="8" w:space="0" w:color="auto"/>
              <w:bottom w:val="single" w:sz="8" w:space="0" w:color="000000"/>
              <w:right w:val="single" w:sz="4" w:space="0" w:color="auto"/>
            </w:tcBorders>
            <w:shd w:val="clear" w:color="auto" w:fill="auto"/>
            <w:vAlign w:val="center"/>
          </w:tcPr>
          <w:p w:rsidR="00501A6D" w:rsidRPr="002920A8" w:rsidRDefault="00501A6D" w:rsidP="002D45C8">
            <w:pPr>
              <w:pStyle w:val="BASICONEBA0"/>
              <w:spacing w:before="20" w:after="20"/>
              <w:rPr>
                <w:sz w:val="20"/>
              </w:rPr>
            </w:pPr>
            <w:r w:rsidRPr="002920A8">
              <w:rPr>
                <w:sz w:val="20"/>
              </w:rPr>
              <w:t>4 Gbps (LAG)</w:t>
            </w:r>
          </w:p>
        </w:tc>
        <w:tc>
          <w:tcPr>
            <w:tcW w:w="1828" w:type="dxa"/>
            <w:tcBorders>
              <w:top w:val="nil"/>
              <w:left w:val="nil"/>
              <w:bottom w:val="single" w:sz="4" w:space="0" w:color="auto"/>
              <w:right w:val="single" w:sz="4" w:space="0" w:color="auto"/>
            </w:tcBorders>
            <w:shd w:val="clear" w:color="auto" w:fill="auto"/>
            <w:noWrap/>
            <w:vAlign w:val="bottom"/>
          </w:tcPr>
          <w:p w:rsidR="00501A6D" w:rsidRPr="002920A8" w:rsidRDefault="00501A6D" w:rsidP="002D45C8">
            <w:pPr>
              <w:pStyle w:val="BASICONEBA0"/>
              <w:spacing w:before="20" w:after="20"/>
              <w:rPr>
                <w:sz w:val="20"/>
              </w:rPr>
            </w:pPr>
            <w:r w:rsidRPr="002920A8">
              <w:rPr>
                <w:sz w:val="20"/>
              </w:rPr>
              <w:t>Largo</w:t>
            </w:r>
          </w:p>
        </w:tc>
      </w:tr>
      <w:tr w:rsidR="00501A6D" w:rsidRPr="000761EE" w:rsidTr="00962F16">
        <w:trPr>
          <w:jc w:val="center"/>
        </w:trPr>
        <w:tc>
          <w:tcPr>
            <w:tcW w:w="3351" w:type="dxa"/>
            <w:vMerge/>
            <w:tcBorders>
              <w:top w:val="nil"/>
              <w:left w:val="single" w:sz="8" w:space="0" w:color="auto"/>
              <w:bottom w:val="single" w:sz="8" w:space="0" w:color="000000"/>
              <w:right w:val="single" w:sz="4" w:space="0" w:color="auto"/>
            </w:tcBorders>
            <w:vAlign w:val="center"/>
          </w:tcPr>
          <w:p w:rsidR="00501A6D" w:rsidRPr="002920A8" w:rsidRDefault="00501A6D" w:rsidP="002D45C8">
            <w:pPr>
              <w:pStyle w:val="BASICONEBA0"/>
              <w:spacing w:before="20" w:after="20"/>
              <w:rPr>
                <w:sz w:val="20"/>
              </w:rPr>
            </w:pPr>
          </w:p>
        </w:tc>
        <w:tc>
          <w:tcPr>
            <w:tcW w:w="1828" w:type="dxa"/>
            <w:tcBorders>
              <w:top w:val="nil"/>
              <w:left w:val="nil"/>
              <w:bottom w:val="single" w:sz="8" w:space="0" w:color="auto"/>
              <w:right w:val="single" w:sz="4" w:space="0" w:color="auto"/>
            </w:tcBorders>
            <w:shd w:val="clear" w:color="auto" w:fill="auto"/>
            <w:noWrap/>
            <w:vAlign w:val="bottom"/>
          </w:tcPr>
          <w:p w:rsidR="00501A6D" w:rsidRPr="002920A8" w:rsidRDefault="00501A6D" w:rsidP="002D45C8">
            <w:pPr>
              <w:pStyle w:val="BASICONEBA0"/>
              <w:spacing w:before="20" w:after="20"/>
              <w:rPr>
                <w:sz w:val="20"/>
              </w:rPr>
            </w:pPr>
            <w:r w:rsidRPr="002920A8">
              <w:rPr>
                <w:sz w:val="20"/>
              </w:rPr>
              <w:t>Medio</w:t>
            </w:r>
          </w:p>
        </w:tc>
      </w:tr>
      <w:tr w:rsidR="00443C5F" w:rsidRPr="000761EE" w:rsidTr="00FD4FA9">
        <w:trPr>
          <w:jc w:val="center"/>
        </w:trPr>
        <w:tc>
          <w:tcPr>
            <w:tcW w:w="3351" w:type="dxa"/>
            <w:vMerge w:val="restart"/>
            <w:tcBorders>
              <w:top w:val="nil"/>
              <w:left w:val="single" w:sz="8" w:space="0" w:color="auto"/>
              <w:right w:val="single" w:sz="4" w:space="0" w:color="auto"/>
            </w:tcBorders>
            <w:vAlign w:val="center"/>
          </w:tcPr>
          <w:p w:rsidR="00443C5F" w:rsidRPr="002920A8" w:rsidRDefault="00443C5F" w:rsidP="002D45C8">
            <w:pPr>
              <w:pStyle w:val="BASICONEBA0"/>
              <w:spacing w:before="20" w:after="20"/>
              <w:rPr>
                <w:sz w:val="20"/>
              </w:rPr>
            </w:pPr>
            <w:r>
              <w:rPr>
                <w:sz w:val="20"/>
              </w:rPr>
              <w:t>5</w:t>
            </w:r>
            <w:r w:rsidRPr="002920A8">
              <w:rPr>
                <w:sz w:val="20"/>
              </w:rPr>
              <w:t xml:space="preserve"> Gbps (LAG)</w:t>
            </w:r>
          </w:p>
        </w:tc>
        <w:tc>
          <w:tcPr>
            <w:tcW w:w="1828" w:type="dxa"/>
            <w:tcBorders>
              <w:top w:val="nil"/>
              <w:left w:val="nil"/>
              <w:bottom w:val="single" w:sz="8" w:space="0" w:color="auto"/>
              <w:right w:val="single" w:sz="4" w:space="0" w:color="auto"/>
            </w:tcBorders>
            <w:shd w:val="clear" w:color="auto" w:fill="auto"/>
            <w:noWrap/>
            <w:vAlign w:val="bottom"/>
          </w:tcPr>
          <w:p w:rsidR="00443C5F" w:rsidRPr="002920A8" w:rsidRDefault="00443C5F" w:rsidP="002D45C8">
            <w:pPr>
              <w:pStyle w:val="BASICONEBA0"/>
              <w:spacing w:before="20" w:after="20"/>
              <w:rPr>
                <w:sz w:val="20"/>
              </w:rPr>
            </w:pPr>
            <w:r w:rsidRPr="002920A8">
              <w:rPr>
                <w:sz w:val="20"/>
              </w:rPr>
              <w:t>Largo</w:t>
            </w:r>
          </w:p>
        </w:tc>
      </w:tr>
      <w:tr w:rsidR="00443C5F" w:rsidRPr="000761EE" w:rsidTr="00FD4FA9">
        <w:trPr>
          <w:jc w:val="center"/>
        </w:trPr>
        <w:tc>
          <w:tcPr>
            <w:tcW w:w="3351" w:type="dxa"/>
            <w:vMerge/>
            <w:tcBorders>
              <w:left w:val="single" w:sz="8" w:space="0" w:color="auto"/>
              <w:bottom w:val="single" w:sz="8" w:space="0" w:color="000000"/>
              <w:right w:val="single" w:sz="4" w:space="0" w:color="auto"/>
            </w:tcBorders>
            <w:vAlign w:val="center"/>
          </w:tcPr>
          <w:p w:rsidR="00443C5F" w:rsidRPr="002920A8" w:rsidRDefault="00443C5F" w:rsidP="002D45C8">
            <w:pPr>
              <w:pStyle w:val="BASICONEBA0"/>
              <w:spacing w:before="20" w:after="20"/>
              <w:rPr>
                <w:sz w:val="20"/>
              </w:rPr>
            </w:pPr>
          </w:p>
        </w:tc>
        <w:tc>
          <w:tcPr>
            <w:tcW w:w="1828" w:type="dxa"/>
            <w:tcBorders>
              <w:top w:val="nil"/>
              <w:left w:val="nil"/>
              <w:bottom w:val="single" w:sz="8" w:space="0" w:color="auto"/>
              <w:right w:val="single" w:sz="4" w:space="0" w:color="auto"/>
            </w:tcBorders>
            <w:shd w:val="clear" w:color="auto" w:fill="auto"/>
            <w:noWrap/>
            <w:vAlign w:val="bottom"/>
          </w:tcPr>
          <w:p w:rsidR="00443C5F" w:rsidRPr="002920A8" w:rsidRDefault="00443C5F" w:rsidP="002D45C8">
            <w:pPr>
              <w:pStyle w:val="BASICONEBA0"/>
              <w:spacing w:before="20" w:after="20"/>
              <w:rPr>
                <w:sz w:val="20"/>
              </w:rPr>
            </w:pPr>
            <w:r w:rsidRPr="002920A8">
              <w:rPr>
                <w:sz w:val="20"/>
              </w:rPr>
              <w:t>Medio</w:t>
            </w:r>
          </w:p>
        </w:tc>
      </w:tr>
      <w:tr w:rsidR="00443C5F" w:rsidRPr="000761EE" w:rsidTr="00FD4FA9">
        <w:trPr>
          <w:jc w:val="center"/>
        </w:trPr>
        <w:tc>
          <w:tcPr>
            <w:tcW w:w="3351" w:type="dxa"/>
            <w:vMerge w:val="restart"/>
            <w:tcBorders>
              <w:left w:val="single" w:sz="8" w:space="0" w:color="auto"/>
              <w:right w:val="single" w:sz="4" w:space="0" w:color="auto"/>
            </w:tcBorders>
            <w:vAlign w:val="center"/>
          </w:tcPr>
          <w:p w:rsidR="00443C5F" w:rsidRPr="002920A8" w:rsidRDefault="00443C5F" w:rsidP="002D45C8">
            <w:pPr>
              <w:pStyle w:val="BASICONEBA0"/>
              <w:spacing w:before="20" w:after="20"/>
              <w:rPr>
                <w:sz w:val="20"/>
              </w:rPr>
            </w:pPr>
            <w:r>
              <w:rPr>
                <w:sz w:val="20"/>
              </w:rPr>
              <w:t>6</w:t>
            </w:r>
            <w:r w:rsidRPr="002920A8">
              <w:rPr>
                <w:sz w:val="20"/>
              </w:rPr>
              <w:t xml:space="preserve"> Gbps (LAG)</w:t>
            </w:r>
          </w:p>
        </w:tc>
        <w:tc>
          <w:tcPr>
            <w:tcW w:w="1828" w:type="dxa"/>
            <w:tcBorders>
              <w:top w:val="nil"/>
              <w:left w:val="nil"/>
              <w:bottom w:val="single" w:sz="8" w:space="0" w:color="auto"/>
              <w:right w:val="single" w:sz="4" w:space="0" w:color="auto"/>
            </w:tcBorders>
            <w:shd w:val="clear" w:color="auto" w:fill="auto"/>
            <w:noWrap/>
            <w:vAlign w:val="bottom"/>
          </w:tcPr>
          <w:p w:rsidR="00443C5F" w:rsidRPr="002920A8" w:rsidRDefault="00443C5F" w:rsidP="002D45C8">
            <w:pPr>
              <w:pStyle w:val="BASICONEBA0"/>
              <w:spacing w:before="20" w:after="20"/>
              <w:rPr>
                <w:sz w:val="20"/>
              </w:rPr>
            </w:pPr>
            <w:r w:rsidRPr="002920A8">
              <w:rPr>
                <w:sz w:val="20"/>
              </w:rPr>
              <w:t>Largo</w:t>
            </w:r>
          </w:p>
        </w:tc>
      </w:tr>
      <w:tr w:rsidR="00443C5F" w:rsidRPr="000761EE" w:rsidTr="00FD4FA9">
        <w:trPr>
          <w:jc w:val="center"/>
        </w:trPr>
        <w:tc>
          <w:tcPr>
            <w:tcW w:w="3351" w:type="dxa"/>
            <w:vMerge/>
            <w:tcBorders>
              <w:left w:val="single" w:sz="8" w:space="0" w:color="auto"/>
              <w:bottom w:val="single" w:sz="8" w:space="0" w:color="000000"/>
              <w:right w:val="single" w:sz="4" w:space="0" w:color="auto"/>
            </w:tcBorders>
            <w:vAlign w:val="center"/>
          </w:tcPr>
          <w:p w:rsidR="00443C5F" w:rsidRPr="002920A8" w:rsidRDefault="00443C5F" w:rsidP="002D45C8">
            <w:pPr>
              <w:pStyle w:val="BASICONEBA0"/>
              <w:spacing w:before="20" w:after="20"/>
              <w:rPr>
                <w:sz w:val="20"/>
              </w:rPr>
            </w:pPr>
          </w:p>
        </w:tc>
        <w:tc>
          <w:tcPr>
            <w:tcW w:w="1828" w:type="dxa"/>
            <w:tcBorders>
              <w:top w:val="nil"/>
              <w:left w:val="nil"/>
              <w:bottom w:val="single" w:sz="8" w:space="0" w:color="auto"/>
              <w:right w:val="single" w:sz="4" w:space="0" w:color="auto"/>
            </w:tcBorders>
            <w:shd w:val="clear" w:color="auto" w:fill="auto"/>
            <w:noWrap/>
            <w:vAlign w:val="bottom"/>
          </w:tcPr>
          <w:p w:rsidR="00443C5F" w:rsidRPr="002920A8" w:rsidRDefault="00443C5F" w:rsidP="002D45C8">
            <w:pPr>
              <w:pStyle w:val="BASICONEBA0"/>
              <w:spacing w:before="20" w:after="20"/>
              <w:rPr>
                <w:sz w:val="20"/>
              </w:rPr>
            </w:pPr>
            <w:r w:rsidRPr="002920A8">
              <w:rPr>
                <w:sz w:val="20"/>
              </w:rPr>
              <w:t>Medio</w:t>
            </w:r>
          </w:p>
        </w:tc>
      </w:tr>
      <w:tr w:rsidR="00443C5F" w:rsidRPr="000761EE" w:rsidTr="00FD4FA9">
        <w:trPr>
          <w:jc w:val="center"/>
        </w:trPr>
        <w:tc>
          <w:tcPr>
            <w:tcW w:w="3351" w:type="dxa"/>
            <w:vMerge w:val="restart"/>
            <w:tcBorders>
              <w:left w:val="single" w:sz="8" w:space="0" w:color="auto"/>
              <w:right w:val="single" w:sz="4" w:space="0" w:color="auto"/>
            </w:tcBorders>
            <w:vAlign w:val="center"/>
          </w:tcPr>
          <w:p w:rsidR="00443C5F" w:rsidRPr="002920A8" w:rsidRDefault="00443C5F" w:rsidP="002D45C8">
            <w:pPr>
              <w:pStyle w:val="BASICONEBA0"/>
              <w:spacing w:before="20" w:after="20"/>
              <w:rPr>
                <w:sz w:val="20"/>
              </w:rPr>
            </w:pPr>
            <w:r>
              <w:rPr>
                <w:sz w:val="20"/>
              </w:rPr>
              <w:t>7</w:t>
            </w:r>
            <w:r w:rsidRPr="002920A8">
              <w:rPr>
                <w:sz w:val="20"/>
              </w:rPr>
              <w:t xml:space="preserve"> Gbps (LAG)</w:t>
            </w:r>
          </w:p>
        </w:tc>
        <w:tc>
          <w:tcPr>
            <w:tcW w:w="1828" w:type="dxa"/>
            <w:tcBorders>
              <w:top w:val="nil"/>
              <w:left w:val="nil"/>
              <w:bottom w:val="single" w:sz="8" w:space="0" w:color="auto"/>
              <w:right w:val="single" w:sz="4" w:space="0" w:color="auto"/>
            </w:tcBorders>
            <w:shd w:val="clear" w:color="auto" w:fill="auto"/>
            <w:noWrap/>
            <w:vAlign w:val="bottom"/>
          </w:tcPr>
          <w:p w:rsidR="00443C5F" w:rsidRPr="002920A8" w:rsidRDefault="00443C5F" w:rsidP="002D45C8">
            <w:pPr>
              <w:pStyle w:val="BASICONEBA0"/>
              <w:spacing w:before="20" w:after="20"/>
              <w:rPr>
                <w:sz w:val="20"/>
              </w:rPr>
            </w:pPr>
            <w:r w:rsidRPr="002920A8">
              <w:rPr>
                <w:sz w:val="20"/>
              </w:rPr>
              <w:t>Largo</w:t>
            </w:r>
          </w:p>
        </w:tc>
      </w:tr>
      <w:tr w:rsidR="00443C5F" w:rsidRPr="000761EE" w:rsidTr="00FD4FA9">
        <w:trPr>
          <w:jc w:val="center"/>
        </w:trPr>
        <w:tc>
          <w:tcPr>
            <w:tcW w:w="3351" w:type="dxa"/>
            <w:vMerge/>
            <w:tcBorders>
              <w:left w:val="single" w:sz="8" w:space="0" w:color="auto"/>
              <w:bottom w:val="single" w:sz="8" w:space="0" w:color="000000"/>
              <w:right w:val="single" w:sz="4" w:space="0" w:color="auto"/>
            </w:tcBorders>
            <w:vAlign w:val="center"/>
          </w:tcPr>
          <w:p w:rsidR="00443C5F" w:rsidRPr="002920A8" w:rsidRDefault="00443C5F" w:rsidP="002D45C8">
            <w:pPr>
              <w:pStyle w:val="BASICONEBA0"/>
              <w:spacing w:before="20" w:after="20"/>
              <w:rPr>
                <w:sz w:val="20"/>
              </w:rPr>
            </w:pPr>
          </w:p>
        </w:tc>
        <w:tc>
          <w:tcPr>
            <w:tcW w:w="1828" w:type="dxa"/>
            <w:tcBorders>
              <w:top w:val="nil"/>
              <w:left w:val="nil"/>
              <w:bottom w:val="single" w:sz="8" w:space="0" w:color="auto"/>
              <w:right w:val="single" w:sz="4" w:space="0" w:color="auto"/>
            </w:tcBorders>
            <w:shd w:val="clear" w:color="auto" w:fill="auto"/>
            <w:noWrap/>
            <w:vAlign w:val="bottom"/>
          </w:tcPr>
          <w:p w:rsidR="00443C5F" w:rsidRPr="002920A8" w:rsidRDefault="00443C5F" w:rsidP="002D45C8">
            <w:pPr>
              <w:pStyle w:val="BASICONEBA0"/>
              <w:spacing w:before="20" w:after="20"/>
              <w:rPr>
                <w:sz w:val="20"/>
              </w:rPr>
            </w:pPr>
            <w:r w:rsidRPr="002920A8">
              <w:rPr>
                <w:sz w:val="20"/>
              </w:rPr>
              <w:t>Medio</w:t>
            </w:r>
          </w:p>
        </w:tc>
      </w:tr>
      <w:tr w:rsidR="00443C5F" w:rsidRPr="000761EE" w:rsidTr="00FD4FA9">
        <w:trPr>
          <w:jc w:val="center"/>
        </w:trPr>
        <w:tc>
          <w:tcPr>
            <w:tcW w:w="3351" w:type="dxa"/>
            <w:vMerge w:val="restart"/>
            <w:tcBorders>
              <w:left w:val="single" w:sz="8" w:space="0" w:color="auto"/>
              <w:right w:val="single" w:sz="4" w:space="0" w:color="auto"/>
            </w:tcBorders>
            <w:vAlign w:val="center"/>
          </w:tcPr>
          <w:p w:rsidR="00443C5F" w:rsidRPr="002920A8" w:rsidRDefault="00443C5F" w:rsidP="002D45C8">
            <w:pPr>
              <w:pStyle w:val="BASICONEBA0"/>
              <w:spacing w:before="20" w:after="20"/>
              <w:rPr>
                <w:sz w:val="20"/>
              </w:rPr>
            </w:pPr>
            <w:r>
              <w:rPr>
                <w:sz w:val="20"/>
              </w:rPr>
              <w:t>8</w:t>
            </w:r>
            <w:r w:rsidRPr="002920A8">
              <w:rPr>
                <w:sz w:val="20"/>
              </w:rPr>
              <w:t xml:space="preserve"> Gbps (LAG)</w:t>
            </w:r>
          </w:p>
        </w:tc>
        <w:tc>
          <w:tcPr>
            <w:tcW w:w="1828" w:type="dxa"/>
            <w:tcBorders>
              <w:top w:val="nil"/>
              <w:left w:val="nil"/>
              <w:bottom w:val="single" w:sz="8" w:space="0" w:color="auto"/>
              <w:right w:val="single" w:sz="4" w:space="0" w:color="auto"/>
            </w:tcBorders>
            <w:shd w:val="clear" w:color="auto" w:fill="auto"/>
            <w:noWrap/>
            <w:vAlign w:val="bottom"/>
          </w:tcPr>
          <w:p w:rsidR="00443C5F" w:rsidRPr="002920A8" w:rsidRDefault="00443C5F" w:rsidP="002D45C8">
            <w:pPr>
              <w:pStyle w:val="BASICONEBA0"/>
              <w:spacing w:before="20" w:after="20"/>
              <w:rPr>
                <w:sz w:val="20"/>
              </w:rPr>
            </w:pPr>
            <w:r w:rsidRPr="002920A8">
              <w:rPr>
                <w:sz w:val="20"/>
              </w:rPr>
              <w:t>Largo</w:t>
            </w:r>
          </w:p>
        </w:tc>
      </w:tr>
      <w:tr w:rsidR="00443C5F" w:rsidRPr="000761EE" w:rsidTr="00FD4FA9">
        <w:trPr>
          <w:jc w:val="center"/>
        </w:trPr>
        <w:tc>
          <w:tcPr>
            <w:tcW w:w="3351" w:type="dxa"/>
            <w:vMerge/>
            <w:tcBorders>
              <w:left w:val="single" w:sz="8" w:space="0" w:color="auto"/>
              <w:bottom w:val="single" w:sz="8" w:space="0" w:color="000000"/>
              <w:right w:val="single" w:sz="4" w:space="0" w:color="auto"/>
            </w:tcBorders>
            <w:vAlign w:val="center"/>
          </w:tcPr>
          <w:p w:rsidR="00443C5F" w:rsidRPr="002920A8" w:rsidRDefault="00443C5F" w:rsidP="002D45C8">
            <w:pPr>
              <w:pStyle w:val="BASICONEBA0"/>
              <w:spacing w:before="20" w:after="20"/>
              <w:rPr>
                <w:sz w:val="20"/>
              </w:rPr>
            </w:pPr>
          </w:p>
        </w:tc>
        <w:tc>
          <w:tcPr>
            <w:tcW w:w="1828" w:type="dxa"/>
            <w:tcBorders>
              <w:top w:val="nil"/>
              <w:left w:val="nil"/>
              <w:bottom w:val="single" w:sz="8" w:space="0" w:color="auto"/>
              <w:right w:val="single" w:sz="4" w:space="0" w:color="auto"/>
            </w:tcBorders>
            <w:shd w:val="clear" w:color="auto" w:fill="auto"/>
            <w:noWrap/>
            <w:vAlign w:val="bottom"/>
          </w:tcPr>
          <w:p w:rsidR="00443C5F" w:rsidRPr="002920A8" w:rsidRDefault="00443C5F" w:rsidP="002D45C8">
            <w:pPr>
              <w:pStyle w:val="BASICONEBA0"/>
              <w:spacing w:before="20" w:after="20"/>
              <w:rPr>
                <w:sz w:val="20"/>
              </w:rPr>
            </w:pPr>
            <w:r w:rsidRPr="002920A8">
              <w:rPr>
                <w:sz w:val="20"/>
              </w:rPr>
              <w:t>Medio</w:t>
            </w:r>
          </w:p>
        </w:tc>
      </w:tr>
      <w:tr w:rsidR="00501A6D" w:rsidRPr="000761EE" w:rsidTr="00962F16">
        <w:trPr>
          <w:jc w:val="center"/>
        </w:trPr>
        <w:tc>
          <w:tcPr>
            <w:tcW w:w="3351" w:type="dxa"/>
            <w:vMerge w:val="restart"/>
            <w:tcBorders>
              <w:top w:val="nil"/>
              <w:left w:val="single" w:sz="8" w:space="0" w:color="auto"/>
              <w:bottom w:val="single" w:sz="8" w:space="0" w:color="000000"/>
              <w:right w:val="single" w:sz="4" w:space="0" w:color="auto"/>
            </w:tcBorders>
            <w:shd w:val="clear" w:color="auto" w:fill="auto"/>
            <w:vAlign w:val="center"/>
          </w:tcPr>
          <w:p w:rsidR="00501A6D" w:rsidRPr="002920A8" w:rsidRDefault="00501A6D" w:rsidP="002D45C8">
            <w:pPr>
              <w:pStyle w:val="BASICONEBA0"/>
              <w:spacing w:before="20" w:after="20"/>
              <w:rPr>
                <w:sz w:val="20"/>
              </w:rPr>
            </w:pPr>
            <w:r w:rsidRPr="002920A8">
              <w:rPr>
                <w:sz w:val="20"/>
              </w:rPr>
              <w:t>10 Gbps</w:t>
            </w:r>
          </w:p>
        </w:tc>
        <w:tc>
          <w:tcPr>
            <w:tcW w:w="1828" w:type="dxa"/>
            <w:tcBorders>
              <w:top w:val="nil"/>
              <w:left w:val="nil"/>
              <w:bottom w:val="single" w:sz="4" w:space="0" w:color="auto"/>
              <w:right w:val="single" w:sz="4" w:space="0" w:color="auto"/>
            </w:tcBorders>
            <w:shd w:val="clear" w:color="auto" w:fill="auto"/>
            <w:noWrap/>
            <w:vAlign w:val="bottom"/>
          </w:tcPr>
          <w:p w:rsidR="00501A6D" w:rsidRPr="002920A8" w:rsidRDefault="00501A6D" w:rsidP="002D45C8">
            <w:pPr>
              <w:pStyle w:val="BASICONEBA0"/>
              <w:spacing w:before="20" w:after="20"/>
              <w:rPr>
                <w:sz w:val="20"/>
              </w:rPr>
            </w:pPr>
            <w:r w:rsidRPr="002920A8">
              <w:rPr>
                <w:sz w:val="20"/>
              </w:rPr>
              <w:t>Largo</w:t>
            </w:r>
          </w:p>
        </w:tc>
      </w:tr>
      <w:tr w:rsidR="00501A6D" w:rsidRPr="000761EE" w:rsidTr="00962F16">
        <w:trPr>
          <w:jc w:val="center"/>
        </w:trPr>
        <w:tc>
          <w:tcPr>
            <w:tcW w:w="3351" w:type="dxa"/>
            <w:vMerge/>
            <w:tcBorders>
              <w:top w:val="nil"/>
              <w:left w:val="single" w:sz="8" w:space="0" w:color="auto"/>
              <w:bottom w:val="single" w:sz="8" w:space="0" w:color="000000"/>
              <w:right w:val="single" w:sz="4" w:space="0" w:color="auto"/>
            </w:tcBorders>
            <w:vAlign w:val="center"/>
          </w:tcPr>
          <w:p w:rsidR="00501A6D" w:rsidRPr="002920A8" w:rsidRDefault="00501A6D" w:rsidP="002D45C8">
            <w:pPr>
              <w:pStyle w:val="BASICONEBA0"/>
              <w:spacing w:before="20" w:after="20"/>
              <w:rPr>
                <w:sz w:val="20"/>
              </w:rPr>
            </w:pPr>
          </w:p>
        </w:tc>
        <w:tc>
          <w:tcPr>
            <w:tcW w:w="1828" w:type="dxa"/>
            <w:tcBorders>
              <w:top w:val="nil"/>
              <w:left w:val="nil"/>
              <w:bottom w:val="single" w:sz="8" w:space="0" w:color="auto"/>
              <w:right w:val="single" w:sz="4" w:space="0" w:color="auto"/>
            </w:tcBorders>
            <w:shd w:val="clear" w:color="auto" w:fill="auto"/>
            <w:noWrap/>
            <w:vAlign w:val="bottom"/>
          </w:tcPr>
          <w:p w:rsidR="00501A6D" w:rsidRPr="002920A8" w:rsidRDefault="00501A6D" w:rsidP="002D45C8">
            <w:pPr>
              <w:pStyle w:val="BASICONEBA0"/>
              <w:spacing w:before="20" w:after="20"/>
              <w:rPr>
                <w:sz w:val="20"/>
              </w:rPr>
            </w:pPr>
            <w:r w:rsidRPr="002920A8">
              <w:rPr>
                <w:sz w:val="20"/>
              </w:rPr>
              <w:t>Medio</w:t>
            </w:r>
          </w:p>
        </w:tc>
      </w:tr>
      <w:tr w:rsidR="00DD73AD" w:rsidRPr="000761EE" w:rsidTr="00962F16">
        <w:trPr>
          <w:jc w:val="center"/>
        </w:trPr>
        <w:tc>
          <w:tcPr>
            <w:tcW w:w="3351" w:type="dxa"/>
            <w:vMerge w:val="restart"/>
            <w:tcBorders>
              <w:top w:val="nil"/>
              <w:left w:val="single" w:sz="8" w:space="0" w:color="auto"/>
              <w:right w:val="single" w:sz="4" w:space="0" w:color="auto"/>
            </w:tcBorders>
            <w:shd w:val="clear" w:color="auto" w:fill="auto"/>
            <w:vAlign w:val="center"/>
          </w:tcPr>
          <w:p w:rsidR="00DD73AD" w:rsidRPr="002920A8" w:rsidRDefault="00DD73AD" w:rsidP="002D45C8">
            <w:pPr>
              <w:pStyle w:val="BASICONEBA0"/>
              <w:spacing w:before="20" w:after="20"/>
              <w:rPr>
                <w:sz w:val="20"/>
              </w:rPr>
            </w:pPr>
            <w:r>
              <w:rPr>
                <w:sz w:val="20"/>
              </w:rPr>
              <w:t>1</w:t>
            </w:r>
            <w:r w:rsidRPr="002920A8">
              <w:rPr>
                <w:sz w:val="20"/>
              </w:rPr>
              <w:t>0 Gbps (LAG)</w:t>
            </w:r>
          </w:p>
        </w:tc>
        <w:tc>
          <w:tcPr>
            <w:tcW w:w="1828" w:type="dxa"/>
            <w:tcBorders>
              <w:top w:val="nil"/>
              <w:left w:val="nil"/>
              <w:bottom w:val="single" w:sz="4" w:space="0" w:color="auto"/>
              <w:right w:val="single" w:sz="4" w:space="0" w:color="auto"/>
            </w:tcBorders>
            <w:shd w:val="clear" w:color="auto" w:fill="auto"/>
            <w:noWrap/>
            <w:vAlign w:val="bottom"/>
          </w:tcPr>
          <w:p w:rsidR="00DD73AD" w:rsidRPr="002920A8" w:rsidRDefault="00DD73AD" w:rsidP="002D45C8">
            <w:pPr>
              <w:pStyle w:val="BASICONEBA0"/>
              <w:spacing w:before="20" w:after="20"/>
              <w:rPr>
                <w:sz w:val="20"/>
              </w:rPr>
            </w:pPr>
            <w:r>
              <w:rPr>
                <w:sz w:val="20"/>
              </w:rPr>
              <w:t>Largo</w:t>
            </w:r>
          </w:p>
        </w:tc>
      </w:tr>
      <w:tr w:rsidR="00DD73AD" w:rsidRPr="000761EE" w:rsidTr="00962F16">
        <w:trPr>
          <w:jc w:val="center"/>
        </w:trPr>
        <w:tc>
          <w:tcPr>
            <w:tcW w:w="3351" w:type="dxa"/>
            <w:vMerge/>
            <w:tcBorders>
              <w:left w:val="single" w:sz="8" w:space="0" w:color="auto"/>
              <w:bottom w:val="single" w:sz="8" w:space="0" w:color="000000"/>
              <w:right w:val="single" w:sz="4" w:space="0" w:color="auto"/>
            </w:tcBorders>
            <w:shd w:val="clear" w:color="auto" w:fill="auto"/>
            <w:vAlign w:val="center"/>
          </w:tcPr>
          <w:p w:rsidR="00DD73AD" w:rsidRPr="002920A8" w:rsidRDefault="00DD73AD" w:rsidP="002D45C8">
            <w:pPr>
              <w:pStyle w:val="BASICONEBA0"/>
              <w:spacing w:before="20" w:after="20"/>
              <w:rPr>
                <w:sz w:val="20"/>
              </w:rPr>
            </w:pPr>
          </w:p>
        </w:tc>
        <w:tc>
          <w:tcPr>
            <w:tcW w:w="1828" w:type="dxa"/>
            <w:tcBorders>
              <w:top w:val="nil"/>
              <w:left w:val="nil"/>
              <w:bottom w:val="single" w:sz="4" w:space="0" w:color="auto"/>
              <w:right w:val="single" w:sz="4" w:space="0" w:color="auto"/>
            </w:tcBorders>
            <w:shd w:val="clear" w:color="auto" w:fill="auto"/>
            <w:noWrap/>
            <w:vAlign w:val="bottom"/>
          </w:tcPr>
          <w:p w:rsidR="00DD73AD" w:rsidRPr="002920A8" w:rsidRDefault="00DD73AD" w:rsidP="002D45C8">
            <w:pPr>
              <w:pStyle w:val="BASICONEBA0"/>
              <w:spacing w:before="20" w:after="20"/>
              <w:rPr>
                <w:sz w:val="20"/>
              </w:rPr>
            </w:pPr>
            <w:r>
              <w:rPr>
                <w:sz w:val="20"/>
              </w:rPr>
              <w:t>Medio</w:t>
            </w:r>
          </w:p>
        </w:tc>
      </w:tr>
      <w:tr w:rsidR="00501A6D" w:rsidRPr="000761EE" w:rsidTr="00962F16">
        <w:trPr>
          <w:jc w:val="center"/>
        </w:trPr>
        <w:tc>
          <w:tcPr>
            <w:tcW w:w="3351" w:type="dxa"/>
            <w:vMerge w:val="restart"/>
            <w:tcBorders>
              <w:top w:val="nil"/>
              <w:left w:val="single" w:sz="8" w:space="0" w:color="auto"/>
              <w:bottom w:val="single" w:sz="8" w:space="0" w:color="000000"/>
              <w:right w:val="single" w:sz="4" w:space="0" w:color="auto"/>
            </w:tcBorders>
            <w:shd w:val="clear" w:color="auto" w:fill="auto"/>
            <w:vAlign w:val="center"/>
          </w:tcPr>
          <w:p w:rsidR="00501A6D" w:rsidRPr="00DD73AD" w:rsidRDefault="00501A6D" w:rsidP="002D45C8">
            <w:pPr>
              <w:pStyle w:val="BASICONEBA0"/>
              <w:spacing w:before="20" w:after="20"/>
            </w:pPr>
            <w:r w:rsidRPr="00DD73AD">
              <w:t>20 Gbps (LAG)</w:t>
            </w:r>
          </w:p>
        </w:tc>
        <w:tc>
          <w:tcPr>
            <w:tcW w:w="1828" w:type="dxa"/>
            <w:tcBorders>
              <w:top w:val="nil"/>
              <w:left w:val="nil"/>
              <w:bottom w:val="single" w:sz="4" w:space="0" w:color="auto"/>
              <w:right w:val="single" w:sz="4" w:space="0" w:color="auto"/>
            </w:tcBorders>
            <w:shd w:val="clear" w:color="auto" w:fill="auto"/>
            <w:noWrap/>
            <w:vAlign w:val="bottom"/>
          </w:tcPr>
          <w:p w:rsidR="00501A6D" w:rsidRPr="002920A8" w:rsidRDefault="00501A6D" w:rsidP="002D45C8">
            <w:pPr>
              <w:pStyle w:val="BASICONEBA0"/>
              <w:spacing w:before="20" w:after="20"/>
              <w:rPr>
                <w:sz w:val="20"/>
              </w:rPr>
            </w:pPr>
            <w:r w:rsidRPr="002920A8">
              <w:rPr>
                <w:sz w:val="20"/>
              </w:rPr>
              <w:t>Largo</w:t>
            </w:r>
          </w:p>
        </w:tc>
      </w:tr>
      <w:tr w:rsidR="00501A6D" w:rsidRPr="000761EE" w:rsidTr="00A2261F">
        <w:trPr>
          <w:jc w:val="center"/>
        </w:trPr>
        <w:tc>
          <w:tcPr>
            <w:tcW w:w="3351" w:type="dxa"/>
            <w:vMerge/>
            <w:tcBorders>
              <w:top w:val="nil"/>
              <w:left w:val="single" w:sz="8" w:space="0" w:color="auto"/>
              <w:bottom w:val="nil"/>
              <w:right w:val="single" w:sz="4" w:space="0" w:color="auto"/>
            </w:tcBorders>
            <w:vAlign w:val="center"/>
          </w:tcPr>
          <w:p w:rsidR="00501A6D" w:rsidRPr="002920A8" w:rsidRDefault="00501A6D" w:rsidP="002D45C8">
            <w:pPr>
              <w:pStyle w:val="BASICONEBA0"/>
              <w:spacing w:before="20" w:after="20"/>
              <w:rPr>
                <w:sz w:val="20"/>
              </w:rPr>
            </w:pPr>
          </w:p>
        </w:tc>
        <w:tc>
          <w:tcPr>
            <w:tcW w:w="1828" w:type="dxa"/>
            <w:tcBorders>
              <w:top w:val="nil"/>
              <w:left w:val="nil"/>
              <w:bottom w:val="nil"/>
              <w:right w:val="single" w:sz="4" w:space="0" w:color="auto"/>
            </w:tcBorders>
            <w:shd w:val="clear" w:color="auto" w:fill="auto"/>
            <w:noWrap/>
            <w:vAlign w:val="bottom"/>
          </w:tcPr>
          <w:p w:rsidR="00501A6D" w:rsidRPr="002920A8" w:rsidRDefault="00501A6D" w:rsidP="002D45C8">
            <w:pPr>
              <w:pStyle w:val="BASICONEBA0"/>
              <w:spacing w:before="20" w:after="20"/>
              <w:rPr>
                <w:sz w:val="20"/>
              </w:rPr>
            </w:pPr>
            <w:r w:rsidRPr="002920A8">
              <w:rPr>
                <w:sz w:val="20"/>
              </w:rPr>
              <w:t>Medio</w:t>
            </w:r>
          </w:p>
        </w:tc>
      </w:tr>
      <w:tr w:rsidR="00D12E9C" w:rsidRPr="000761EE" w:rsidTr="00B6223B">
        <w:trPr>
          <w:jc w:val="center"/>
        </w:trPr>
        <w:tc>
          <w:tcPr>
            <w:tcW w:w="3351" w:type="dxa"/>
            <w:vMerge w:val="restart"/>
            <w:tcBorders>
              <w:top w:val="nil"/>
              <w:left w:val="single" w:sz="8" w:space="0" w:color="auto"/>
              <w:right w:val="single" w:sz="4" w:space="0" w:color="auto"/>
            </w:tcBorders>
            <w:vAlign w:val="center"/>
          </w:tcPr>
          <w:p w:rsidR="00D12E9C" w:rsidRPr="002920A8" w:rsidRDefault="00D12E9C" w:rsidP="002D45C8">
            <w:pPr>
              <w:pStyle w:val="BASICONEBA0"/>
              <w:spacing w:before="20" w:after="20"/>
              <w:rPr>
                <w:sz w:val="20"/>
              </w:rPr>
            </w:pPr>
            <w:r>
              <w:rPr>
                <w:sz w:val="20"/>
              </w:rPr>
              <w:t>3</w:t>
            </w:r>
            <w:r w:rsidRPr="002920A8">
              <w:rPr>
                <w:sz w:val="20"/>
              </w:rPr>
              <w:t>0 Gbps (LAG)</w:t>
            </w:r>
          </w:p>
        </w:tc>
        <w:tc>
          <w:tcPr>
            <w:tcW w:w="1828" w:type="dxa"/>
            <w:tcBorders>
              <w:top w:val="nil"/>
              <w:left w:val="nil"/>
              <w:bottom w:val="nil"/>
              <w:right w:val="single" w:sz="4" w:space="0" w:color="auto"/>
            </w:tcBorders>
            <w:shd w:val="clear" w:color="auto" w:fill="auto"/>
            <w:noWrap/>
            <w:vAlign w:val="bottom"/>
          </w:tcPr>
          <w:p w:rsidR="00D12E9C" w:rsidRPr="002920A8" w:rsidRDefault="00D12E9C" w:rsidP="002D45C8">
            <w:pPr>
              <w:pStyle w:val="BASICONEBA0"/>
              <w:spacing w:before="20" w:after="20"/>
              <w:rPr>
                <w:sz w:val="20"/>
              </w:rPr>
            </w:pPr>
            <w:r w:rsidRPr="002920A8">
              <w:rPr>
                <w:sz w:val="20"/>
              </w:rPr>
              <w:t>Largo</w:t>
            </w:r>
          </w:p>
        </w:tc>
      </w:tr>
      <w:tr w:rsidR="00D12E9C" w:rsidRPr="000761EE" w:rsidTr="00B6223B">
        <w:trPr>
          <w:jc w:val="center"/>
        </w:trPr>
        <w:tc>
          <w:tcPr>
            <w:tcW w:w="3351" w:type="dxa"/>
            <w:vMerge/>
            <w:tcBorders>
              <w:left w:val="single" w:sz="8" w:space="0" w:color="auto"/>
              <w:bottom w:val="nil"/>
              <w:right w:val="single" w:sz="4" w:space="0" w:color="auto"/>
            </w:tcBorders>
            <w:vAlign w:val="center"/>
          </w:tcPr>
          <w:p w:rsidR="00D12E9C" w:rsidRPr="002920A8" w:rsidRDefault="00D12E9C" w:rsidP="002D45C8">
            <w:pPr>
              <w:pStyle w:val="BASICONEBA0"/>
              <w:spacing w:before="20" w:after="20"/>
              <w:rPr>
                <w:sz w:val="20"/>
              </w:rPr>
            </w:pPr>
          </w:p>
        </w:tc>
        <w:tc>
          <w:tcPr>
            <w:tcW w:w="1828" w:type="dxa"/>
            <w:tcBorders>
              <w:top w:val="nil"/>
              <w:left w:val="nil"/>
              <w:bottom w:val="nil"/>
              <w:right w:val="single" w:sz="4" w:space="0" w:color="auto"/>
            </w:tcBorders>
            <w:shd w:val="clear" w:color="auto" w:fill="auto"/>
            <w:noWrap/>
            <w:vAlign w:val="bottom"/>
          </w:tcPr>
          <w:p w:rsidR="00D12E9C" w:rsidRPr="002920A8" w:rsidRDefault="00D12E9C" w:rsidP="002D45C8">
            <w:pPr>
              <w:pStyle w:val="BASICONEBA0"/>
              <w:spacing w:before="20" w:after="20"/>
              <w:rPr>
                <w:sz w:val="20"/>
              </w:rPr>
            </w:pPr>
            <w:r w:rsidRPr="002920A8">
              <w:rPr>
                <w:sz w:val="20"/>
              </w:rPr>
              <w:t>Medio</w:t>
            </w:r>
          </w:p>
        </w:tc>
      </w:tr>
      <w:tr w:rsidR="00D12E9C" w:rsidRPr="000761EE" w:rsidTr="00B6223B">
        <w:trPr>
          <w:jc w:val="center"/>
        </w:trPr>
        <w:tc>
          <w:tcPr>
            <w:tcW w:w="3351" w:type="dxa"/>
            <w:vMerge w:val="restart"/>
            <w:tcBorders>
              <w:top w:val="nil"/>
              <w:left w:val="single" w:sz="8" w:space="0" w:color="auto"/>
              <w:right w:val="single" w:sz="4" w:space="0" w:color="auto"/>
            </w:tcBorders>
            <w:vAlign w:val="center"/>
          </w:tcPr>
          <w:p w:rsidR="00D12E9C" w:rsidRPr="002920A8" w:rsidRDefault="00D12E9C" w:rsidP="002D45C8">
            <w:pPr>
              <w:pStyle w:val="BASICONEBA0"/>
              <w:spacing w:before="20" w:after="20"/>
              <w:rPr>
                <w:sz w:val="20"/>
              </w:rPr>
            </w:pPr>
            <w:r>
              <w:rPr>
                <w:sz w:val="20"/>
              </w:rPr>
              <w:t>4</w:t>
            </w:r>
            <w:r w:rsidRPr="002920A8">
              <w:rPr>
                <w:sz w:val="20"/>
              </w:rPr>
              <w:t>0 Gbps (LAG)</w:t>
            </w:r>
          </w:p>
        </w:tc>
        <w:tc>
          <w:tcPr>
            <w:tcW w:w="1828" w:type="dxa"/>
            <w:tcBorders>
              <w:top w:val="nil"/>
              <w:left w:val="nil"/>
              <w:bottom w:val="nil"/>
              <w:right w:val="single" w:sz="4" w:space="0" w:color="auto"/>
            </w:tcBorders>
            <w:shd w:val="clear" w:color="auto" w:fill="auto"/>
            <w:noWrap/>
            <w:vAlign w:val="bottom"/>
          </w:tcPr>
          <w:p w:rsidR="00D12E9C" w:rsidRPr="002920A8" w:rsidRDefault="00D12E9C" w:rsidP="002D45C8">
            <w:pPr>
              <w:pStyle w:val="BASICONEBA0"/>
              <w:spacing w:before="20" w:after="20"/>
              <w:rPr>
                <w:sz w:val="20"/>
              </w:rPr>
            </w:pPr>
            <w:r w:rsidRPr="002920A8">
              <w:rPr>
                <w:sz w:val="20"/>
              </w:rPr>
              <w:t>Largo</w:t>
            </w:r>
          </w:p>
        </w:tc>
      </w:tr>
      <w:tr w:rsidR="00D12E9C" w:rsidRPr="000761EE" w:rsidTr="00B6223B">
        <w:trPr>
          <w:jc w:val="center"/>
        </w:trPr>
        <w:tc>
          <w:tcPr>
            <w:tcW w:w="3351" w:type="dxa"/>
            <w:vMerge/>
            <w:tcBorders>
              <w:left w:val="single" w:sz="8" w:space="0" w:color="auto"/>
              <w:bottom w:val="single" w:sz="8" w:space="0" w:color="000000"/>
              <w:right w:val="single" w:sz="4" w:space="0" w:color="auto"/>
            </w:tcBorders>
            <w:vAlign w:val="center"/>
          </w:tcPr>
          <w:p w:rsidR="00D12E9C" w:rsidRPr="002920A8" w:rsidRDefault="00D12E9C" w:rsidP="002D45C8">
            <w:pPr>
              <w:pStyle w:val="BASICONEBA0"/>
              <w:spacing w:before="20" w:after="20"/>
              <w:rPr>
                <w:sz w:val="20"/>
              </w:rPr>
            </w:pPr>
          </w:p>
        </w:tc>
        <w:tc>
          <w:tcPr>
            <w:tcW w:w="1828" w:type="dxa"/>
            <w:tcBorders>
              <w:top w:val="nil"/>
              <w:left w:val="nil"/>
              <w:bottom w:val="single" w:sz="8" w:space="0" w:color="auto"/>
              <w:right w:val="single" w:sz="4" w:space="0" w:color="auto"/>
            </w:tcBorders>
            <w:shd w:val="clear" w:color="auto" w:fill="auto"/>
            <w:noWrap/>
            <w:vAlign w:val="bottom"/>
          </w:tcPr>
          <w:p w:rsidR="00D12E9C" w:rsidRPr="002920A8" w:rsidRDefault="00D12E9C" w:rsidP="002D45C8">
            <w:pPr>
              <w:pStyle w:val="BASICONEBA0"/>
              <w:spacing w:before="20" w:after="20"/>
              <w:rPr>
                <w:sz w:val="20"/>
              </w:rPr>
            </w:pPr>
            <w:r w:rsidRPr="002920A8">
              <w:rPr>
                <w:sz w:val="20"/>
              </w:rPr>
              <w:t>Medio</w:t>
            </w:r>
          </w:p>
        </w:tc>
      </w:tr>
    </w:tbl>
    <w:p w:rsidR="00501A6D" w:rsidRDefault="00501A6D" w:rsidP="00482EBE">
      <w:pPr>
        <w:pStyle w:val="BASICONEBA0"/>
        <w:rPr>
          <w:lang w:val="sv-SE"/>
        </w:rPr>
      </w:pPr>
    </w:p>
    <w:p w:rsidR="00D12E9C" w:rsidRDefault="00D12E9C" w:rsidP="00482EBE">
      <w:pPr>
        <w:pStyle w:val="BASICONEBA0"/>
        <w:rPr>
          <w:lang w:val="sv-SE"/>
        </w:rPr>
      </w:pPr>
    </w:p>
    <w:p w:rsidR="00482EBE" w:rsidRPr="00501A6D" w:rsidRDefault="00482EBE" w:rsidP="00482EBE">
      <w:pPr>
        <w:pStyle w:val="BASICONEBA0"/>
        <w:rPr>
          <w:b/>
        </w:rPr>
      </w:pPr>
      <w:r w:rsidRPr="00501A6D">
        <w:rPr>
          <w:b/>
        </w:rPr>
        <w:t xml:space="preserve">B) </w:t>
      </w:r>
      <w:r w:rsidRPr="00501A6D">
        <w:rPr>
          <w:b/>
          <w:lang w:val="es-ES"/>
        </w:rPr>
        <w:t>SERVICIOS SOPORTE</w:t>
      </w:r>
      <w:r w:rsidRPr="00501A6D">
        <w:rPr>
          <w:b/>
        </w:rPr>
        <w:t>: conceptos facturables en POSVENTA</w:t>
      </w:r>
    </w:p>
    <w:p w:rsidR="00482EBE" w:rsidRPr="00FD7913" w:rsidRDefault="00482EBE" w:rsidP="00482EBE">
      <w:pPr>
        <w:pStyle w:val="BASICONEBA0"/>
        <w:rPr>
          <w:lang w:val="es-ES"/>
        </w:rPr>
      </w:pPr>
    </w:p>
    <w:tbl>
      <w:tblPr>
        <w:tblW w:w="3241" w:type="pct"/>
        <w:jc w:val="center"/>
        <w:tblLayout w:type="fixed"/>
        <w:tblCellMar>
          <w:left w:w="70" w:type="dxa"/>
          <w:right w:w="70" w:type="dxa"/>
        </w:tblCellMar>
        <w:tblLook w:val="0000" w:firstRow="0" w:lastRow="0" w:firstColumn="0" w:lastColumn="0" w:noHBand="0" w:noVBand="0"/>
      </w:tblPr>
      <w:tblGrid>
        <w:gridCol w:w="6338"/>
      </w:tblGrid>
      <w:tr w:rsidR="00501A6D" w:rsidRPr="002920A8" w:rsidTr="00466AC0">
        <w:trPr>
          <w:jc w:val="center"/>
        </w:trPr>
        <w:tc>
          <w:tcPr>
            <w:tcW w:w="5000" w:type="pct"/>
            <w:tcBorders>
              <w:top w:val="single" w:sz="8" w:space="0" w:color="auto"/>
              <w:left w:val="single" w:sz="8" w:space="0" w:color="auto"/>
              <w:bottom w:val="single" w:sz="8" w:space="0" w:color="auto"/>
              <w:right w:val="single" w:sz="8" w:space="0" w:color="auto"/>
            </w:tcBorders>
            <w:shd w:val="clear" w:color="auto" w:fill="auto"/>
            <w:vAlign w:val="center"/>
          </w:tcPr>
          <w:p w:rsidR="00501A6D" w:rsidRPr="002920A8" w:rsidRDefault="00501A6D" w:rsidP="00962F16">
            <w:pPr>
              <w:pStyle w:val="BASICONEBA0"/>
              <w:spacing w:before="60" w:after="60"/>
              <w:rPr>
                <w:sz w:val="20"/>
              </w:rPr>
            </w:pPr>
            <w:r w:rsidRPr="002920A8">
              <w:rPr>
                <w:sz w:val="20"/>
              </w:rPr>
              <w:t xml:space="preserve">Modificación de Capacidad Contratada de una QoS </w:t>
            </w:r>
            <w:r w:rsidR="00EF6999">
              <w:rPr>
                <w:sz w:val="20"/>
              </w:rPr>
              <w:t>en un pPAI-E</w:t>
            </w:r>
          </w:p>
        </w:tc>
      </w:tr>
      <w:tr w:rsidR="00501A6D" w:rsidRPr="002920A8" w:rsidTr="00466AC0">
        <w:trPr>
          <w:jc w:val="center"/>
        </w:trPr>
        <w:tc>
          <w:tcPr>
            <w:tcW w:w="5000" w:type="pct"/>
            <w:tcBorders>
              <w:top w:val="single" w:sz="8" w:space="0" w:color="auto"/>
              <w:left w:val="single" w:sz="8" w:space="0" w:color="auto"/>
              <w:bottom w:val="single" w:sz="8" w:space="0" w:color="auto"/>
              <w:right w:val="single" w:sz="8" w:space="0" w:color="auto"/>
            </w:tcBorders>
            <w:shd w:val="clear" w:color="auto" w:fill="auto"/>
            <w:vAlign w:val="center"/>
          </w:tcPr>
          <w:p w:rsidR="00501A6D" w:rsidRPr="002920A8" w:rsidRDefault="00501A6D" w:rsidP="002D45C8">
            <w:pPr>
              <w:pStyle w:val="BASICONEBA0"/>
              <w:spacing w:before="20" w:after="20"/>
              <w:rPr>
                <w:sz w:val="20"/>
              </w:rPr>
            </w:pPr>
            <w:r w:rsidRPr="002920A8">
              <w:rPr>
                <w:sz w:val="20"/>
              </w:rPr>
              <w:t xml:space="preserve">Modificación de política de Descarte de una QoS en un Sector </w:t>
            </w:r>
          </w:p>
        </w:tc>
      </w:tr>
      <w:tr w:rsidR="00501A6D" w:rsidRPr="002920A8" w:rsidTr="00466AC0">
        <w:trPr>
          <w:jc w:val="center"/>
        </w:trPr>
        <w:tc>
          <w:tcPr>
            <w:tcW w:w="5000" w:type="pct"/>
            <w:tcBorders>
              <w:top w:val="single" w:sz="8" w:space="0" w:color="auto"/>
              <w:left w:val="single" w:sz="8" w:space="0" w:color="auto"/>
              <w:bottom w:val="single" w:sz="4" w:space="0" w:color="auto"/>
              <w:right w:val="single" w:sz="8" w:space="0" w:color="auto"/>
            </w:tcBorders>
            <w:shd w:val="clear" w:color="auto" w:fill="auto"/>
            <w:vAlign w:val="center"/>
          </w:tcPr>
          <w:p w:rsidR="00501A6D" w:rsidRPr="002920A8" w:rsidRDefault="00501A6D" w:rsidP="002D45C8">
            <w:pPr>
              <w:pStyle w:val="BASICONEBA0"/>
              <w:spacing w:before="20" w:after="20"/>
              <w:rPr>
                <w:sz w:val="20"/>
              </w:rPr>
            </w:pPr>
            <w:r w:rsidRPr="002920A8">
              <w:rPr>
                <w:sz w:val="20"/>
              </w:rPr>
              <w:t>Modificación (aum</w:t>
            </w:r>
            <w:r>
              <w:rPr>
                <w:sz w:val="20"/>
              </w:rPr>
              <w:t xml:space="preserve">ento) de la capacidad de un LAG </w:t>
            </w:r>
            <w:r w:rsidRPr="002920A8">
              <w:rPr>
                <w:sz w:val="20"/>
              </w:rPr>
              <w:t xml:space="preserve">de largo alcance para el tramo entre </w:t>
            </w:r>
            <w:r w:rsidR="00AA3F83">
              <w:rPr>
                <w:sz w:val="20"/>
              </w:rPr>
              <w:t>1</w:t>
            </w:r>
            <w:r w:rsidRPr="002920A8">
              <w:rPr>
                <w:sz w:val="20"/>
              </w:rPr>
              <w:t xml:space="preserve"> y </w:t>
            </w:r>
            <w:r w:rsidR="0020733B">
              <w:rPr>
                <w:sz w:val="20"/>
              </w:rPr>
              <w:t xml:space="preserve">8 </w:t>
            </w:r>
            <w:r w:rsidRPr="002920A8">
              <w:rPr>
                <w:sz w:val="20"/>
              </w:rPr>
              <w:t>Gbps</w:t>
            </w:r>
            <w:r>
              <w:rPr>
                <w:sz w:val="20"/>
              </w:rPr>
              <w:t xml:space="preserve"> </w:t>
            </w:r>
            <w:r w:rsidR="00846B2C">
              <w:rPr>
                <w:sz w:val="20"/>
              </w:rPr>
              <w:t xml:space="preserve">(aumento de 1 </w:t>
            </w:r>
            <w:r w:rsidR="00AA3F83">
              <w:rPr>
                <w:sz w:val="20"/>
              </w:rPr>
              <w:t xml:space="preserve">a </w:t>
            </w:r>
            <w:r w:rsidR="0020733B">
              <w:rPr>
                <w:sz w:val="20"/>
              </w:rPr>
              <w:t>7</w:t>
            </w:r>
            <w:r w:rsidR="00846B2C">
              <w:rPr>
                <w:sz w:val="20"/>
              </w:rPr>
              <w:t xml:space="preserve"> puertos)</w:t>
            </w:r>
          </w:p>
        </w:tc>
      </w:tr>
      <w:tr w:rsidR="00501A6D" w:rsidRPr="002920A8" w:rsidTr="00466AC0">
        <w:trPr>
          <w:jc w:val="center"/>
        </w:trPr>
        <w:tc>
          <w:tcPr>
            <w:tcW w:w="5000" w:type="pct"/>
            <w:tcBorders>
              <w:top w:val="single" w:sz="8" w:space="0" w:color="auto"/>
              <w:left w:val="single" w:sz="8" w:space="0" w:color="auto"/>
              <w:bottom w:val="single" w:sz="4" w:space="0" w:color="auto"/>
              <w:right w:val="single" w:sz="8" w:space="0" w:color="auto"/>
            </w:tcBorders>
            <w:shd w:val="clear" w:color="auto" w:fill="auto"/>
            <w:vAlign w:val="center"/>
          </w:tcPr>
          <w:p w:rsidR="00501A6D" w:rsidRPr="002920A8" w:rsidRDefault="00501A6D" w:rsidP="0020733B">
            <w:pPr>
              <w:pStyle w:val="BASICONEBA0"/>
              <w:spacing w:before="20" w:after="20"/>
              <w:rPr>
                <w:sz w:val="20"/>
              </w:rPr>
            </w:pPr>
            <w:r w:rsidRPr="002920A8">
              <w:rPr>
                <w:sz w:val="20"/>
              </w:rPr>
              <w:t xml:space="preserve">Modificación (aumento) de la capacidad de un LAG de medio alcance para el tramo entre </w:t>
            </w:r>
            <w:r w:rsidR="00AA3F83">
              <w:rPr>
                <w:sz w:val="20"/>
              </w:rPr>
              <w:t>1</w:t>
            </w:r>
            <w:r w:rsidRPr="002920A8">
              <w:rPr>
                <w:sz w:val="20"/>
              </w:rPr>
              <w:t xml:space="preserve"> y </w:t>
            </w:r>
            <w:r w:rsidR="0020733B">
              <w:rPr>
                <w:sz w:val="20"/>
              </w:rPr>
              <w:t xml:space="preserve">8 </w:t>
            </w:r>
            <w:r w:rsidRPr="002920A8">
              <w:rPr>
                <w:sz w:val="20"/>
              </w:rPr>
              <w:t>Gbps</w:t>
            </w:r>
            <w:r>
              <w:rPr>
                <w:sz w:val="20"/>
              </w:rPr>
              <w:t xml:space="preserve"> </w:t>
            </w:r>
            <w:r w:rsidR="00846B2C">
              <w:rPr>
                <w:sz w:val="20"/>
              </w:rPr>
              <w:t>(aumento de 1</w:t>
            </w:r>
            <w:r w:rsidR="0020733B">
              <w:rPr>
                <w:sz w:val="20"/>
              </w:rPr>
              <w:t xml:space="preserve"> a 7</w:t>
            </w:r>
            <w:r w:rsidR="00846B2C">
              <w:rPr>
                <w:sz w:val="20"/>
              </w:rPr>
              <w:t xml:space="preserve"> puertos)</w:t>
            </w:r>
            <w:r w:rsidR="00EF6999">
              <w:rPr>
                <w:sz w:val="20"/>
              </w:rPr>
              <w:t xml:space="preserve"> (1)</w:t>
            </w:r>
          </w:p>
        </w:tc>
      </w:tr>
      <w:tr w:rsidR="00C216E9" w:rsidRPr="002920A8" w:rsidTr="00466AC0">
        <w:trPr>
          <w:jc w:val="center"/>
        </w:trPr>
        <w:tc>
          <w:tcPr>
            <w:tcW w:w="5000" w:type="pct"/>
            <w:tcBorders>
              <w:top w:val="single" w:sz="8" w:space="0" w:color="auto"/>
              <w:left w:val="single" w:sz="8" w:space="0" w:color="auto"/>
              <w:bottom w:val="single" w:sz="4" w:space="0" w:color="auto"/>
              <w:right w:val="single" w:sz="8" w:space="0" w:color="auto"/>
            </w:tcBorders>
            <w:shd w:val="clear" w:color="auto" w:fill="auto"/>
            <w:vAlign w:val="center"/>
          </w:tcPr>
          <w:p w:rsidR="00C216E9" w:rsidRPr="002920A8" w:rsidRDefault="00C216E9" w:rsidP="00C4090F">
            <w:pPr>
              <w:pStyle w:val="BASICONEBA0"/>
              <w:spacing w:before="20" w:after="20"/>
              <w:rPr>
                <w:sz w:val="20"/>
              </w:rPr>
            </w:pPr>
            <w:r w:rsidRPr="002920A8">
              <w:rPr>
                <w:sz w:val="20"/>
              </w:rPr>
              <w:t>Modificación (aum</w:t>
            </w:r>
            <w:r>
              <w:rPr>
                <w:sz w:val="20"/>
              </w:rPr>
              <w:t xml:space="preserve">ento) de la capacidad de un LAG </w:t>
            </w:r>
            <w:r w:rsidRPr="002920A8">
              <w:rPr>
                <w:sz w:val="20"/>
              </w:rPr>
              <w:t xml:space="preserve">de largo alcance para el tramo entre </w:t>
            </w:r>
            <w:r>
              <w:rPr>
                <w:sz w:val="20"/>
              </w:rPr>
              <w:t>10</w:t>
            </w:r>
            <w:r w:rsidRPr="002920A8">
              <w:rPr>
                <w:sz w:val="20"/>
              </w:rPr>
              <w:t xml:space="preserve"> y </w:t>
            </w:r>
            <w:r>
              <w:rPr>
                <w:sz w:val="20"/>
              </w:rPr>
              <w:t xml:space="preserve">40 </w:t>
            </w:r>
            <w:r w:rsidRPr="002920A8">
              <w:rPr>
                <w:sz w:val="20"/>
              </w:rPr>
              <w:t>Gbps</w:t>
            </w:r>
            <w:r>
              <w:rPr>
                <w:sz w:val="20"/>
              </w:rPr>
              <w:t xml:space="preserve"> (aumento de 1 a 3 puertos)</w:t>
            </w:r>
          </w:p>
        </w:tc>
      </w:tr>
      <w:tr w:rsidR="00C216E9" w:rsidRPr="002920A8" w:rsidTr="00466AC0">
        <w:trPr>
          <w:jc w:val="center"/>
        </w:trPr>
        <w:tc>
          <w:tcPr>
            <w:tcW w:w="5000" w:type="pct"/>
            <w:tcBorders>
              <w:top w:val="single" w:sz="8" w:space="0" w:color="auto"/>
              <w:left w:val="single" w:sz="8" w:space="0" w:color="auto"/>
              <w:bottom w:val="single" w:sz="4" w:space="0" w:color="auto"/>
              <w:right w:val="single" w:sz="8" w:space="0" w:color="auto"/>
            </w:tcBorders>
            <w:shd w:val="clear" w:color="auto" w:fill="auto"/>
            <w:vAlign w:val="center"/>
          </w:tcPr>
          <w:p w:rsidR="00C216E9" w:rsidRPr="002920A8" w:rsidRDefault="00C216E9" w:rsidP="00C4090F">
            <w:pPr>
              <w:pStyle w:val="BASICONEBA0"/>
              <w:spacing w:before="20" w:after="20"/>
              <w:rPr>
                <w:sz w:val="20"/>
              </w:rPr>
            </w:pPr>
            <w:r w:rsidRPr="002920A8">
              <w:rPr>
                <w:sz w:val="20"/>
              </w:rPr>
              <w:t>Modificación (aum</w:t>
            </w:r>
            <w:r>
              <w:rPr>
                <w:sz w:val="20"/>
              </w:rPr>
              <w:t xml:space="preserve">ento) de la capacidad de un LAG </w:t>
            </w:r>
            <w:r w:rsidRPr="002920A8">
              <w:rPr>
                <w:sz w:val="20"/>
              </w:rPr>
              <w:t xml:space="preserve">de </w:t>
            </w:r>
            <w:r>
              <w:rPr>
                <w:sz w:val="20"/>
              </w:rPr>
              <w:t>medio</w:t>
            </w:r>
            <w:r w:rsidRPr="002920A8">
              <w:rPr>
                <w:sz w:val="20"/>
              </w:rPr>
              <w:t xml:space="preserve"> alcance para el tramo entre </w:t>
            </w:r>
            <w:r>
              <w:rPr>
                <w:sz w:val="20"/>
              </w:rPr>
              <w:t>10</w:t>
            </w:r>
            <w:r w:rsidRPr="002920A8">
              <w:rPr>
                <w:sz w:val="20"/>
              </w:rPr>
              <w:t xml:space="preserve"> y </w:t>
            </w:r>
            <w:r>
              <w:rPr>
                <w:sz w:val="20"/>
              </w:rPr>
              <w:t xml:space="preserve">40 </w:t>
            </w:r>
            <w:r w:rsidRPr="002920A8">
              <w:rPr>
                <w:sz w:val="20"/>
              </w:rPr>
              <w:t>Gbps</w:t>
            </w:r>
            <w:r>
              <w:rPr>
                <w:sz w:val="20"/>
              </w:rPr>
              <w:t xml:space="preserve"> (aumento de 1 a 3 puertos)</w:t>
            </w:r>
          </w:p>
        </w:tc>
      </w:tr>
      <w:tr w:rsidR="00501A6D" w:rsidRPr="002920A8" w:rsidTr="00466AC0">
        <w:trPr>
          <w:jc w:val="center"/>
        </w:trPr>
        <w:tc>
          <w:tcPr>
            <w:tcW w:w="5000" w:type="pct"/>
            <w:tcBorders>
              <w:top w:val="single" w:sz="4" w:space="0" w:color="auto"/>
              <w:left w:val="single" w:sz="8" w:space="0" w:color="auto"/>
              <w:bottom w:val="single" w:sz="8" w:space="0" w:color="auto"/>
              <w:right w:val="single" w:sz="8" w:space="0" w:color="auto"/>
            </w:tcBorders>
            <w:shd w:val="clear" w:color="auto" w:fill="auto"/>
            <w:vAlign w:val="center"/>
          </w:tcPr>
          <w:p w:rsidR="00501A6D" w:rsidRPr="002920A8" w:rsidRDefault="00501A6D" w:rsidP="002D45C8">
            <w:pPr>
              <w:pStyle w:val="BASICONEBA0"/>
              <w:spacing w:before="20" w:after="20"/>
              <w:rPr>
                <w:sz w:val="20"/>
              </w:rPr>
            </w:pPr>
            <w:r w:rsidRPr="002920A8">
              <w:rPr>
                <w:sz w:val="20"/>
              </w:rPr>
              <w:t>Modificación (disminució</w:t>
            </w:r>
            <w:r w:rsidR="00EF6999">
              <w:rPr>
                <w:sz w:val="20"/>
              </w:rPr>
              <w:t xml:space="preserve">n) de la capacidad de un LAG </w:t>
            </w:r>
          </w:p>
        </w:tc>
      </w:tr>
      <w:tr w:rsidR="00501A6D" w:rsidRPr="002920A8" w:rsidTr="00466AC0">
        <w:trPr>
          <w:jc w:val="center"/>
        </w:trPr>
        <w:tc>
          <w:tcPr>
            <w:tcW w:w="5000" w:type="pct"/>
            <w:tcBorders>
              <w:top w:val="single" w:sz="8" w:space="0" w:color="auto"/>
              <w:left w:val="single" w:sz="8" w:space="0" w:color="auto"/>
              <w:bottom w:val="single" w:sz="8" w:space="0" w:color="auto"/>
              <w:right w:val="single" w:sz="8" w:space="0" w:color="auto"/>
            </w:tcBorders>
            <w:shd w:val="clear" w:color="auto" w:fill="auto"/>
            <w:vAlign w:val="center"/>
          </w:tcPr>
          <w:p w:rsidR="00501A6D" w:rsidRPr="002920A8" w:rsidRDefault="00501A6D" w:rsidP="002D45C8">
            <w:pPr>
              <w:pStyle w:val="BASICONEBA0"/>
              <w:spacing w:before="20" w:after="20"/>
              <w:rPr>
                <w:sz w:val="20"/>
              </w:rPr>
            </w:pPr>
            <w:r w:rsidRPr="002920A8">
              <w:rPr>
                <w:sz w:val="20"/>
              </w:rPr>
              <w:t>Modificación Tipo Ethernet (ethertype)</w:t>
            </w:r>
          </w:p>
        </w:tc>
      </w:tr>
      <w:tr w:rsidR="00501A6D" w:rsidRPr="002920A8" w:rsidTr="00466AC0">
        <w:trPr>
          <w:jc w:val="center"/>
        </w:trPr>
        <w:tc>
          <w:tcPr>
            <w:tcW w:w="5000" w:type="pct"/>
            <w:tcBorders>
              <w:top w:val="single" w:sz="8" w:space="0" w:color="auto"/>
              <w:left w:val="single" w:sz="8" w:space="0" w:color="auto"/>
              <w:bottom w:val="single" w:sz="8" w:space="0" w:color="auto"/>
              <w:right w:val="single" w:sz="8" w:space="0" w:color="auto"/>
            </w:tcBorders>
            <w:shd w:val="clear" w:color="auto" w:fill="auto"/>
            <w:vAlign w:val="center"/>
          </w:tcPr>
          <w:p w:rsidR="00501A6D" w:rsidRPr="002920A8" w:rsidRDefault="00501A6D" w:rsidP="002D45C8">
            <w:pPr>
              <w:pStyle w:val="BASICONEBA0"/>
              <w:spacing w:before="20" w:after="20"/>
              <w:rPr>
                <w:sz w:val="20"/>
              </w:rPr>
            </w:pPr>
            <w:r w:rsidRPr="002920A8">
              <w:rPr>
                <w:sz w:val="20"/>
              </w:rPr>
              <w:t>Modificación: migración masiva de las conexiones de</w:t>
            </w:r>
            <w:r w:rsidR="00EF6999">
              <w:rPr>
                <w:sz w:val="20"/>
              </w:rPr>
              <w:t xml:space="preserve"> una S</w:t>
            </w:r>
            <w:r w:rsidR="00EF6999">
              <w:rPr>
                <w:sz w:val="20"/>
              </w:rPr>
              <w:noBreakHyphen/>
            </w:r>
            <w:r w:rsidR="00503468">
              <w:rPr>
                <w:sz w:val="20"/>
              </w:rPr>
              <w:t>VLAN</w:t>
            </w:r>
            <w:r w:rsidR="00EF6999">
              <w:rPr>
                <w:sz w:val="20"/>
              </w:rPr>
              <w:t xml:space="preserve"> entre dos pPAI</w:t>
            </w:r>
            <w:r w:rsidR="00EF6999">
              <w:rPr>
                <w:sz w:val="20"/>
              </w:rPr>
              <w:noBreakHyphen/>
              <w:t>E (2</w:t>
            </w:r>
            <w:r w:rsidRPr="002920A8">
              <w:rPr>
                <w:sz w:val="20"/>
              </w:rPr>
              <w:t>)</w:t>
            </w:r>
          </w:p>
        </w:tc>
      </w:tr>
      <w:tr w:rsidR="00D40073" w:rsidRPr="002920A8" w:rsidTr="00466AC0">
        <w:trPr>
          <w:jc w:val="center"/>
        </w:trPr>
        <w:tc>
          <w:tcPr>
            <w:tcW w:w="5000" w:type="pct"/>
            <w:tcBorders>
              <w:top w:val="single" w:sz="8" w:space="0" w:color="auto"/>
              <w:left w:val="single" w:sz="8" w:space="0" w:color="auto"/>
              <w:bottom w:val="single" w:sz="8" w:space="0" w:color="auto"/>
              <w:right w:val="single" w:sz="8" w:space="0" w:color="auto"/>
            </w:tcBorders>
            <w:shd w:val="clear" w:color="auto" w:fill="auto"/>
            <w:vAlign w:val="center"/>
          </w:tcPr>
          <w:p w:rsidR="00D40073" w:rsidRDefault="00EF6999" w:rsidP="002D45C8">
            <w:pPr>
              <w:pStyle w:val="BASICONEBA0"/>
              <w:spacing w:before="20" w:after="20"/>
              <w:rPr>
                <w:sz w:val="20"/>
              </w:rPr>
            </w:pPr>
            <w:r>
              <w:rPr>
                <w:sz w:val="20"/>
              </w:rPr>
              <w:t xml:space="preserve">En </w:t>
            </w:r>
            <w:r w:rsidR="00327C07">
              <w:rPr>
                <w:sz w:val="20"/>
              </w:rPr>
              <w:t>función</w:t>
            </w:r>
            <w:r>
              <w:rPr>
                <w:sz w:val="20"/>
              </w:rPr>
              <w:t xml:space="preserve"> del número de interfaces que se añaden</w:t>
            </w:r>
          </w:p>
          <w:p w:rsidR="00EF6999" w:rsidRPr="002920A8" w:rsidRDefault="00EF6999" w:rsidP="002D45C8">
            <w:pPr>
              <w:pStyle w:val="BASICONEBA0"/>
              <w:spacing w:before="20" w:after="20"/>
              <w:rPr>
                <w:sz w:val="20"/>
              </w:rPr>
            </w:pPr>
            <w:r>
              <w:rPr>
                <w:sz w:val="20"/>
              </w:rPr>
              <w:t xml:space="preserve">Proporcional a N, siendo n el número de </w:t>
            </w:r>
            <w:r w:rsidR="00503468">
              <w:rPr>
                <w:sz w:val="20"/>
              </w:rPr>
              <w:t>VLAN</w:t>
            </w:r>
            <w:r>
              <w:rPr>
                <w:sz w:val="20"/>
              </w:rPr>
              <w:t>s migradas</w:t>
            </w:r>
          </w:p>
        </w:tc>
      </w:tr>
    </w:tbl>
    <w:p w:rsidR="00482EBE" w:rsidRDefault="00482EBE" w:rsidP="00482EBE">
      <w:pPr>
        <w:pStyle w:val="BASICONEBA0"/>
      </w:pPr>
    </w:p>
    <w:p w:rsidR="00482EBE" w:rsidRPr="00501A6D" w:rsidRDefault="00482EBE" w:rsidP="00655AAA">
      <w:pPr>
        <w:pStyle w:val="BASICONEBA0"/>
        <w:keepNext/>
        <w:rPr>
          <w:b/>
          <w:lang w:val="es-ES"/>
        </w:rPr>
      </w:pPr>
      <w:r w:rsidRPr="00501A6D">
        <w:rPr>
          <w:b/>
          <w:lang w:val="es-ES"/>
        </w:rPr>
        <w:t>C) SERVICIOS SOPORTE: Conceptos facturables periódicos</w:t>
      </w:r>
    </w:p>
    <w:p w:rsidR="00482EBE" w:rsidRDefault="00482EBE" w:rsidP="00655AAA">
      <w:pPr>
        <w:pStyle w:val="BASICONEBA0"/>
        <w:keepNext/>
        <w:rPr>
          <w:lang w:val="es-ES"/>
        </w:rPr>
      </w:pPr>
    </w:p>
    <w:tbl>
      <w:tblPr>
        <w:tblW w:w="5620" w:type="dxa"/>
        <w:jc w:val="center"/>
        <w:tblCellMar>
          <w:left w:w="70" w:type="dxa"/>
          <w:right w:w="70" w:type="dxa"/>
        </w:tblCellMar>
        <w:tblLook w:val="0000" w:firstRow="0" w:lastRow="0" w:firstColumn="0" w:lastColumn="0" w:noHBand="0" w:noVBand="0"/>
      </w:tblPr>
      <w:tblGrid>
        <w:gridCol w:w="3300"/>
        <w:gridCol w:w="2320"/>
      </w:tblGrid>
      <w:tr w:rsidR="002920A8" w:rsidRPr="002920A8" w:rsidTr="00501A6D">
        <w:trPr>
          <w:trHeight w:val="270"/>
          <w:jc w:val="center"/>
        </w:trPr>
        <w:tc>
          <w:tcPr>
            <w:tcW w:w="5620" w:type="dxa"/>
            <w:gridSpan w:val="2"/>
            <w:tcBorders>
              <w:top w:val="single" w:sz="8" w:space="0" w:color="auto"/>
              <w:left w:val="single" w:sz="8" w:space="0" w:color="auto"/>
              <w:bottom w:val="single" w:sz="8" w:space="0" w:color="auto"/>
              <w:right w:val="single" w:sz="8" w:space="0" w:color="000000"/>
            </w:tcBorders>
            <w:shd w:val="clear" w:color="auto" w:fill="FFFFFF"/>
            <w:vAlign w:val="bottom"/>
          </w:tcPr>
          <w:p w:rsidR="002920A8" w:rsidRPr="002920A8" w:rsidRDefault="002920A8" w:rsidP="002920A8">
            <w:pPr>
              <w:pStyle w:val="BASICONEBA0"/>
              <w:rPr>
                <w:sz w:val="20"/>
              </w:rPr>
            </w:pPr>
            <w:r w:rsidRPr="002920A8">
              <w:rPr>
                <w:sz w:val="20"/>
              </w:rPr>
              <w:t>CAPACIDAD CONTRATADA</w:t>
            </w:r>
          </w:p>
        </w:tc>
      </w:tr>
      <w:tr w:rsidR="002920A8" w:rsidRPr="002920A8" w:rsidTr="00501A6D">
        <w:trPr>
          <w:trHeight w:val="255"/>
          <w:jc w:val="center"/>
        </w:trPr>
        <w:tc>
          <w:tcPr>
            <w:tcW w:w="3300" w:type="dxa"/>
            <w:tcBorders>
              <w:top w:val="nil"/>
              <w:left w:val="single" w:sz="8" w:space="0" w:color="auto"/>
              <w:bottom w:val="single" w:sz="4" w:space="0" w:color="auto"/>
              <w:right w:val="single" w:sz="4" w:space="0" w:color="auto"/>
            </w:tcBorders>
            <w:shd w:val="clear" w:color="auto" w:fill="auto"/>
            <w:vAlign w:val="bottom"/>
          </w:tcPr>
          <w:p w:rsidR="002920A8" w:rsidRPr="002920A8" w:rsidRDefault="002920A8" w:rsidP="002920A8">
            <w:pPr>
              <w:pStyle w:val="BASICONEBA0"/>
              <w:rPr>
                <w:sz w:val="20"/>
              </w:rPr>
            </w:pPr>
            <w:r w:rsidRPr="002920A8">
              <w:rPr>
                <w:sz w:val="20"/>
              </w:rPr>
              <w:t>Calidad Best Effort</w:t>
            </w:r>
          </w:p>
        </w:tc>
        <w:tc>
          <w:tcPr>
            <w:tcW w:w="2320" w:type="dxa"/>
            <w:tcBorders>
              <w:top w:val="nil"/>
              <w:left w:val="nil"/>
              <w:bottom w:val="single" w:sz="4" w:space="0" w:color="auto"/>
              <w:right w:val="single" w:sz="8" w:space="0" w:color="auto"/>
            </w:tcBorders>
            <w:shd w:val="clear" w:color="auto" w:fill="auto"/>
            <w:vAlign w:val="bottom"/>
          </w:tcPr>
          <w:p w:rsidR="002920A8" w:rsidRPr="002920A8" w:rsidRDefault="002920A8" w:rsidP="002920A8">
            <w:pPr>
              <w:pStyle w:val="BASICONEBA0"/>
              <w:rPr>
                <w:sz w:val="20"/>
              </w:rPr>
            </w:pPr>
          </w:p>
        </w:tc>
      </w:tr>
      <w:tr w:rsidR="002920A8" w:rsidRPr="002920A8" w:rsidTr="00501A6D">
        <w:trPr>
          <w:trHeight w:val="255"/>
          <w:jc w:val="center"/>
        </w:trPr>
        <w:tc>
          <w:tcPr>
            <w:tcW w:w="3300" w:type="dxa"/>
            <w:tcBorders>
              <w:top w:val="nil"/>
              <w:left w:val="single" w:sz="8" w:space="0" w:color="auto"/>
              <w:bottom w:val="single" w:sz="4" w:space="0" w:color="auto"/>
              <w:right w:val="single" w:sz="4" w:space="0" w:color="auto"/>
            </w:tcBorders>
            <w:shd w:val="clear" w:color="auto" w:fill="auto"/>
            <w:vAlign w:val="bottom"/>
          </w:tcPr>
          <w:p w:rsidR="002920A8" w:rsidRPr="002920A8" w:rsidRDefault="002920A8" w:rsidP="002920A8">
            <w:pPr>
              <w:pStyle w:val="BASICONEBA0"/>
              <w:rPr>
                <w:sz w:val="20"/>
              </w:rPr>
            </w:pPr>
            <w:r w:rsidRPr="002920A8">
              <w:rPr>
                <w:sz w:val="20"/>
              </w:rPr>
              <w:t>Calidad Oro</w:t>
            </w:r>
          </w:p>
        </w:tc>
        <w:tc>
          <w:tcPr>
            <w:tcW w:w="2320" w:type="dxa"/>
            <w:tcBorders>
              <w:top w:val="nil"/>
              <w:left w:val="nil"/>
              <w:bottom w:val="single" w:sz="4" w:space="0" w:color="auto"/>
              <w:right w:val="single" w:sz="8" w:space="0" w:color="auto"/>
            </w:tcBorders>
            <w:shd w:val="clear" w:color="auto" w:fill="auto"/>
            <w:vAlign w:val="bottom"/>
          </w:tcPr>
          <w:p w:rsidR="002920A8" w:rsidRPr="002920A8" w:rsidRDefault="002920A8" w:rsidP="002920A8">
            <w:pPr>
              <w:pStyle w:val="BASICONEBA0"/>
              <w:rPr>
                <w:sz w:val="20"/>
              </w:rPr>
            </w:pPr>
          </w:p>
        </w:tc>
      </w:tr>
      <w:tr w:rsidR="002920A8" w:rsidRPr="002920A8" w:rsidTr="00501A6D">
        <w:trPr>
          <w:trHeight w:val="270"/>
          <w:jc w:val="center"/>
        </w:trPr>
        <w:tc>
          <w:tcPr>
            <w:tcW w:w="3300" w:type="dxa"/>
            <w:tcBorders>
              <w:top w:val="nil"/>
              <w:left w:val="single" w:sz="8" w:space="0" w:color="auto"/>
              <w:bottom w:val="single" w:sz="8" w:space="0" w:color="auto"/>
              <w:right w:val="single" w:sz="4" w:space="0" w:color="auto"/>
            </w:tcBorders>
            <w:shd w:val="clear" w:color="auto" w:fill="auto"/>
            <w:vAlign w:val="bottom"/>
          </w:tcPr>
          <w:p w:rsidR="002920A8" w:rsidRPr="002920A8" w:rsidRDefault="002920A8" w:rsidP="002920A8">
            <w:pPr>
              <w:pStyle w:val="BASICONEBA0"/>
              <w:rPr>
                <w:sz w:val="20"/>
              </w:rPr>
            </w:pPr>
            <w:r w:rsidRPr="002920A8">
              <w:rPr>
                <w:sz w:val="20"/>
              </w:rPr>
              <w:t>Calidad Real Time</w:t>
            </w:r>
          </w:p>
        </w:tc>
        <w:tc>
          <w:tcPr>
            <w:tcW w:w="2320" w:type="dxa"/>
            <w:tcBorders>
              <w:top w:val="nil"/>
              <w:left w:val="nil"/>
              <w:bottom w:val="single" w:sz="8" w:space="0" w:color="auto"/>
              <w:right w:val="single" w:sz="8" w:space="0" w:color="auto"/>
            </w:tcBorders>
            <w:shd w:val="clear" w:color="auto" w:fill="auto"/>
            <w:vAlign w:val="bottom"/>
          </w:tcPr>
          <w:p w:rsidR="002920A8" w:rsidRPr="002920A8" w:rsidRDefault="002920A8" w:rsidP="002920A8">
            <w:pPr>
              <w:pStyle w:val="BASICONEBA0"/>
              <w:rPr>
                <w:sz w:val="20"/>
              </w:rPr>
            </w:pPr>
          </w:p>
        </w:tc>
      </w:tr>
      <w:tr w:rsidR="002920A8" w:rsidRPr="002920A8" w:rsidTr="00501A6D">
        <w:trPr>
          <w:trHeight w:val="315"/>
          <w:jc w:val="center"/>
        </w:trPr>
        <w:tc>
          <w:tcPr>
            <w:tcW w:w="5620" w:type="dxa"/>
            <w:gridSpan w:val="2"/>
            <w:tcBorders>
              <w:top w:val="single" w:sz="8" w:space="0" w:color="auto"/>
              <w:left w:val="single" w:sz="8" w:space="0" w:color="auto"/>
              <w:bottom w:val="single" w:sz="8" w:space="0" w:color="auto"/>
              <w:right w:val="single" w:sz="8" w:space="0" w:color="000000"/>
            </w:tcBorders>
            <w:shd w:val="clear" w:color="auto" w:fill="FFFFFF"/>
            <w:vAlign w:val="bottom"/>
          </w:tcPr>
          <w:p w:rsidR="002920A8" w:rsidRPr="002920A8" w:rsidRDefault="002920A8" w:rsidP="002920A8">
            <w:pPr>
              <w:pStyle w:val="BASICONEBA0"/>
              <w:rPr>
                <w:sz w:val="20"/>
              </w:rPr>
            </w:pPr>
            <w:r w:rsidRPr="002920A8">
              <w:rPr>
                <w:sz w:val="20"/>
              </w:rPr>
              <w:t>CAPACIDAD EXCEDIDA</w:t>
            </w:r>
          </w:p>
        </w:tc>
      </w:tr>
      <w:tr w:rsidR="002920A8" w:rsidRPr="002920A8" w:rsidTr="00501A6D">
        <w:trPr>
          <w:trHeight w:val="255"/>
          <w:jc w:val="center"/>
        </w:trPr>
        <w:tc>
          <w:tcPr>
            <w:tcW w:w="3300" w:type="dxa"/>
            <w:tcBorders>
              <w:top w:val="nil"/>
              <w:left w:val="single" w:sz="8" w:space="0" w:color="auto"/>
              <w:bottom w:val="single" w:sz="4" w:space="0" w:color="auto"/>
              <w:right w:val="single" w:sz="4" w:space="0" w:color="auto"/>
            </w:tcBorders>
            <w:shd w:val="clear" w:color="auto" w:fill="auto"/>
            <w:vAlign w:val="bottom"/>
          </w:tcPr>
          <w:p w:rsidR="002920A8" w:rsidRPr="002920A8" w:rsidRDefault="002920A8" w:rsidP="002920A8">
            <w:pPr>
              <w:pStyle w:val="BASICONEBA0"/>
              <w:rPr>
                <w:sz w:val="20"/>
              </w:rPr>
            </w:pPr>
            <w:r w:rsidRPr="002920A8">
              <w:rPr>
                <w:sz w:val="20"/>
              </w:rPr>
              <w:t>Calidad Best Effort</w:t>
            </w:r>
          </w:p>
        </w:tc>
        <w:tc>
          <w:tcPr>
            <w:tcW w:w="2320" w:type="dxa"/>
            <w:tcBorders>
              <w:top w:val="nil"/>
              <w:left w:val="nil"/>
              <w:bottom w:val="single" w:sz="4" w:space="0" w:color="auto"/>
              <w:right w:val="single" w:sz="8" w:space="0" w:color="auto"/>
            </w:tcBorders>
            <w:shd w:val="clear" w:color="auto" w:fill="auto"/>
            <w:vAlign w:val="bottom"/>
          </w:tcPr>
          <w:p w:rsidR="002920A8" w:rsidRPr="002920A8" w:rsidRDefault="002920A8" w:rsidP="002920A8">
            <w:pPr>
              <w:pStyle w:val="BASICONEBA0"/>
              <w:rPr>
                <w:sz w:val="20"/>
              </w:rPr>
            </w:pPr>
          </w:p>
        </w:tc>
      </w:tr>
      <w:tr w:rsidR="002920A8" w:rsidRPr="002920A8" w:rsidTr="00501A6D">
        <w:trPr>
          <w:trHeight w:val="255"/>
          <w:jc w:val="center"/>
        </w:trPr>
        <w:tc>
          <w:tcPr>
            <w:tcW w:w="3300" w:type="dxa"/>
            <w:tcBorders>
              <w:top w:val="nil"/>
              <w:left w:val="single" w:sz="8" w:space="0" w:color="auto"/>
              <w:bottom w:val="single" w:sz="4" w:space="0" w:color="auto"/>
              <w:right w:val="single" w:sz="4" w:space="0" w:color="auto"/>
            </w:tcBorders>
            <w:shd w:val="clear" w:color="auto" w:fill="auto"/>
            <w:vAlign w:val="bottom"/>
          </w:tcPr>
          <w:p w:rsidR="002920A8" w:rsidRPr="002920A8" w:rsidRDefault="002920A8" w:rsidP="002920A8">
            <w:pPr>
              <w:pStyle w:val="BASICONEBA0"/>
              <w:rPr>
                <w:sz w:val="20"/>
              </w:rPr>
            </w:pPr>
            <w:r w:rsidRPr="002920A8">
              <w:rPr>
                <w:sz w:val="20"/>
              </w:rPr>
              <w:t>Calidad Oro</w:t>
            </w:r>
          </w:p>
        </w:tc>
        <w:tc>
          <w:tcPr>
            <w:tcW w:w="2320" w:type="dxa"/>
            <w:tcBorders>
              <w:top w:val="nil"/>
              <w:left w:val="nil"/>
              <w:bottom w:val="single" w:sz="4" w:space="0" w:color="auto"/>
              <w:right w:val="single" w:sz="8" w:space="0" w:color="auto"/>
            </w:tcBorders>
            <w:shd w:val="clear" w:color="auto" w:fill="auto"/>
            <w:vAlign w:val="bottom"/>
          </w:tcPr>
          <w:p w:rsidR="002920A8" w:rsidRPr="002920A8" w:rsidRDefault="002920A8" w:rsidP="002920A8">
            <w:pPr>
              <w:pStyle w:val="BASICONEBA0"/>
              <w:rPr>
                <w:sz w:val="20"/>
              </w:rPr>
            </w:pPr>
          </w:p>
        </w:tc>
      </w:tr>
      <w:tr w:rsidR="002920A8" w:rsidRPr="002920A8" w:rsidTr="00501A6D">
        <w:trPr>
          <w:trHeight w:val="270"/>
          <w:jc w:val="center"/>
        </w:trPr>
        <w:tc>
          <w:tcPr>
            <w:tcW w:w="3300" w:type="dxa"/>
            <w:tcBorders>
              <w:top w:val="nil"/>
              <w:left w:val="single" w:sz="8" w:space="0" w:color="auto"/>
              <w:bottom w:val="single" w:sz="8" w:space="0" w:color="auto"/>
              <w:right w:val="single" w:sz="4" w:space="0" w:color="auto"/>
            </w:tcBorders>
            <w:shd w:val="clear" w:color="auto" w:fill="auto"/>
            <w:vAlign w:val="bottom"/>
          </w:tcPr>
          <w:p w:rsidR="002920A8" w:rsidRPr="002920A8" w:rsidRDefault="002920A8" w:rsidP="002920A8">
            <w:pPr>
              <w:pStyle w:val="BASICONEBA0"/>
              <w:rPr>
                <w:sz w:val="20"/>
              </w:rPr>
            </w:pPr>
            <w:r w:rsidRPr="002920A8">
              <w:rPr>
                <w:sz w:val="20"/>
              </w:rPr>
              <w:t>Calidad Real Time</w:t>
            </w:r>
          </w:p>
        </w:tc>
        <w:tc>
          <w:tcPr>
            <w:tcW w:w="2320" w:type="dxa"/>
            <w:tcBorders>
              <w:top w:val="nil"/>
              <w:left w:val="nil"/>
              <w:bottom w:val="single" w:sz="8" w:space="0" w:color="auto"/>
              <w:right w:val="single" w:sz="8" w:space="0" w:color="auto"/>
            </w:tcBorders>
            <w:shd w:val="clear" w:color="auto" w:fill="auto"/>
            <w:vAlign w:val="bottom"/>
          </w:tcPr>
          <w:p w:rsidR="002920A8" w:rsidRPr="002920A8" w:rsidRDefault="002920A8" w:rsidP="002920A8">
            <w:pPr>
              <w:pStyle w:val="BASICONEBA0"/>
              <w:rPr>
                <w:sz w:val="20"/>
              </w:rPr>
            </w:pPr>
          </w:p>
        </w:tc>
      </w:tr>
    </w:tbl>
    <w:p w:rsidR="00805453" w:rsidRPr="00F220A6" w:rsidRDefault="00805453" w:rsidP="00F220A6">
      <w:pPr>
        <w:pStyle w:val="BASICONEBA0"/>
        <w:rPr>
          <w:rFonts w:cs="Arial"/>
          <w:sz w:val="20"/>
          <w:lang w:val="es-ES" w:eastAsia="es-ES_tradnl"/>
        </w:rPr>
      </w:pPr>
    </w:p>
    <w:p w:rsidR="00F10D40" w:rsidRDefault="00F10D40" w:rsidP="0074612D">
      <w:pPr>
        <w:pStyle w:val="Ttulo1"/>
      </w:pPr>
      <w:bookmarkStart w:id="4532" w:name="_Toc285016270"/>
      <w:bookmarkStart w:id="4533" w:name="_Toc285016503"/>
      <w:bookmarkStart w:id="4534" w:name="_Toc285016274"/>
      <w:bookmarkStart w:id="4535" w:name="_Toc285016507"/>
      <w:bookmarkStart w:id="4536" w:name="_Toc285016276"/>
      <w:bookmarkStart w:id="4537" w:name="_Toc285016509"/>
      <w:bookmarkStart w:id="4538" w:name="_Toc285016279"/>
      <w:bookmarkStart w:id="4539" w:name="_Toc285016512"/>
      <w:bookmarkStart w:id="4540" w:name="_Toc283380409"/>
      <w:bookmarkStart w:id="4541" w:name="_Toc283491111"/>
      <w:bookmarkStart w:id="4542" w:name="_Toc283493500"/>
      <w:bookmarkStart w:id="4543" w:name="_Toc283494359"/>
      <w:bookmarkStart w:id="4544" w:name="_Toc285016283"/>
      <w:bookmarkStart w:id="4545" w:name="_Toc285016516"/>
      <w:bookmarkStart w:id="4546" w:name="_Toc285016285"/>
      <w:bookmarkStart w:id="4547" w:name="_Toc285016518"/>
      <w:bookmarkStart w:id="4548" w:name="_Toc285016288"/>
      <w:bookmarkStart w:id="4549" w:name="_Toc285016521"/>
      <w:bookmarkStart w:id="4550" w:name="_Toc285016289"/>
      <w:bookmarkStart w:id="4551" w:name="_Toc285016522"/>
      <w:bookmarkStart w:id="4552" w:name="_Toc283493628"/>
      <w:bookmarkStart w:id="4553" w:name="_Toc283494487"/>
      <w:bookmarkStart w:id="4554" w:name="_Toc285016292"/>
      <w:bookmarkStart w:id="4555" w:name="_Toc285016525"/>
      <w:bookmarkStart w:id="4556" w:name="_Toc283491241"/>
      <w:bookmarkStart w:id="4557" w:name="_Toc283493631"/>
      <w:bookmarkStart w:id="4558" w:name="_Toc285016294"/>
      <w:bookmarkStart w:id="4559" w:name="_Toc285016527"/>
      <w:bookmarkStart w:id="4560" w:name="_Toc279154121"/>
      <w:bookmarkStart w:id="4561" w:name="_Toc285016301"/>
      <w:bookmarkStart w:id="4562" w:name="_Toc285016534"/>
      <w:bookmarkStart w:id="4563" w:name="_Toc285016302"/>
      <w:bookmarkStart w:id="4564" w:name="_Toc285016535"/>
      <w:bookmarkStart w:id="4565" w:name="_Toc285016303"/>
      <w:bookmarkStart w:id="4566" w:name="_Toc285016536"/>
      <w:bookmarkStart w:id="4567" w:name="_Toc285016305"/>
      <w:bookmarkStart w:id="4568" w:name="_Toc285016538"/>
      <w:bookmarkStart w:id="4569" w:name="_Toc285016306"/>
      <w:bookmarkStart w:id="4570" w:name="_Toc285016539"/>
      <w:bookmarkStart w:id="4571" w:name="_Toc279149563"/>
      <w:bookmarkStart w:id="4572" w:name="_Toc279149564"/>
      <w:bookmarkStart w:id="4573" w:name="_Toc278446073"/>
      <w:bookmarkStart w:id="4574" w:name="_Toc278459536"/>
      <w:bookmarkStart w:id="4575" w:name="_Toc278460003"/>
      <w:bookmarkStart w:id="4576" w:name="_Toc278446084"/>
      <w:bookmarkStart w:id="4577" w:name="_Toc278459547"/>
      <w:bookmarkStart w:id="4578" w:name="_Toc278460014"/>
      <w:bookmarkStart w:id="4579" w:name="_Toc285016312"/>
      <w:bookmarkStart w:id="4580" w:name="_Toc285016545"/>
      <w:bookmarkStart w:id="4581" w:name="_Toc285016327"/>
      <w:bookmarkStart w:id="4582" w:name="_Toc285016560"/>
      <w:bookmarkStart w:id="4583" w:name="_Toc285016329"/>
      <w:bookmarkStart w:id="4584" w:name="_Toc285016562"/>
      <w:bookmarkStart w:id="4585" w:name="_Toc284934173"/>
      <w:bookmarkStart w:id="4586" w:name="_Toc284936973"/>
      <w:bookmarkStart w:id="4587" w:name="_Toc285016340"/>
      <w:bookmarkStart w:id="4588" w:name="_Toc285016573"/>
      <w:bookmarkStart w:id="4589" w:name="_Toc284934174"/>
      <w:bookmarkStart w:id="4590" w:name="_Toc284936974"/>
      <w:bookmarkStart w:id="4591" w:name="_Toc285016341"/>
      <w:bookmarkStart w:id="4592" w:name="_Toc285016574"/>
      <w:bookmarkStart w:id="4593" w:name="_Toc281490494"/>
      <w:bookmarkStart w:id="4594" w:name="_Toc281986528"/>
      <w:bookmarkStart w:id="4595" w:name="_Toc281987016"/>
      <w:bookmarkStart w:id="4596" w:name="_Toc281990271"/>
      <w:bookmarkStart w:id="4597" w:name="_Toc282176656"/>
      <w:bookmarkStart w:id="4598" w:name="_Toc282177029"/>
      <w:bookmarkStart w:id="4599" w:name="_Toc282177400"/>
      <w:bookmarkStart w:id="4600" w:name="_Toc282177772"/>
      <w:bookmarkStart w:id="4601" w:name="_Toc282178140"/>
      <w:bookmarkStart w:id="4602" w:name="_Toc282178470"/>
      <w:bookmarkStart w:id="4603" w:name="_Toc282179526"/>
      <w:bookmarkStart w:id="4604" w:name="_Toc282179854"/>
      <w:bookmarkStart w:id="4605" w:name="_Toc282299826"/>
      <w:bookmarkStart w:id="4606" w:name="_Toc282356753"/>
      <w:bookmarkStart w:id="4607" w:name="_Toc282360264"/>
      <w:bookmarkStart w:id="4608" w:name="_Toc282367866"/>
      <w:bookmarkStart w:id="4609" w:name="_Toc282385274"/>
      <w:bookmarkStart w:id="4610" w:name="_Toc282385420"/>
      <w:bookmarkStart w:id="4611" w:name="_Toc282385568"/>
      <w:bookmarkStart w:id="4612" w:name="_Toc282385713"/>
      <w:bookmarkStart w:id="4613" w:name="_Toc282385858"/>
      <w:bookmarkStart w:id="4614" w:name="_Toc282386004"/>
      <w:bookmarkStart w:id="4615" w:name="_Toc282386148"/>
      <w:bookmarkStart w:id="4616" w:name="_Toc282386293"/>
      <w:bookmarkStart w:id="4617" w:name="_Toc282386436"/>
      <w:bookmarkStart w:id="4618" w:name="_Toc282386578"/>
      <w:bookmarkStart w:id="4619" w:name="_Toc282415446"/>
      <w:bookmarkStart w:id="4620" w:name="_Toc282415595"/>
      <w:bookmarkStart w:id="4621" w:name="_Toc282417201"/>
      <w:bookmarkStart w:id="4622" w:name="_Toc282418170"/>
      <w:bookmarkStart w:id="4623" w:name="_Toc282419495"/>
      <w:bookmarkStart w:id="4624" w:name="_Toc282420600"/>
      <w:bookmarkStart w:id="4625" w:name="_Toc282425364"/>
      <w:bookmarkStart w:id="4626" w:name="_Toc282425919"/>
      <w:bookmarkStart w:id="4627" w:name="_Toc282430867"/>
      <w:bookmarkStart w:id="4628" w:name="_Toc282431064"/>
      <w:bookmarkStart w:id="4629" w:name="_Toc282431867"/>
      <w:bookmarkStart w:id="4630" w:name="_Toc282432534"/>
      <w:bookmarkStart w:id="4631" w:name="_Toc282432729"/>
      <w:bookmarkStart w:id="4632" w:name="_Toc282433778"/>
      <w:bookmarkStart w:id="4633" w:name="_Toc285825370"/>
      <w:bookmarkStart w:id="4634" w:name="_Toc463595385"/>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r>
        <w:t>Servicios de acceso: conexiones NEBA</w:t>
      </w:r>
      <w:bookmarkEnd w:id="4633"/>
      <w:bookmarkEnd w:id="4634"/>
    </w:p>
    <w:p w:rsidR="0012136F" w:rsidRDefault="00F10D40" w:rsidP="0074612D">
      <w:pPr>
        <w:pStyle w:val="Ttulo2"/>
      </w:pPr>
      <w:bookmarkStart w:id="4635" w:name="_Toc285825371"/>
      <w:bookmarkStart w:id="4636" w:name="_Toc463595386"/>
      <w:r>
        <w:t>Identificación de accesos</w:t>
      </w:r>
      <w:bookmarkEnd w:id="4635"/>
      <w:bookmarkEnd w:id="4636"/>
    </w:p>
    <w:p w:rsidR="00F54C98" w:rsidRDefault="00F54C98" w:rsidP="00F54C98">
      <w:pPr>
        <w:pStyle w:val="BASICONEBA0"/>
        <w:rPr>
          <w:lang w:val="es-ES"/>
        </w:rPr>
      </w:pPr>
      <w:r>
        <w:rPr>
          <w:lang w:val="es-ES"/>
        </w:rPr>
        <w:t>La identificación del acceso será función del servicio solicitado. En particular se tendrá en cuenta si se trata de un Alta sobre Vacante o un Alta sobre Ocupado,  y en este último caso, el tipo de identificador según la situación preexistente en el acceso.</w:t>
      </w:r>
    </w:p>
    <w:p w:rsidR="00F54C98" w:rsidRPr="00425156" w:rsidRDefault="00F54C98" w:rsidP="00F54C98">
      <w:pPr>
        <w:pStyle w:val="BASICONEBA0"/>
        <w:rPr>
          <w:lang w:val="es-ES"/>
        </w:rPr>
      </w:pPr>
      <w:r w:rsidRPr="00425156">
        <w:rPr>
          <w:lang w:val="es-ES"/>
        </w:rPr>
        <w:t xml:space="preserve">En el servicio NEBA se prevé que las altas sobre vacante se tramiten comunicando </w:t>
      </w:r>
      <w:r>
        <w:rPr>
          <w:lang w:val="es-ES"/>
        </w:rPr>
        <w:t xml:space="preserve">el </w:t>
      </w:r>
      <w:r w:rsidR="00327C07">
        <w:rPr>
          <w:lang w:val="es-ES"/>
        </w:rPr>
        <w:t>domicilio</w:t>
      </w:r>
      <w:r>
        <w:rPr>
          <w:lang w:val="es-ES"/>
        </w:rPr>
        <w:t xml:space="preserve"> mediante </w:t>
      </w:r>
      <w:r w:rsidRPr="00425156">
        <w:rPr>
          <w:lang w:val="es-ES"/>
        </w:rPr>
        <w:t>la codificación GESCAL.</w:t>
      </w:r>
    </w:p>
    <w:p w:rsidR="00F54C98" w:rsidRPr="00F54C98" w:rsidRDefault="00F54C98" w:rsidP="00F54C98">
      <w:pPr>
        <w:pStyle w:val="BASICONEBA0"/>
        <w:rPr>
          <w:lang w:val="es-ES"/>
        </w:rPr>
      </w:pPr>
      <w:r w:rsidRPr="00425156">
        <w:rPr>
          <w:lang w:val="es-ES"/>
        </w:rPr>
        <w:t xml:space="preserve">En cambio, en los casos en que el alta </w:t>
      </w:r>
      <w:r>
        <w:rPr>
          <w:lang w:val="es-ES"/>
        </w:rPr>
        <w:t xml:space="preserve">de NEBA se realice sobre un acceso con servicio de Telefónica (sea mayorista o minorista), el acceso </w:t>
      </w:r>
      <w:r w:rsidRPr="00425156">
        <w:rPr>
          <w:lang w:val="es-ES"/>
        </w:rPr>
        <w:t>debe</w:t>
      </w:r>
      <w:r>
        <w:rPr>
          <w:lang w:val="es-ES"/>
        </w:rPr>
        <w:t>rá</w:t>
      </w:r>
      <w:r w:rsidRPr="00425156">
        <w:rPr>
          <w:lang w:val="es-ES"/>
        </w:rPr>
        <w:t xml:space="preserve"> identificarse unívocamente.</w:t>
      </w:r>
    </w:p>
    <w:p w:rsidR="00F10D40" w:rsidRDefault="00F10D40" w:rsidP="0074612D">
      <w:pPr>
        <w:pStyle w:val="Ttulo3"/>
      </w:pPr>
      <w:bookmarkStart w:id="4637" w:name="_Toc285825372"/>
      <w:bookmarkStart w:id="4638" w:name="_Toc463595387"/>
      <w:r>
        <w:t>Accesos NEBA cobre</w:t>
      </w:r>
      <w:bookmarkEnd w:id="4637"/>
      <w:bookmarkEnd w:id="4638"/>
    </w:p>
    <w:p w:rsidR="00F54C98" w:rsidRDefault="00F54C98" w:rsidP="00F54C98">
      <w:pPr>
        <w:pStyle w:val="BASICONEBA0"/>
        <w:rPr>
          <w:lang w:val="es-ES"/>
        </w:rPr>
      </w:pPr>
      <w:bookmarkStart w:id="4639" w:name="_Toc285825373"/>
      <w:r>
        <w:rPr>
          <w:lang w:val="es-ES"/>
        </w:rPr>
        <w:t xml:space="preserve">Un operador tramitará un Alta </w:t>
      </w:r>
      <w:r w:rsidRPr="00D15039">
        <w:rPr>
          <w:lang w:val="es-ES"/>
        </w:rPr>
        <w:t xml:space="preserve">sobre </w:t>
      </w:r>
      <w:r>
        <w:rPr>
          <w:lang w:val="es-ES"/>
        </w:rPr>
        <w:t xml:space="preserve">Vacante utilizando en su solicitud </w:t>
      </w:r>
      <w:r w:rsidRPr="00D15039">
        <w:rPr>
          <w:lang w:val="es-ES"/>
        </w:rPr>
        <w:t>la codificación GESCAL</w:t>
      </w:r>
      <w:r>
        <w:rPr>
          <w:lang w:val="es-ES"/>
        </w:rPr>
        <w:t xml:space="preserve"> para hacer referencia a </w:t>
      </w:r>
      <w:r w:rsidRPr="00D15039">
        <w:rPr>
          <w:lang w:val="es-ES"/>
        </w:rPr>
        <w:t>la ubicación</w:t>
      </w:r>
      <w:r>
        <w:rPr>
          <w:lang w:val="es-ES"/>
        </w:rPr>
        <w:t xml:space="preserve"> o domicilio</w:t>
      </w:r>
      <w:r w:rsidRPr="00D15039">
        <w:rPr>
          <w:lang w:val="es-ES"/>
        </w:rPr>
        <w:t xml:space="preserve"> del cliente </w:t>
      </w:r>
      <w:r>
        <w:rPr>
          <w:lang w:val="es-ES"/>
        </w:rPr>
        <w:t xml:space="preserve">final. La recuperación del código GESCAL a partir de una dirección se realiza mediante el Web  Service existente o mediante el buscador de GESCAL disponible en NEON. También es posible </w:t>
      </w:r>
      <w:smartTag w:uri="urn:schemas-microsoft-com:office:smarttags" w:element="PersonName">
        <w:smartTagPr>
          <w:attr w:name="ProductID" w:val="la Gescalizaci￳n"/>
        </w:smartTagPr>
        <w:r>
          <w:rPr>
            <w:lang w:val="es-ES"/>
          </w:rPr>
          <w:t>la Gescalización</w:t>
        </w:r>
      </w:smartTag>
      <w:r>
        <w:rPr>
          <w:lang w:val="es-ES"/>
        </w:rPr>
        <w:t xml:space="preserve"> de un domicilio mediante el servicio que a tal efecto Telefónica ofrecerá a los Operadores.</w:t>
      </w:r>
    </w:p>
    <w:p w:rsidR="00F54C98" w:rsidRDefault="00F54C98" w:rsidP="00F54C98">
      <w:pPr>
        <w:pStyle w:val="BASICONEBA0"/>
        <w:rPr>
          <w:lang w:val="es-ES"/>
        </w:rPr>
      </w:pPr>
      <w:r>
        <w:rPr>
          <w:lang w:val="es-ES"/>
        </w:rPr>
        <w:t xml:space="preserve">En Alta sobre </w:t>
      </w:r>
      <w:r w:rsidR="00327C07">
        <w:rPr>
          <w:lang w:val="es-ES"/>
        </w:rPr>
        <w:t xml:space="preserve">Ocupado, </w:t>
      </w:r>
      <w:r w:rsidR="00327C07" w:rsidRPr="00D15039">
        <w:rPr>
          <w:lang w:val="es-ES"/>
        </w:rPr>
        <w:t>se</w:t>
      </w:r>
      <w:r>
        <w:rPr>
          <w:lang w:val="es-ES"/>
        </w:rPr>
        <w:t xml:space="preserve"> </w:t>
      </w:r>
      <w:r w:rsidRPr="00D15039">
        <w:rPr>
          <w:lang w:val="es-ES"/>
        </w:rPr>
        <w:t xml:space="preserve">distinguirán </w:t>
      </w:r>
      <w:r>
        <w:rPr>
          <w:lang w:val="es-ES"/>
        </w:rPr>
        <w:t>las</w:t>
      </w:r>
      <w:r w:rsidRPr="00D15039">
        <w:rPr>
          <w:lang w:val="es-ES"/>
        </w:rPr>
        <w:t xml:space="preserve"> situaciones </w:t>
      </w:r>
      <w:r>
        <w:rPr>
          <w:lang w:val="es-ES"/>
        </w:rPr>
        <w:t>siguientes</w:t>
      </w:r>
      <w:r w:rsidRPr="00D15039">
        <w:rPr>
          <w:lang w:val="es-ES"/>
        </w:rPr>
        <w:t>:</w:t>
      </w:r>
    </w:p>
    <w:p w:rsidR="00F54C98" w:rsidRPr="0058029C" w:rsidRDefault="00F54C98" w:rsidP="00F54C98">
      <w:pPr>
        <w:pStyle w:val="BASICONEBA0"/>
        <w:numPr>
          <w:ilvl w:val="0"/>
          <w:numId w:val="26"/>
        </w:numPr>
        <w:rPr>
          <w:lang w:val="es-ES"/>
        </w:rPr>
      </w:pPr>
      <w:r>
        <w:rPr>
          <w:lang w:val="es-ES"/>
        </w:rPr>
        <w:t xml:space="preserve">Si el acceso tiene </w:t>
      </w:r>
      <w:r w:rsidRPr="00D15039">
        <w:rPr>
          <w:lang w:val="es-ES"/>
        </w:rPr>
        <w:t>un número telefónico de Telefónica (línea</w:t>
      </w:r>
      <w:r>
        <w:rPr>
          <w:lang w:val="es-ES"/>
        </w:rPr>
        <w:t xml:space="preserve"> </w:t>
      </w:r>
      <w:r w:rsidRPr="00D15039">
        <w:rPr>
          <w:lang w:val="es-ES"/>
        </w:rPr>
        <w:t>minorista o AMLT)</w:t>
      </w:r>
      <w:r>
        <w:rPr>
          <w:lang w:val="es-ES"/>
        </w:rPr>
        <w:t xml:space="preserve">, el Operador realizará su solicitud de Alta sobre Ocupado del servicio NEBA-Cobre mediante dicho </w:t>
      </w:r>
      <w:r w:rsidRPr="00D15039">
        <w:rPr>
          <w:lang w:val="es-ES"/>
        </w:rPr>
        <w:t>número</w:t>
      </w:r>
      <w:r>
        <w:rPr>
          <w:lang w:val="es-ES"/>
        </w:rPr>
        <w:t xml:space="preserve"> de Telefónica.</w:t>
      </w:r>
    </w:p>
    <w:p w:rsidR="00F54C98" w:rsidRDefault="00F54C98" w:rsidP="00F54C98">
      <w:pPr>
        <w:pStyle w:val="BASICONEBA0"/>
        <w:numPr>
          <w:ilvl w:val="0"/>
          <w:numId w:val="26"/>
        </w:numPr>
        <w:rPr>
          <w:lang w:val="es-ES"/>
        </w:rPr>
      </w:pPr>
      <w:r>
        <w:rPr>
          <w:lang w:val="es-ES"/>
        </w:rPr>
        <w:t>Si se trata de un acceso mayorista sin número</w:t>
      </w:r>
      <w:r w:rsidRPr="00D15039">
        <w:rPr>
          <w:lang w:val="es-ES"/>
        </w:rPr>
        <w:t xml:space="preserve"> de Telefónica</w:t>
      </w:r>
      <w:r>
        <w:rPr>
          <w:lang w:val="es-ES"/>
        </w:rPr>
        <w:t>, el Operador realizará su solicitud de Alta sobre Ocupado del servicio NEBA-Cobre mediante el número Administrativo asociado al servicio mayorista preexistente.</w:t>
      </w:r>
    </w:p>
    <w:p w:rsidR="00F54C98" w:rsidRDefault="00F54C98" w:rsidP="00F54C98">
      <w:pPr>
        <w:pStyle w:val="BASICONEBA0"/>
      </w:pPr>
      <w:r>
        <w:t xml:space="preserve">Para </w:t>
      </w:r>
      <w:r w:rsidRPr="00D15039">
        <w:t xml:space="preserve">solicitar una </w:t>
      </w:r>
      <w:r>
        <w:t>M</w:t>
      </w:r>
      <w:r w:rsidRPr="00D15039">
        <w:t xml:space="preserve">odificación </w:t>
      </w:r>
      <w:r>
        <w:t>sobre una conexión NEBA cobre el Operador utilizará el número administrativo de su servicio.</w:t>
      </w:r>
    </w:p>
    <w:p w:rsidR="00F10D40" w:rsidRDefault="00F10D40" w:rsidP="0074612D">
      <w:pPr>
        <w:pStyle w:val="Ttulo3"/>
      </w:pPr>
      <w:bookmarkStart w:id="4640" w:name="_Toc463595388"/>
      <w:r>
        <w:t>Accesos NEBA Fibra</w:t>
      </w:r>
      <w:bookmarkEnd w:id="4639"/>
      <w:bookmarkEnd w:id="4640"/>
    </w:p>
    <w:p w:rsidR="00F54C98" w:rsidRDefault="00F54C98" w:rsidP="00F54C98">
      <w:pPr>
        <w:pStyle w:val="BASICONEBA0"/>
        <w:rPr>
          <w:lang w:val="es-ES"/>
        </w:rPr>
      </w:pPr>
      <w:r>
        <w:rPr>
          <w:lang w:val="es-ES"/>
        </w:rPr>
        <w:t xml:space="preserve">Un operador tramitará un Alta </w:t>
      </w:r>
      <w:r w:rsidRPr="00D15039">
        <w:rPr>
          <w:lang w:val="es-ES"/>
        </w:rPr>
        <w:t xml:space="preserve">sobre </w:t>
      </w:r>
      <w:r>
        <w:rPr>
          <w:lang w:val="es-ES"/>
        </w:rPr>
        <w:t xml:space="preserve">Vacante utilizando en su solicitud </w:t>
      </w:r>
      <w:r w:rsidRPr="00D15039">
        <w:rPr>
          <w:lang w:val="es-ES"/>
        </w:rPr>
        <w:t>la codificación GESCAL</w:t>
      </w:r>
      <w:r>
        <w:rPr>
          <w:lang w:val="es-ES"/>
        </w:rPr>
        <w:t xml:space="preserve"> para hacer referencia a </w:t>
      </w:r>
      <w:r w:rsidRPr="00D15039">
        <w:rPr>
          <w:lang w:val="es-ES"/>
        </w:rPr>
        <w:t>la ubicación</w:t>
      </w:r>
      <w:r>
        <w:rPr>
          <w:lang w:val="es-ES"/>
        </w:rPr>
        <w:t xml:space="preserve"> o domicilio</w:t>
      </w:r>
      <w:r w:rsidRPr="00D15039">
        <w:rPr>
          <w:lang w:val="es-ES"/>
        </w:rPr>
        <w:t xml:space="preserve"> del cliente </w:t>
      </w:r>
      <w:r>
        <w:rPr>
          <w:lang w:val="es-ES"/>
        </w:rPr>
        <w:t xml:space="preserve">final. La recuperación del código GESCAL a partir de una dirección se puede realizar mediante el Web  Service existente o mediante el buscador de GESCAL disponible en NEON. También es posible </w:t>
      </w:r>
      <w:smartTag w:uri="urn:schemas-microsoft-com:office:smarttags" w:element="PersonName">
        <w:smartTagPr>
          <w:attr w:name="ProductID" w:val="la Gescalizaci￳n"/>
        </w:smartTagPr>
        <w:r>
          <w:rPr>
            <w:lang w:val="es-ES"/>
          </w:rPr>
          <w:t>la Gescalización</w:t>
        </w:r>
      </w:smartTag>
      <w:r>
        <w:rPr>
          <w:lang w:val="es-ES"/>
        </w:rPr>
        <w:t xml:space="preserve"> de un domicilio mediante el servicio que a tal efecto Telefónica ofrecerá a los Operadores.</w:t>
      </w:r>
    </w:p>
    <w:p w:rsidR="00F54C98" w:rsidRDefault="00F54C98" w:rsidP="00F54C98">
      <w:pPr>
        <w:pStyle w:val="BASICONEBA0"/>
        <w:rPr>
          <w:lang w:val="es-ES"/>
        </w:rPr>
      </w:pPr>
      <w:r>
        <w:rPr>
          <w:lang w:val="es-ES"/>
        </w:rPr>
        <w:t>En Alta sobre Ocupado, es decir, sobre un acceso de fibra en el que existe un servicio de Telefónica (mayorista o minorista), deberá identificarse unívocamente el acceso afectado</w:t>
      </w:r>
      <w:r w:rsidRPr="00D15039">
        <w:rPr>
          <w:lang w:val="es-ES"/>
        </w:rPr>
        <w:t xml:space="preserve"> </w:t>
      </w:r>
      <w:r>
        <w:rPr>
          <w:lang w:val="es-ES"/>
        </w:rPr>
        <w:t>mediante el Identificador Único del Acceso (IUA).</w:t>
      </w:r>
    </w:p>
    <w:p w:rsidR="00F54C98" w:rsidRDefault="00F54C98" w:rsidP="00F54C98">
      <w:pPr>
        <w:pStyle w:val="BASICONEBA0"/>
        <w:rPr>
          <w:lang w:val="es-ES"/>
        </w:rPr>
      </w:pPr>
      <w:r>
        <w:rPr>
          <w:lang w:val="es-ES"/>
        </w:rPr>
        <w:t>El IUA es facilitado por Telefónica al Operador que solicita un servicio NEBA</w:t>
      </w:r>
      <w:r>
        <w:rPr>
          <w:lang w:val="es-ES"/>
        </w:rPr>
        <w:noBreakHyphen/>
        <w:t>FTTH en el proceso de provisión del mismo.</w:t>
      </w:r>
      <w:r w:rsidR="00542139">
        <w:rPr>
          <w:lang w:val="es-ES"/>
        </w:rPr>
        <w:t xml:space="preserve"> </w:t>
      </w:r>
    </w:p>
    <w:p w:rsidR="005A4F67" w:rsidRPr="003E7BD9" w:rsidRDefault="005A4F67" w:rsidP="0074612D">
      <w:pPr>
        <w:pStyle w:val="Ttulo3"/>
      </w:pPr>
      <w:bookmarkStart w:id="4641" w:name="_Toc463595389"/>
      <w:r w:rsidRPr="003E7BD9">
        <w:t xml:space="preserve">Procedimiento para </w:t>
      </w:r>
      <w:smartTag w:uri="urn:schemas-microsoft-com:office:smarttags" w:element="PersonName">
        <w:smartTagPr>
          <w:attr w:name="ProductID" w:val="LA OBTENCIￓN DEL"/>
        </w:smartTagPr>
        <w:r w:rsidRPr="003E7BD9">
          <w:t>la obtención del</w:t>
        </w:r>
      </w:smartTag>
      <w:r w:rsidRPr="003E7BD9">
        <w:t xml:space="preserve"> identificador del acceso</w:t>
      </w:r>
      <w:bookmarkEnd w:id="4641"/>
    </w:p>
    <w:p w:rsidR="005A4F67" w:rsidRDefault="005A4F67" w:rsidP="005A4F67">
      <w:pPr>
        <w:pStyle w:val="BASICONEBA0"/>
      </w:pPr>
      <w:r>
        <w:t>En el contexto del servicio NEBA, se contempla que los operadores puedan acceder a los identificadores de accesos necesarios para la correcta identificación del acceso en servicio afectado por una solicitud de Alta sobre Ocupado (</w:t>
      </w:r>
      <w:r w:rsidR="003E7BD9">
        <w:t xml:space="preserve">número de teléfono ó número administrativo para los accesos de cobre y </w:t>
      </w:r>
      <w:r>
        <w:t>número administrativo e IUA</w:t>
      </w:r>
      <w:r w:rsidR="003E7BD9">
        <w:t xml:space="preserve"> para los accesos de fibra</w:t>
      </w:r>
      <w:r>
        <w:t>).</w:t>
      </w:r>
    </w:p>
    <w:p w:rsidR="005A4F67" w:rsidRDefault="006D3B0B" w:rsidP="005A4F67">
      <w:pPr>
        <w:pStyle w:val="BASICONEBA0"/>
        <w:rPr>
          <w:lang w:val="es-ES"/>
        </w:rPr>
      </w:pPr>
      <w:r>
        <w:rPr>
          <w:lang w:val="es-ES"/>
        </w:rPr>
        <w:t>Dicho servicio se basará en un WS que admita como parámetro de entrada cualquiera de los datos básicos siguientes: GESCAL, administrativo o IUA</w:t>
      </w:r>
      <w:r w:rsidR="00624A5D" w:rsidRPr="00624A5D">
        <w:t>.</w:t>
      </w:r>
      <w:r w:rsidR="005A4F67">
        <w:rPr>
          <w:lang w:val="es-ES"/>
        </w:rPr>
        <w:t xml:space="preserve"> </w:t>
      </w:r>
    </w:p>
    <w:p w:rsidR="005A4F67" w:rsidRDefault="005A4F67" w:rsidP="005A4F67">
      <w:pPr>
        <w:pStyle w:val="BASICONEBA0"/>
        <w:rPr>
          <w:lang w:val="es-ES"/>
        </w:rPr>
      </w:pPr>
      <w:r>
        <w:rPr>
          <w:lang w:val="es-ES"/>
        </w:rPr>
        <w:t>La salida del WS será el parámetro de entrada y los parámetros que existan asociados al parámetro de entrada.</w:t>
      </w:r>
    </w:p>
    <w:p w:rsidR="005A4F67" w:rsidRPr="00740BF4" w:rsidRDefault="005A4F67" w:rsidP="005A4F67">
      <w:pPr>
        <w:pStyle w:val="BASICONEBA0"/>
        <w:rPr>
          <w:sz w:val="16"/>
          <w:szCs w:val="16"/>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7"/>
        <w:gridCol w:w="4048"/>
      </w:tblGrid>
      <w:tr w:rsidR="00101EA8" w:rsidRPr="00235F2B" w:rsidTr="00740BF4">
        <w:trPr>
          <w:jc w:val="center"/>
        </w:trPr>
        <w:tc>
          <w:tcPr>
            <w:tcW w:w="3537" w:type="dxa"/>
            <w:shd w:val="clear" w:color="auto" w:fill="E6E6E6"/>
          </w:tcPr>
          <w:p w:rsidR="00101EA8" w:rsidRPr="00235F2B" w:rsidRDefault="00101EA8" w:rsidP="00C95CB4">
            <w:pPr>
              <w:pStyle w:val="BASICONEBA0"/>
              <w:rPr>
                <w:sz w:val="20"/>
                <w:lang w:val="es-ES"/>
              </w:rPr>
            </w:pPr>
            <w:r w:rsidRPr="00235F2B">
              <w:rPr>
                <w:sz w:val="20"/>
                <w:lang w:val="es-ES"/>
              </w:rPr>
              <w:t>Parámetro de entrada del WS_ACC</w:t>
            </w:r>
          </w:p>
        </w:tc>
        <w:tc>
          <w:tcPr>
            <w:tcW w:w="4048" w:type="dxa"/>
            <w:shd w:val="clear" w:color="auto" w:fill="E6E6E6"/>
          </w:tcPr>
          <w:p w:rsidR="00101EA8" w:rsidRPr="00235F2B" w:rsidRDefault="00101EA8" w:rsidP="00C95CB4">
            <w:pPr>
              <w:pStyle w:val="BASICONEBA0"/>
              <w:rPr>
                <w:sz w:val="20"/>
                <w:lang w:val="es-ES"/>
              </w:rPr>
            </w:pPr>
            <w:r w:rsidRPr="00235F2B">
              <w:rPr>
                <w:sz w:val="20"/>
                <w:lang w:val="es-ES"/>
              </w:rPr>
              <w:t>Parámetros de salida del WS_ACC</w:t>
            </w:r>
          </w:p>
        </w:tc>
      </w:tr>
      <w:tr w:rsidR="00101EA8" w:rsidRPr="00235F2B" w:rsidTr="00740BF4">
        <w:trPr>
          <w:jc w:val="center"/>
        </w:trPr>
        <w:tc>
          <w:tcPr>
            <w:tcW w:w="3537" w:type="dxa"/>
          </w:tcPr>
          <w:p w:rsidR="00101EA8" w:rsidRDefault="00101EA8" w:rsidP="00C95CB4">
            <w:pPr>
              <w:pStyle w:val="BASICONEBA0"/>
              <w:rPr>
                <w:sz w:val="20"/>
                <w:lang w:val="es-ES"/>
              </w:rPr>
            </w:pPr>
            <w:r w:rsidRPr="00235F2B">
              <w:rPr>
                <w:sz w:val="20"/>
                <w:lang w:val="es-ES"/>
              </w:rPr>
              <w:t>GESCAL</w:t>
            </w:r>
          </w:p>
          <w:p w:rsidR="006D3B0B" w:rsidRDefault="006D3B0B" w:rsidP="006D3B0B">
            <w:pPr>
              <w:pStyle w:val="BASICONEBA0"/>
              <w:rPr>
                <w:sz w:val="20"/>
                <w:lang w:val="es-ES"/>
              </w:rPr>
            </w:pPr>
            <w:r>
              <w:rPr>
                <w:sz w:val="20"/>
                <w:lang w:val="es-ES"/>
              </w:rPr>
              <w:t>Número administrativo</w:t>
            </w:r>
          </w:p>
          <w:p w:rsidR="003E7BD9" w:rsidRPr="00235F2B" w:rsidRDefault="006D3B0B" w:rsidP="006D3B0B">
            <w:pPr>
              <w:pStyle w:val="BASICONEBA0"/>
              <w:rPr>
                <w:sz w:val="20"/>
                <w:lang w:val="es-ES"/>
              </w:rPr>
            </w:pPr>
            <w:r>
              <w:rPr>
                <w:sz w:val="20"/>
                <w:lang w:val="es-ES"/>
              </w:rPr>
              <w:t>IUA</w:t>
            </w:r>
          </w:p>
        </w:tc>
        <w:tc>
          <w:tcPr>
            <w:tcW w:w="4048" w:type="dxa"/>
          </w:tcPr>
          <w:p w:rsidR="003E7BD9" w:rsidRPr="00A37EE1" w:rsidRDefault="003E7BD9" w:rsidP="00845EA3">
            <w:pPr>
              <w:pStyle w:val="BASICONEBA0"/>
              <w:jc w:val="left"/>
              <w:rPr>
                <w:sz w:val="20"/>
                <w:lang w:val="pt-BR"/>
              </w:rPr>
            </w:pPr>
            <w:r>
              <w:rPr>
                <w:sz w:val="20"/>
                <w:lang w:val="pt-BR"/>
              </w:rPr>
              <w:t>Número de telefono (accesos de cobre)</w:t>
            </w:r>
          </w:p>
          <w:p w:rsidR="003E7BD9" w:rsidRPr="00F70607" w:rsidRDefault="003E7BD9" w:rsidP="00845EA3">
            <w:pPr>
              <w:pStyle w:val="BASICONEBA0"/>
              <w:jc w:val="left"/>
              <w:rPr>
                <w:sz w:val="20"/>
                <w:lang w:val="pt-BR"/>
              </w:rPr>
            </w:pPr>
            <w:r w:rsidRPr="00A37EE1">
              <w:rPr>
                <w:sz w:val="20"/>
                <w:lang w:val="pt-BR"/>
              </w:rPr>
              <w:t>Número Administrativo</w:t>
            </w:r>
            <w:r>
              <w:rPr>
                <w:sz w:val="20"/>
                <w:lang w:val="pt-BR"/>
              </w:rPr>
              <w:t xml:space="preserve"> (accesos de cobre o fibra)</w:t>
            </w:r>
            <w:r w:rsidRPr="00A37EE1">
              <w:rPr>
                <w:sz w:val="20"/>
                <w:lang w:val="pt-BR"/>
              </w:rPr>
              <w:t xml:space="preserve">, </w:t>
            </w:r>
          </w:p>
          <w:p w:rsidR="00101EA8" w:rsidRPr="00235F2B" w:rsidRDefault="00101EA8" w:rsidP="00845EA3">
            <w:pPr>
              <w:pStyle w:val="BASICONEBA0"/>
              <w:jc w:val="left"/>
              <w:rPr>
                <w:sz w:val="20"/>
                <w:lang w:val="pt-BR"/>
              </w:rPr>
            </w:pPr>
            <w:r w:rsidRPr="00235F2B">
              <w:rPr>
                <w:sz w:val="20"/>
                <w:lang w:val="pt-BR"/>
              </w:rPr>
              <w:t>IUA</w:t>
            </w:r>
            <w:r w:rsidR="003E7BD9">
              <w:rPr>
                <w:sz w:val="20"/>
                <w:lang w:val="pt-BR"/>
              </w:rPr>
              <w:t xml:space="preserve"> (accesos de fibra)</w:t>
            </w:r>
          </w:p>
        </w:tc>
      </w:tr>
    </w:tbl>
    <w:p w:rsidR="005A4F67" w:rsidRPr="005A4F67" w:rsidRDefault="00633977" w:rsidP="005A4F67">
      <w:pPr>
        <w:pStyle w:val="BASICONEBA0"/>
        <w:rPr>
          <w:lang w:val="pt-BR"/>
        </w:rPr>
      </w:pPr>
      <w:r w:rsidRPr="00542139">
        <w:rPr>
          <w:lang w:val="es-ES"/>
        </w:rPr>
        <w:t>De forma complementaria, tanto Telefónica como los operadores que hagan uso del servicio NEBA FTTH deberán consignar el IUA de las conexiones FTTH activas en las facturas de sus clientes minoristas.</w:t>
      </w:r>
    </w:p>
    <w:p w:rsidR="00F10D40" w:rsidRDefault="00F10D40" w:rsidP="0074612D">
      <w:pPr>
        <w:pStyle w:val="Ttulo2"/>
        <w:rPr>
          <w:lang w:val="es-ES"/>
        </w:rPr>
      </w:pPr>
      <w:bookmarkStart w:id="4642" w:name="_Toc292819908"/>
      <w:bookmarkStart w:id="4643" w:name="_Toc292987102"/>
      <w:bookmarkStart w:id="4644" w:name="_Toc293057815"/>
      <w:bookmarkStart w:id="4645" w:name="_Toc293068915"/>
      <w:bookmarkStart w:id="4646" w:name="_Toc293073603"/>
      <w:bookmarkStart w:id="4647" w:name="_Toc293074467"/>
      <w:bookmarkStart w:id="4648" w:name="_Toc292819916"/>
      <w:bookmarkStart w:id="4649" w:name="_Toc292987110"/>
      <w:bookmarkStart w:id="4650" w:name="_Toc293057823"/>
      <w:bookmarkStart w:id="4651" w:name="_Toc293068923"/>
      <w:bookmarkStart w:id="4652" w:name="_Toc293073611"/>
      <w:bookmarkStart w:id="4653" w:name="_Toc293074475"/>
      <w:bookmarkStart w:id="4654" w:name="_Toc285825375"/>
      <w:bookmarkStart w:id="4655" w:name="_Toc463595390"/>
      <w:bookmarkEnd w:id="4642"/>
      <w:bookmarkEnd w:id="4643"/>
      <w:bookmarkEnd w:id="4644"/>
      <w:bookmarkEnd w:id="4645"/>
      <w:bookmarkEnd w:id="4646"/>
      <w:bookmarkEnd w:id="4647"/>
      <w:bookmarkEnd w:id="4648"/>
      <w:bookmarkEnd w:id="4649"/>
      <w:bookmarkEnd w:id="4650"/>
      <w:bookmarkEnd w:id="4651"/>
      <w:bookmarkEnd w:id="4652"/>
      <w:bookmarkEnd w:id="4653"/>
      <w:r>
        <w:rPr>
          <w:lang w:val="es-ES"/>
        </w:rPr>
        <w:t>Modalidades del servicio NEBA</w:t>
      </w:r>
      <w:bookmarkEnd w:id="4654"/>
      <w:bookmarkEnd w:id="4655"/>
    </w:p>
    <w:p w:rsidR="00F54C98" w:rsidRDefault="00F54C98" w:rsidP="00F54C98">
      <w:pPr>
        <w:pStyle w:val="BASICONEBA0"/>
        <w:rPr>
          <w:lang w:val="es-ES"/>
        </w:rPr>
      </w:pPr>
      <w:bookmarkStart w:id="4656" w:name="_Toc285825376"/>
      <w:r>
        <w:rPr>
          <w:lang w:val="es-ES"/>
        </w:rPr>
        <w:t>El servicio NEBA arrancará con un conjunto de modalidades disponibles para cada una de las tecnologías de acceso para las que estará disponible (ADSL2+, VDSL2 y FTTH/GPON). Cada modalidad está caracterizada por la combinación de varias calidades de servicio posibles en el acceso, así como por otros parámetros técnicos y comerciales.</w:t>
      </w:r>
    </w:p>
    <w:p w:rsidR="00F54C98" w:rsidRDefault="00F54C98" w:rsidP="00F54C98">
      <w:pPr>
        <w:pStyle w:val="BASICONEBA0"/>
      </w:pPr>
      <w:r>
        <w:t xml:space="preserve">En los apartados siguientes se recogen las modalidades comerciales con las que se iniciará la oferta comercial del servicio en las tecnologías ADSL2+, VDSL2 y FTTH/GPON. </w:t>
      </w:r>
    </w:p>
    <w:p w:rsidR="00F54C98" w:rsidRDefault="00F54C98" w:rsidP="00F54C98">
      <w:pPr>
        <w:pStyle w:val="BASICONEBA0"/>
      </w:pPr>
      <w:r>
        <w:t>Se enumeran las modalidades identificadas como perfiles comerciales de “x1” hasta “xN”, pudiendo ser:</w:t>
      </w:r>
    </w:p>
    <w:p w:rsidR="00F54C98" w:rsidRDefault="00F54C98" w:rsidP="00F54C98">
      <w:pPr>
        <w:pStyle w:val="BASICONEBA0"/>
        <w:ind w:left="709"/>
      </w:pPr>
      <w:r>
        <w:t xml:space="preserve">x= “a” </w:t>
      </w:r>
      <w:r>
        <w:tab/>
        <w:t>para ADSL 2+</w:t>
      </w:r>
    </w:p>
    <w:p w:rsidR="00F54C98" w:rsidRDefault="00F54C98" w:rsidP="00F54C98">
      <w:pPr>
        <w:pStyle w:val="BASICONEBA0"/>
        <w:ind w:left="709"/>
      </w:pPr>
      <w:r>
        <w:t xml:space="preserve">X= “v” </w:t>
      </w:r>
      <w:r>
        <w:tab/>
        <w:t>para VDSL2</w:t>
      </w:r>
    </w:p>
    <w:p w:rsidR="00F54C98" w:rsidRDefault="00F54C98" w:rsidP="00F54C98">
      <w:pPr>
        <w:pStyle w:val="BASICONEBA0"/>
        <w:ind w:left="709"/>
      </w:pPr>
      <w:r>
        <w:t xml:space="preserve">X= “f” </w:t>
      </w:r>
      <w:r>
        <w:tab/>
        <w:t>para FTTH/GPON</w:t>
      </w:r>
    </w:p>
    <w:p w:rsidR="00F54C98" w:rsidRDefault="00F54C98" w:rsidP="00F54C98">
      <w:pPr>
        <w:pStyle w:val="BASICONEBA0"/>
      </w:pPr>
      <w:r>
        <w:t xml:space="preserve">Las nuevas modalidades que se desarrollen se numerarán a partir de la última modalidad existente en cada tecnología. </w:t>
      </w:r>
    </w:p>
    <w:p w:rsidR="00F54C98" w:rsidRDefault="00F54C98" w:rsidP="00F54C98">
      <w:pPr>
        <w:pStyle w:val="BASICONEBA0"/>
        <w:rPr>
          <w:lang w:val="es-ES"/>
        </w:rPr>
      </w:pPr>
      <w:r>
        <w:t xml:space="preserve">Se detalla la velocidad descendente (“down”) y la velocidad ascendente (“up”) de la calidad o calidades de servicio incluidas en cada modalidad en particular. En la oferta actual, en VDSL2 y FTTH/GPON podrán coexistir hasta tres calidades de servicio en una misma modalidad. En ADSL2+ podrán coexistir hasta dos calidades de servicio, en cuyo caso una de ellas es “real time” </w:t>
      </w:r>
      <w:r w:rsidRPr="007C60F6">
        <w:t xml:space="preserve">(RT). En ningún caso se </w:t>
      </w:r>
      <w:r w:rsidRPr="007C60F6">
        <w:rPr>
          <w:lang w:val="es-ES"/>
        </w:rPr>
        <w:t>modificará el marcado de paquetes realizado por el equipo de cliente.</w:t>
      </w:r>
      <w:r>
        <w:rPr>
          <w:lang w:val="es-ES"/>
        </w:rPr>
        <w:t xml:space="preserve"> </w:t>
      </w:r>
    </w:p>
    <w:p w:rsidR="00B20B27" w:rsidRDefault="00F54C98" w:rsidP="00F54C98">
      <w:pPr>
        <w:pStyle w:val="BASICONEBA0"/>
        <w:rPr>
          <w:lang w:val="es-ES"/>
        </w:rPr>
      </w:pPr>
      <w:r>
        <w:rPr>
          <w:lang w:val="es-ES"/>
        </w:rPr>
        <w:t>En ADSL2+ y VDSL2 cada modalidad comercial tendrá un perfil de validación del par (de cobre). Un mismo perfil de validación podrá utilizarse para más de una modalidad comercial. La existencia de un perfil de validación maximiza la calidad y eficiencia en la prestación del servicio, pues aporta  garantía en el alta del servicio y en su atención postventa.</w:t>
      </w:r>
    </w:p>
    <w:p w:rsidR="00E25751" w:rsidRDefault="00E25751" w:rsidP="00F54C98">
      <w:pPr>
        <w:pStyle w:val="BASICONEBA0"/>
        <w:rPr>
          <w:lang w:val="es-ES"/>
        </w:rPr>
      </w:pPr>
    </w:p>
    <w:p w:rsidR="00F10D40" w:rsidRDefault="00F10D40" w:rsidP="0074612D">
      <w:pPr>
        <w:pStyle w:val="Ttulo3"/>
      </w:pPr>
      <w:bookmarkStart w:id="4657" w:name="_Toc463595391"/>
      <w:r>
        <w:t>Oferta inicial de modalidades NEBA ADSL 2+</w:t>
      </w:r>
      <w:bookmarkEnd w:id="4656"/>
      <w:bookmarkEnd w:id="4657"/>
    </w:p>
    <w:p w:rsidR="00F54C98" w:rsidRDefault="00F54C98" w:rsidP="00F54C98">
      <w:pPr>
        <w:pStyle w:val="BASICONEBA0"/>
      </w:pPr>
      <w:bookmarkStart w:id="4658" w:name="_Toc285825377"/>
      <w:r>
        <w:t>La propuesta de modalidades comerciales de NEBA ADSL2+ se basa en las premisas siguientes:</w:t>
      </w:r>
    </w:p>
    <w:p w:rsidR="00F54C98" w:rsidRDefault="00F54C98" w:rsidP="00F54C98">
      <w:pPr>
        <w:pStyle w:val="BASICONEBA0"/>
      </w:pPr>
    </w:p>
    <w:tbl>
      <w:tblPr>
        <w:tblpPr w:leftFromText="141" w:rightFromText="141"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5341"/>
      </w:tblGrid>
      <w:tr w:rsidR="00F54C98" w:rsidRPr="00235F2B" w:rsidTr="00F1467C">
        <w:trPr>
          <w:jc w:val="center"/>
        </w:trPr>
        <w:tc>
          <w:tcPr>
            <w:tcW w:w="8568" w:type="dxa"/>
            <w:gridSpan w:val="2"/>
          </w:tcPr>
          <w:p w:rsidR="00F54C98" w:rsidRPr="00235F2B" w:rsidRDefault="00F54C98" w:rsidP="00B20B27">
            <w:pPr>
              <w:pStyle w:val="BASICONEBA0"/>
              <w:spacing w:before="60" w:after="60"/>
              <w:rPr>
                <w:sz w:val="20"/>
                <w:lang w:val="es-ES"/>
              </w:rPr>
            </w:pPr>
            <w:r w:rsidRPr="00235F2B">
              <w:rPr>
                <w:sz w:val="20"/>
                <w:lang w:val="es-ES"/>
              </w:rPr>
              <w:t>Tecnología ADSL 2+</w:t>
            </w:r>
          </w:p>
        </w:tc>
      </w:tr>
      <w:tr w:rsidR="00F54C98" w:rsidRPr="00235F2B" w:rsidTr="00F1467C">
        <w:trPr>
          <w:jc w:val="center"/>
        </w:trPr>
        <w:tc>
          <w:tcPr>
            <w:tcW w:w="3227" w:type="dxa"/>
          </w:tcPr>
          <w:p w:rsidR="00F54C98" w:rsidRPr="00235F2B" w:rsidRDefault="00F54C98" w:rsidP="00B20B27">
            <w:pPr>
              <w:pStyle w:val="BASICONEBA0"/>
              <w:spacing w:before="60" w:after="60"/>
              <w:rPr>
                <w:i/>
                <w:sz w:val="20"/>
                <w:lang w:val="es-ES"/>
              </w:rPr>
            </w:pPr>
            <w:r w:rsidRPr="00235F2B">
              <w:rPr>
                <w:i/>
                <w:sz w:val="20"/>
                <w:lang w:val="es-ES"/>
              </w:rPr>
              <w:t>Criterio</w:t>
            </w:r>
          </w:p>
        </w:tc>
        <w:tc>
          <w:tcPr>
            <w:tcW w:w="5341" w:type="dxa"/>
          </w:tcPr>
          <w:p w:rsidR="00F54C98" w:rsidRPr="00235F2B" w:rsidRDefault="00F54C98" w:rsidP="00B20B27">
            <w:pPr>
              <w:pStyle w:val="BASICONEBA0"/>
              <w:spacing w:before="60" w:after="60"/>
              <w:rPr>
                <w:i/>
                <w:sz w:val="20"/>
                <w:lang w:val="es-ES"/>
              </w:rPr>
            </w:pPr>
            <w:r w:rsidRPr="00235F2B">
              <w:rPr>
                <w:i/>
                <w:sz w:val="20"/>
                <w:lang w:val="es-ES"/>
              </w:rPr>
              <w:t>Descripción</w:t>
            </w:r>
          </w:p>
        </w:tc>
      </w:tr>
      <w:tr w:rsidR="00F54C98" w:rsidRPr="00235F2B" w:rsidTr="00F1467C">
        <w:trPr>
          <w:jc w:val="center"/>
        </w:trPr>
        <w:tc>
          <w:tcPr>
            <w:tcW w:w="3227" w:type="dxa"/>
          </w:tcPr>
          <w:p w:rsidR="00F54C98" w:rsidRPr="00235F2B" w:rsidRDefault="00F54C98" w:rsidP="00B20B27">
            <w:pPr>
              <w:pStyle w:val="BASICONEBA0"/>
              <w:spacing w:before="60" w:after="60"/>
              <w:rPr>
                <w:sz w:val="20"/>
                <w:lang w:val="es-ES"/>
              </w:rPr>
            </w:pPr>
            <w:r w:rsidRPr="00235F2B">
              <w:rPr>
                <w:sz w:val="20"/>
                <w:lang w:val="es-ES"/>
              </w:rPr>
              <w:t xml:space="preserve">Máx V down = 20 Mbps </w:t>
            </w:r>
            <w:r w:rsidRPr="00235F2B">
              <w:rPr>
                <w:sz w:val="20"/>
                <w:lang w:val="es-ES"/>
              </w:rPr>
              <w:tab/>
            </w:r>
          </w:p>
        </w:tc>
        <w:tc>
          <w:tcPr>
            <w:tcW w:w="5341" w:type="dxa"/>
          </w:tcPr>
          <w:p w:rsidR="00F54C98" w:rsidRPr="00235F2B" w:rsidRDefault="00F54C98" w:rsidP="00B20B27">
            <w:pPr>
              <w:pStyle w:val="BASICONEBA0"/>
              <w:spacing w:before="60" w:after="60"/>
              <w:rPr>
                <w:sz w:val="20"/>
                <w:lang w:val="es-ES"/>
              </w:rPr>
            </w:pPr>
            <w:r w:rsidRPr="00235F2B">
              <w:rPr>
                <w:sz w:val="20"/>
                <w:lang w:val="es-ES"/>
              </w:rPr>
              <w:t>Limitación de la tecnología. Velocidad medida en ATM.</w:t>
            </w:r>
          </w:p>
        </w:tc>
      </w:tr>
      <w:tr w:rsidR="00F54C98" w:rsidRPr="00235F2B" w:rsidTr="00F1467C">
        <w:trPr>
          <w:jc w:val="center"/>
        </w:trPr>
        <w:tc>
          <w:tcPr>
            <w:tcW w:w="3227" w:type="dxa"/>
          </w:tcPr>
          <w:p w:rsidR="00F54C98" w:rsidRPr="00235F2B" w:rsidRDefault="00F54C98" w:rsidP="00B20B27">
            <w:pPr>
              <w:pStyle w:val="BASICONEBA0"/>
              <w:spacing w:before="60" w:after="60"/>
              <w:rPr>
                <w:sz w:val="20"/>
                <w:lang w:val="en-GB"/>
              </w:rPr>
            </w:pPr>
            <w:r w:rsidRPr="00235F2B">
              <w:rPr>
                <w:sz w:val="20"/>
                <w:lang w:val="en-GB"/>
              </w:rPr>
              <w:t>Máx V up = 800 Kpbs</w:t>
            </w:r>
            <w:r w:rsidRPr="00235F2B">
              <w:rPr>
                <w:sz w:val="20"/>
                <w:lang w:val="en-GB"/>
              </w:rPr>
              <w:tab/>
            </w:r>
          </w:p>
        </w:tc>
        <w:tc>
          <w:tcPr>
            <w:tcW w:w="5341" w:type="dxa"/>
          </w:tcPr>
          <w:p w:rsidR="00F54C98" w:rsidRPr="00235F2B" w:rsidRDefault="00F54C98" w:rsidP="00B20B27">
            <w:pPr>
              <w:pStyle w:val="BASICONEBA0"/>
              <w:spacing w:before="60" w:after="60"/>
              <w:rPr>
                <w:sz w:val="20"/>
                <w:lang w:val="es-ES"/>
              </w:rPr>
            </w:pPr>
            <w:r w:rsidRPr="00235F2B">
              <w:rPr>
                <w:sz w:val="20"/>
                <w:lang w:val="es-ES"/>
              </w:rPr>
              <w:t>Limitación de la tecnología (TE no tiene implementado el Anexo M sobre sus DSLAM IP). Velocidad medida en ATM.</w:t>
            </w:r>
          </w:p>
        </w:tc>
      </w:tr>
      <w:tr w:rsidR="00F54C98" w:rsidRPr="00235F2B" w:rsidTr="00F1467C">
        <w:trPr>
          <w:jc w:val="center"/>
        </w:trPr>
        <w:tc>
          <w:tcPr>
            <w:tcW w:w="3227" w:type="dxa"/>
          </w:tcPr>
          <w:p w:rsidR="00F54C98" w:rsidRPr="00235F2B" w:rsidRDefault="00F54C98" w:rsidP="00B20B27">
            <w:pPr>
              <w:pStyle w:val="BASICONEBA0"/>
              <w:spacing w:before="60" w:after="60"/>
              <w:rPr>
                <w:sz w:val="20"/>
                <w:lang w:val="en-GB"/>
              </w:rPr>
            </w:pPr>
            <w:r w:rsidRPr="00235F2B">
              <w:rPr>
                <w:sz w:val="20"/>
                <w:lang w:val="en-GB"/>
              </w:rPr>
              <w:t>V down &gt;= V up</w:t>
            </w:r>
          </w:p>
        </w:tc>
        <w:tc>
          <w:tcPr>
            <w:tcW w:w="5341" w:type="dxa"/>
          </w:tcPr>
          <w:p w:rsidR="00F54C98" w:rsidRPr="00235F2B" w:rsidRDefault="00F54C98" w:rsidP="00B20B27">
            <w:pPr>
              <w:pStyle w:val="BASICONEBA0"/>
              <w:spacing w:before="60" w:after="60"/>
              <w:rPr>
                <w:sz w:val="20"/>
                <w:lang w:val="es-ES"/>
              </w:rPr>
            </w:pPr>
          </w:p>
        </w:tc>
      </w:tr>
    </w:tbl>
    <w:p w:rsidR="00F54C98" w:rsidRDefault="00F54C98" w:rsidP="00F54C98">
      <w:pPr>
        <w:pStyle w:val="BASICONEBA0"/>
      </w:pPr>
    </w:p>
    <w:p w:rsidR="00F54C98" w:rsidRDefault="00F54C98" w:rsidP="00F54C98">
      <w:pPr>
        <w:pStyle w:val="BASICONEBA0"/>
      </w:pPr>
    </w:p>
    <w:p w:rsidR="00F54C98" w:rsidRDefault="00F54C98" w:rsidP="00F54C98">
      <w:pPr>
        <w:pStyle w:val="BASICONEBA0"/>
      </w:pPr>
    </w:p>
    <w:p w:rsidR="00F54C98" w:rsidRDefault="00F54C98" w:rsidP="00F54C98">
      <w:pPr>
        <w:pStyle w:val="BASICONEBA0"/>
      </w:pPr>
    </w:p>
    <w:p w:rsidR="00F54C98" w:rsidRDefault="00F54C98" w:rsidP="00F54C98">
      <w:pPr>
        <w:pStyle w:val="BASICONEBA0"/>
      </w:pPr>
    </w:p>
    <w:p w:rsidR="00F54C98" w:rsidRDefault="00F54C98" w:rsidP="00F54C98">
      <w:pPr>
        <w:pStyle w:val="BASICONEBA0"/>
      </w:pPr>
    </w:p>
    <w:p w:rsidR="00F54C98" w:rsidRDefault="00F54C98" w:rsidP="00F54C98">
      <w:pPr>
        <w:pStyle w:val="BASICONEBA0"/>
      </w:pPr>
    </w:p>
    <w:p w:rsidR="00F54C98" w:rsidRPr="007C60F6" w:rsidRDefault="00F54C98" w:rsidP="00F54C98">
      <w:pPr>
        <w:pStyle w:val="BASICONEBA0"/>
      </w:pPr>
      <w:r>
        <w:t xml:space="preserve">En ADSL2+ no se han incluido los perfiles simétricos actualmente existentes ya que éstos se construyen sobre la especificación del Anexo M de </w:t>
      </w:r>
      <w:smartTag w:uri="urn:schemas-microsoft-com:office:smarttags" w:element="PersonName">
        <w:smartTagPr>
          <w:attr w:name="ProductID" w:val="la Recomendaci￳n UIT-T"/>
        </w:smartTagPr>
        <w:r>
          <w:t>la Recomendación UIT-T</w:t>
        </w:r>
      </w:smartTag>
      <w:r>
        <w:t xml:space="preserve"> 992.5 (Requisitos específicos para sistemas ADSL con anchura de banda ascendente ampliada en las bandas de frecuencia superiores a POTS). Dicha facilidad sólo está implementada en la red de TE en los DSLAM ATM, que son incompatibles con el servicio NEB</w:t>
      </w:r>
      <w:r w:rsidR="00E92289">
        <w:t>A por la exigencias de la misma</w:t>
      </w:r>
      <w:r>
        <w:t xml:space="preserve">,cuya cobertura está limitada a DSLAM IP.  Dichos servicios simétricos, típicos de aplicaciones para </w:t>
      </w:r>
      <w:r w:rsidRPr="007C60F6">
        <w:t>empresas, están disponibles como modalidades NEBA sobre la tecnología VDSL2 (modalidades “v”).</w:t>
      </w:r>
    </w:p>
    <w:p w:rsidR="00F54C98" w:rsidRPr="007C60F6" w:rsidRDefault="00F54C98" w:rsidP="00F54C98">
      <w:pPr>
        <w:pStyle w:val="BASICONEBA0"/>
      </w:pPr>
      <w:r w:rsidRPr="007C60F6">
        <w:t xml:space="preserve">Las modalidades “a” (ADSL2+) de NEBA se caracterizan porque la capacidad empleada en tráfico RT, resta capacidad a la calidad de servicio que la acompañe (BE u ORO), ya que el tráfico total en el acceso tiene su techo en la velocidad nominal del tráfico de menor nivel de calidad (BE u ORO, según la modalidad). </w:t>
      </w:r>
    </w:p>
    <w:p w:rsidR="00F54C98" w:rsidRPr="007C60F6" w:rsidRDefault="00F54C98" w:rsidP="00F54C98">
      <w:pPr>
        <w:pStyle w:val="BASICONEBA0"/>
      </w:pPr>
      <w:r w:rsidRPr="007C60F6">
        <w:t>El criterio de comportamiento del tráfico (priorización por QoS) será el siguiente:</w:t>
      </w:r>
    </w:p>
    <w:p w:rsidR="00F54C98" w:rsidRPr="007C60F6" w:rsidRDefault="00F54C98" w:rsidP="00F54C98">
      <w:pPr>
        <w:pStyle w:val="BASICONEBA0"/>
        <w:numPr>
          <w:ilvl w:val="0"/>
          <w:numId w:val="27"/>
        </w:numPr>
      </w:pPr>
      <w:r w:rsidRPr="007C60F6">
        <w:t>Real Time, RT (el más prioritario)</w:t>
      </w:r>
    </w:p>
    <w:p w:rsidR="00F54C98" w:rsidRPr="007C60F6" w:rsidRDefault="00F54C98" w:rsidP="00F54C98">
      <w:pPr>
        <w:pStyle w:val="BASICONEBA0"/>
        <w:numPr>
          <w:ilvl w:val="0"/>
          <w:numId w:val="27"/>
        </w:numPr>
      </w:pPr>
      <w:r w:rsidRPr="007C60F6">
        <w:t xml:space="preserve">Oro (menos prioritario que RT, pero más prioritario que Best Effort) </w:t>
      </w:r>
    </w:p>
    <w:p w:rsidR="00F54C98" w:rsidRPr="009E370D" w:rsidRDefault="00F54C98" w:rsidP="00F54C98">
      <w:pPr>
        <w:pStyle w:val="BASICONEBA0"/>
        <w:numPr>
          <w:ilvl w:val="0"/>
          <w:numId w:val="27"/>
        </w:numPr>
        <w:rPr>
          <w:lang w:val="en-GB"/>
        </w:rPr>
      </w:pPr>
      <w:r w:rsidRPr="009E370D">
        <w:rPr>
          <w:lang w:val="en-GB"/>
        </w:rPr>
        <w:t>Best Effort, BE (el menos prioritario)</w:t>
      </w:r>
    </w:p>
    <w:p w:rsidR="00F54C98" w:rsidRDefault="00F54C98" w:rsidP="00F54C98">
      <w:pPr>
        <w:pStyle w:val="BASICONEBA0"/>
      </w:pPr>
      <w:r w:rsidRPr="007C60F6">
        <w:t>El tráfico BE se ajustará a la velocidad de sincronización de la línea</w:t>
      </w:r>
      <w:r w:rsidRPr="007C60F6">
        <w:rPr>
          <w:vertAlign w:val="superscript"/>
        </w:rPr>
        <w:footnoteReference w:id="2"/>
      </w:r>
      <w:r w:rsidRPr="007C60F6">
        <w:rPr>
          <w:vertAlign w:val="superscript"/>
        </w:rPr>
        <w:t xml:space="preserve"> </w:t>
      </w:r>
      <w:r w:rsidRPr="007C60F6">
        <w:t>ocupando todo el ancho de banda de la línea salvo que existan tráficos de calidades superiores. En ese caso, el tráfico BE reducirá su capacidad todo lo que demanden los tráficos ORO ó RT, que podrán alcanzar el valor máximo contratado para los mismos. Lo mismo ocurre con el tráfico ORO, que ocupará el máximo ancho de banda si coexiste con el RT y reducirá su capacidad en la medida que el tráfico RT esté presente.</w:t>
      </w:r>
      <w:r w:rsidRPr="00040C31">
        <w:t xml:space="preserve"> </w:t>
      </w:r>
    </w:p>
    <w:p w:rsidR="00F54C98" w:rsidRDefault="00F54C98" w:rsidP="00F54C98">
      <w:pPr>
        <w:pStyle w:val="BASICONEBA0"/>
      </w:pPr>
      <w:r>
        <w:t>Los perfiles tipo “a” incorporarán la facilidad INP (Impulsive Noise Protection).</w:t>
      </w:r>
    </w:p>
    <w:p w:rsidR="00F54C98" w:rsidRDefault="00F54C98" w:rsidP="00F54C98">
      <w:pPr>
        <w:pStyle w:val="BASICONEBA0"/>
      </w:pPr>
      <w:r>
        <w:t xml:space="preserve">Todos los perfiles incluidos en la lista serán perfiles implementados en los nodos de acceso /DSLAM de conformidad con las características técnicas del servicio. </w:t>
      </w:r>
    </w:p>
    <w:p w:rsidR="00F54C98" w:rsidRDefault="00F54C98" w:rsidP="00F54C98">
      <w:pPr>
        <w:pStyle w:val="BASICONEBA0"/>
      </w:pPr>
    </w:p>
    <w:tbl>
      <w:tblPr>
        <w:tblW w:w="9638" w:type="dxa"/>
        <w:jc w:val="center"/>
        <w:tblCellMar>
          <w:left w:w="70" w:type="dxa"/>
          <w:right w:w="70" w:type="dxa"/>
        </w:tblCellMar>
        <w:tblLook w:val="0000" w:firstRow="0" w:lastRow="0" w:firstColumn="0" w:lastColumn="0" w:noHBand="0" w:noVBand="0"/>
      </w:tblPr>
      <w:tblGrid>
        <w:gridCol w:w="1115"/>
        <w:gridCol w:w="866"/>
        <w:gridCol w:w="873"/>
        <w:gridCol w:w="774"/>
        <w:gridCol w:w="886"/>
        <w:gridCol w:w="774"/>
        <w:gridCol w:w="819"/>
        <w:gridCol w:w="2115"/>
        <w:gridCol w:w="1416"/>
      </w:tblGrid>
      <w:tr w:rsidR="005F1A0F" w:rsidRPr="00235F2B" w:rsidTr="00420921">
        <w:trPr>
          <w:jc w:val="center"/>
        </w:trPr>
        <w:tc>
          <w:tcPr>
            <w:tcW w:w="1115" w:type="dxa"/>
            <w:vMerge w:val="restart"/>
            <w:tcBorders>
              <w:top w:val="single" w:sz="4" w:space="0" w:color="auto"/>
              <w:left w:val="single" w:sz="4" w:space="0" w:color="auto"/>
              <w:bottom w:val="single" w:sz="4" w:space="0" w:color="000000"/>
              <w:right w:val="single" w:sz="4" w:space="0" w:color="auto"/>
            </w:tcBorders>
            <w:vAlign w:val="bottom"/>
          </w:tcPr>
          <w:p w:rsidR="005F1A0F" w:rsidRPr="00235F2B" w:rsidRDefault="005F1A0F" w:rsidP="00B20B27">
            <w:pPr>
              <w:pStyle w:val="BASICONEBA0"/>
              <w:spacing w:before="0" w:after="0"/>
              <w:rPr>
                <w:rFonts w:cs="Arial"/>
                <w:sz w:val="20"/>
                <w:lang w:eastAsia="es-ES"/>
              </w:rPr>
            </w:pPr>
            <w:r w:rsidRPr="00235F2B">
              <w:rPr>
                <w:rFonts w:cs="Arial"/>
                <w:sz w:val="20"/>
                <w:lang w:eastAsia="es-ES"/>
              </w:rPr>
              <w:t>Perfil comercial</w:t>
            </w:r>
          </w:p>
        </w:tc>
        <w:tc>
          <w:tcPr>
            <w:tcW w:w="1739" w:type="dxa"/>
            <w:gridSpan w:val="2"/>
            <w:tcBorders>
              <w:top w:val="single" w:sz="4" w:space="0" w:color="auto"/>
              <w:left w:val="nil"/>
              <w:bottom w:val="single" w:sz="4" w:space="0" w:color="auto"/>
              <w:right w:val="single" w:sz="4" w:space="0" w:color="000000"/>
            </w:tcBorders>
            <w:noWrap/>
            <w:vAlign w:val="bottom"/>
          </w:tcPr>
          <w:p w:rsidR="005F1A0F" w:rsidRPr="00235F2B" w:rsidRDefault="005F1A0F" w:rsidP="00B20B27">
            <w:pPr>
              <w:pStyle w:val="BASICONEBA0"/>
              <w:spacing w:before="0" w:after="0"/>
              <w:rPr>
                <w:rFonts w:cs="Arial"/>
                <w:b/>
                <w:bCs/>
                <w:color w:val="FF0000"/>
                <w:sz w:val="20"/>
                <w:lang w:eastAsia="es-ES"/>
              </w:rPr>
            </w:pPr>
            <w:r w:rsidRPr="00235F2B">
              <w:rPr>
                <w:rFonts w:cs="Arial"/>
                <w:b/>
                <w:bCs/>
                <w:color w:val="FF0000"/>
                <w:sz w:val="20"/>
                <w:lang w:eastAsia="es-ES"/>
              </w:rPr>
              <w:t>BE</w:t>
            </w:r>
          </w:p>
        </w:tc>
        <w:tc>
          <w:tcPr>
            <w:tcW w:w="1660" w:type="dxa"/>
            <w:gridSpan w:val="2"/>
            <w:tcBorders>
              <w:top w:val="single" w:sz="4" w:space="0" w:color="auto"/>
              <w:left w:val="nil"/>
              <w:bottom w:val="single" w:sz="4" w:space="0" w:color="auto"/>
              <w:right w:val="single" w:sz="4" w:space="0" w:color="000000"/>
            </w:tcBorders>
            <w:noWrap/>
            <w:vAlign w:val="bottom"/>
          </w:tcPr>
          <w:p w:rsidR="005F1A0F" w:rsidRPr="00235F2B" w:rsidRDefault="005F1A0F" w:rsidP="00B20B27">
            <w:pPr>
              <w:pStyle w:val="BASICONEBA0"/>
              <w:spacing w:before="0" w:after="0"/>
              <w:rPr>
                <w:rFonts w:cs="Arial"/>
                <w:b/>
                <w:bCs/>
                <w:color w:val="0000FF"/>
                <w:sz w:val="20"/>
                <w:lang w:eastAsia="es-ES"/>
              </w:rPr>
            </w:pPr>
            <w:r w:rsidRPr="00235F2B">
              <w:rPr>
                <w:rFonts w:cs="Arial"/>
                <w:b/>
                <w:bCs/>
                <w:color w:val="0000FF"/>
                <w:sz w:val="20"/>
                <w:lang w:eastAsia="es-ES"/>
              </w:rPr>
              <w:t>ORO</w:t>
            </w:r>
          </w:p>
        </w:tc>
        <w:tc>
          <w:tcPr>
            <w:tcW w:w="1593" w:type="dxa"/>
            <w:gridSpan w:val="2"/>
            <w:tcBorders>
              <w:top w:val="single" w:sz="4" w:space="0" w:color="auto"/>
              <w:left w:val="nil"/>
              <w:bottom w:val="single" w:sz="4" w:space="0" w:color="auto"/>
              <w:right w:val="single" w:sz="4" w:space="0" w:color="000000"/>
            </w:tcBorders>
            <w:noWrap/>
            <w:vAlign w:val="bottom"/>
          </w:tcPr>
          <w:p w:rsidR="005F1A0F" w:rsidRPr="00235F2B" w:rsidRDefault="005F1A0F" w:rsidP="00B20B27">
            <w:pPr>
              <w:pStyle w:val="BASICONEBA0"/>
              <w:spacing w:before="0" w:after="0"/>
              <w:rPr>
                <w:rFonts w:cs="Arial"/>
                <w:b/>
                <w:bCs/>
                <w:color w:val="008000"/>
                <w:sz w:val="20"/>
                <w:lang w:eastAsia="es-ES"/>
              </w:rPr>
            </w:pPr>
            <w:r w:rsidRPr="00235F2B">
              <w:rPr>
                <w:rFonts w:cs="Arial"/>
                <w:b/>
                <w:bCs/>
                <w:color w:val="008000"/>
                <w:sz w:val="20"/>
                <w:lang w:eastAsia="es-ES"/>
              </w:rPr>
              <w:t>RT</w:t>
            </w:r>
          </w:p>
        </w:tc>
        <w:tc>
          <w:tcPr>
            <w:tcW w:w="2115" w:type="dxa"/>
            <w:vMerge w:val="restart"/>
            <w:tcBorders>
              <w:top w:val="single" w:sz="4" w:space="0" w:color="auto"/>
              <w:left w:val="single" w:sz="4" w:space="0" w:color="auto"/>
              <w:bottom w:val="single" w:sz="4" w:space="0" w:color="000000"/>
              <w:right w:val="single" w:sz="4" w:space="0" w:color="auto"/>
            </w:tcBorders>
            <w:vAlign w:val="bottom"/>
          </w:tcPr>
          <w:p w:rsidR="005F1A0F" w:rsidRDefault="005F1A0F" w:rsidP="00B20B27">
            <w:pPr>
              <w:pStyle w:val="BASICONEBA0"/>
              <w:spacing w:before="0" w:after="0"/>
              <w:rPr>
                <w:rFonts w:cs="Arial"/>
                <w:sz w:val="20"/>
                <w:lang w:eastAsia="es-ES"/>
              </w:rPr>
            </w:pPr>
            <w:r w:rsidRPr="00235F2B">
              <w:rPr>
                <w:rFonts w:cs="Arial"/>
                <w:sz w:val="20"/>
                <w:lang w:eastAsia="es-ES"/>
              </w:rPr>
              <w:t>Perfil de</w:t>
            </w:r>
          </w:p>
          <w:p w:rsidR="005F1A0F" w:rsidRDefault="005F1A0F" w:rsidP="00B20B27">
            <w:pPr>
              <w:pStyle w:val="BASICONEBA0"/>
              <w:spacing w:before="0" w:after="0"/>
              <w:rPr>
                <w:rFonts w:cs="Arial"/>
                <w:sz w:val="20"/>
                <w:lang w:eastAsia="es-ES"/>
              </w:rPr>
            </w:pPr>
            <w:r w:rsidRPr="00235F2B">
              <w:rPr>
                <w:rFonts w:cs="Arial"/>
                <w:sz w:val="20"/>
                <w:lang w:eastAsia="es-ES"/>
              </w:rPr>
              <w:t>Validación</w:t>
            </w:r>
          </w:p>
          <w:p w:rsidR="005F1A0F" w:rsidRDefault="005F1A0F" w:rsidP="00B20B27">
            <w:pPr>
              <w:pStyle w:val="BASICONEBA0"/>
              <w:spacing w:before="0" w:after="0"/>
              <w:rPr>
                <w:rFonts w:cs="Arial"/>
                <w:sz w:val="20"/>
                <w:lang w:eastAsia="es-ES"/>
              </w:rPr>
            </w:pPr>
            <w:r>
              <w:rPr>
                <w:rFonts w:cs="Arial"/>
                <w:sz w:val="20"/>
                <w:lang w:eastAsia="es-ES"/>
              </w:rPr>
              <w:t xml:space="preserve">(E: existente, </w:t>
            </w:r>
          </w:p>
          <w:p w:rsidR="005F1A0F" w:rsidRPr="00235F2B" w:rsidRDefault="005F1A0F" w:rsidP="00B20B27">
            <w:pPr>
              <w:pStyle w:val="BASICONEBA0"/>
              <w:spacing w:before="0" w:after="0"/>
              <w:rPr>
                <w:rFonts w:cs="Arial"/>
                <w:sz w:val="20"/>
                <w:lang w:eastAsia="es-ES"/>
              </w:rPr>
            </w:pPr>
            <w:r>
              <w:rPr>
                <w:rFonts w:cs="Arial"/>
                <w:sz w:val="20"/>
                <w:lang w:eastAsia="es-ES"/>
              </w:rPr>
              <w:t>N: nuevo)</w:t>
            </w:r>
          </w:p>
        </w:tc>
        <w:tc>
          <w:tcPr>
            <w:tcW w:w="1416" w:type="dxa"/>
            <w:vMerge w:val="restart"/>
            <w:tcBorders>
              <w:top w:val="single" w:sz="4" w:space="0" w:color="auto"/>
              <w:left w:val="single" w:sz="4" w:space="0" w:color="auto"/>
              <w:bottom w:val="single" w:sz="4" w:space="0" w:color="000000"/>
              <w:right w:val="single" w:sz="4" w:space="0" w:color="auto"/>
            </w:tcBorders>
          </w:tcPr>
          <w:p w:rsidR="005F1A0F" w:rsidRPr="00235F2B" w:rsidRDefault="005F1A0F" w:rsidP="005F1A0F">
            <w:pPr>
              <w:pStyle w:val="BASICONEBA0"/>
              <w:spacing w:before="0" w:after="0"/>
              <w:jc w:val="left"/>
              <w:rPr>
                <w:rFonts w:cs="Arial"/>
                <w:sz w:val="20"/>
                <w:lang w:eastAsia="es-ES"/>
              </w:rPr>
            </w:pPr>
            <w:r w:rsidRPr="005F1A0F">
              <w:rPr>
                <w:rFonts w:cs="Arial"/>
                <w:sz w:val="20"/>
                <w:lang w:eastAsia="es-ES"/>
              </w:rPr>
              <w:t>Perfil de sincronización mínimo</w:t>
            </w:r>
          </w:p>
        </w:tc>
      </w:tr>
      <w:tr w:rsidR="005F1A0F" w:rsidRPr="00235F2B" w:rsidTr="00420921">
        <w:trPr>
          <w:jc w:val="center"/>
        </w:trPr>
        <w:tc>
          <w:tcPr>
            <w:tcW w:w="1115" w:type="dxa"/>
            <w:vMerge/>
            <w:tcBorders>
              <w:top w:val="single" w:sz="4" w:space="0" w:color="auto"/>
              <w:left w:val="single" w:sz="4" w:space="0" w:color="auto"/>
              <w:bottom w:val="single" w:sz="4" w:space="0" w:color="000000"/>
              <w:right w:val="single" w:sz="4" w:space="0" w:color="auto"/>
            </w:tcBorders>
            <w:vAlign w:val="center"/>
          </w:tcPr>
          <w:p w:rsidR="005F1A0F" w:rsidRPr="00235F2B" w:rsidRDefault="005F1A0F" w:rsidP="00B20B27">
            <w:pPr>
              <w:pStyle w:val="BASICONEBA0"/>
              <w:spacing w:before="0" w:after="0"/>
              <w:rPr>
                <w:rFonts w:cs="Arial"/>
                <w:sz w:val="20"/>
                <w:lang w:eastAsia="es-ES"/>
              </w:rPr>
            </w:pPr>
          </w:p>
        </w:tc>
        <w:tc>
          <w:tcPr>
            <w:tcW w:w="866" w:type="dxa"/>
            <w:tcBorders>
              <w:top w:val="nil"/>
              <w:left w:val="nil"/>
              <w:bottom w:val="single" w:sz="4" w:space="0" w:color="auto"/>
              <w:right w:val="single" w:sz="4" w:space="0" w:color="auto"/>
            </w:tcBorders>
            <w:noWrap/>
            <w:vAlign w:val="bottom"/>
          </w:tcPr>
          <w:p w:rsidR="005F1A0F" w:rsidRPr="00235F2B" w:rsidRDefault="005F1A0F" w:rsidP="00B20B27">
            <w:pPr>
              <w:pStyle w:val="BASICONEBA0"/>
              <w:spacing w:before="0" w:after="0"/>
              <w:rPr>
                <w:rFonts w:cs="Arial"/>
                <w:b/>
                <w:bCs/>
                <w:sz w:val="20"/>
                <w:lang w:eastAsia="es-ES"/>
              </w:rPr>
            </w:pPr>
            <w:r w:rsidRPr="00235F2B">
              <w:rPr>
                <w:rFonts w:cs="Arial"/>
                <w:b/>
                <w:bCs/>
                <w:sz w:val="20"/>
                <w:lang w:eastAsia="es-ES"/>
              </w:rPr>
              <w:t>down</w:t>
            </w:r>
          </w:p>
        </w:tc>
        <w:tc>
          <w:tcPr>
            <w:tcW w:w="873" w:type="dxa"/>
            <w:tcBorders>
              <w:top w:val="nil"/>
              <w:left w:val="nil"/>
              <w:bottom w:val="single" w:sz="4" w:space="0" w:color="auto"/>
              <w:right w:val="single" w:sz="4" w:space="0" w:color="auto"/>
            </w:tcBorders>
            <w:noWrap/>
            <w:vAlign w:val="bottom"/>
          </w:tcPr>
          <w:p w:rsidR="005F1A0F" w:rsidRPr="00235F2B" w:rsidRDefault="005F1A0F" w:rsidP="00B20B27">
            <w:pPr>
              <w:pStyle w:val="BASICONEBA0"/>
              <w:spacing w:before="0" w:after="0"/>
              <w:rPr>
                <w:rFonts w:cs="Arial"/>
                <w:b/>
                <w:bCs/>
                <w:sz w:val="20"/>
                <w:lang w:eastAsia="es-ES"/>
              </w:rPr>
            </w:pPr>
            <w:r w:rsidRPr="00235F2B">
              <w:rPr>
                <w:rFonts w:cs="Arial"/>
                <w:b/>
                <w:bCs/>
                <w:sz w:val="20"/>
                <w:lang w:eastAsia="es-ES"/>
              </w:rPr>
              <w:t>up</w:t>
            </w:r>
          </w:p>
        </w:tc>
        <w:tc>
          <w:tcPr>
            <w:tcW w:w="774" w:type="dxa"/>
            <w:tcBorders>
              <w:top w:val="nil"/>
              <w:left w:val="nil"/>
              <w:bottom w:val="single" w:sz="4" w:space="0" w:color="auto"/>
              <w:right w:val="single" w:sz="4" w:space="0" w:color="auto"/>
            </w:tcBorders>
            <w:noWrap/>
            <w:vAlign w:val="bottom"/>
          </w:tcPr>
          <w:p w:rsidR="005F1A0F" w:rsidRPr="00235F2B" w:rsidRDefault="005F1A0F" w:rsidP="00B20B27">
            <w:pPr>
              <w:pStyle w:val="BASICONEBA0"/>
              <w:spacing w:before="0" w:after="0"/>
              <w:rPr>
                <w:rFonts w:cs="Arial"/>
                <w:b/>
                <w:bCs/>
                <w:iCs/>
                <w:sz w:val="20"/>
                <w:lang w:eastAsia="es-ES"/>
              </w:rPr>
            </w:pPr>
            <w:r w:rsidRPr="00235F2B">
              <w:rPr>
                <w:rFonts w:cs="Arial"/>
                <w:b/>
                <w:bCs/>
                <w:iCs/>
                <w:sz w:val="20"/>
                <w:lang w:eastAsia="es-ES"/>
              </w:rPr>
              <w:t>down</w:t>
            </w:r>
          </w:p>
        </w:tc>
        <w:tc>
          <w:tcPr>
            <w:tcW w:w="886" w:type="dxa"/>
            <w:tcBorders>
              <w:top w:val="nil"/>
              <w:left w:val="nil"/>
              <w:bottom w:val="single" w:sz="4" w:space="0" w:color="auto"/>
              <w:right w:val="single" w:sz="4" w:space="0" w:color="auto"/>
            </w:tcBorders>
            <w:noWrap/>
            <w:vAlign w:val="bottom"/>
          </w:tcPr>
          <w:p w:rsidR="005F1A0F" w:rsidRPr="00235F2B" w:rsidRDefault="005F1A0F" w:rsidP="00B20B27">
            <w:pPr>
              <w:pStyle w:val="BASICONEBA0"/>
              <w:spacing w:before="0" w:after="0"/>
              <w:rPr>
                <w:rFonts w:cs="Arial"/>
                <w:b/>
                <w:bCs/>
                <w:iCs/>
                <w:sz w:val="20"/>
                <w:lang w:eastAsia="es-ES"/>
              </w:rPr>
            </w:pPr>
            <w:r w:rsidRPr="00235F2B">
              <w:rPr>
                <w:rFonts w:cs="Arial"/>
                <w:b/>
                <w:bCs/>
                <w:iCs/>
                <w:sz w:val="20"/>
                <w:lang w:eastAsia="es-ES"/>
              </w:rPr>
              <w:t>up</w:t>
            </w:r>
          </w:p>
        </w:tc>
        <w:tc>
          <w:tcPr>
            <w:tcW w:w="774" w:type="dxa"/>
            <w:tcBorders>
              <w:top w:val="nil"/>
              <w:left w:val="nil"/>
              <w:bottom w:val="single" w:sz="4" w:space="0" w:color="auto"/>
              <w:right w:val="single" w:sz="4" w:space="0" w:color="auto"/>
            </w:tcBorders>
            <w:noWrap/>
            <w:vAlign w:val="bottom"/>
          </w:tcPr>
          <w:p w:rsidR="005F1A0F" w:rsidRPr="00235F2B" w:rsidRDefault="005F1A0F" w:rsidP="00B20B27">
            <w:pPr>
              <w:pStyle w:val="BASICONEBA0"/>
              <w:spacing w:before="0" w:after="0"/>
              <w:rPr>
                <w:rFonts w:cs="Arial"/>
                <w:b/>
                <w:bCs/>
                <w:iCs/>
                <w:sz w:val="20"/>
                <w:lang w:eastAsia="es-ES"/>
              </w:rPr>
            </w:pPr>
            <w:r w:rsidRPr="00235F2B">
              <w:rPr>
                <w:rFonts w:cs="Arial"/>
                <w:b/>
                <w:bCs/>
                <w:iCs/>
                <w:sz w:val="20"/>
                <w:lang w:eastAsia="es-ES"/>
              </w:rPr>
              <w:t>down</w:t>
            </w:r>
          </w:p>
        </w:tc>
        <w:tc>
          <w:tcPr>
            <w:tcW w:w="819" w:type="dxa"/>
            <w:tcBorders>
              <w:top w:val="nil"/>
              <w:left w:val="nil"/>
              <w:bottom w:val="single" w:sz="4" w:space="0" w:color="auto"/>
              <w:right w:val="single" w:sz="4" w:space="0" w:color="auto"/>
            </w:tcBorders>
            <w:noWrap/>
            <w:vAlign w:val="bottom"/>
          </w:tcPr>
          <w:p w:rsidR="005F1A0F" w:rsidRPr="00235F2B" w:rsidRDefault="005F1A0F" w:rsidP="00B20B27">
            <w:pPr>
              <w:pStyle w:val="BASICONEBA0"/>
              <w:spacing w:before="0" w:after="0"/>
              <w:rPr>
                <w:rFonts w:cs="Arial"/>
                <w:b/>
                <w:bCs/>
                <w:iCs/>
                <w:sz w:val="20"/>
                <w:lang w:eastAsia="es-ES"/>
              </w:rPr>
            </w:pPr>
            <w:r w:rsidRPr="00235F2B">
              <w:rPr>
                <w:rFonts w:cs="Arial"/>
                <w:b/>
                <w:bCs/>
                <w:iCs/>
                <w:sz w:val="20"/>
                <w:lang w:eastAsia="es-ES"/>
              </w:rPr>
              <w:t>up</w:t>
            </w:r>
          </w:p>
        </w:tc>
        <w:tc>
          <w:tcPr>
            <w:tcW w:w="2115" w:type="dxa"/>
            <w:vMerge/>
            <w:tcBorders>
              <w:top w:val="single" w:sz="4" w:space="0" w:color="auto"/>
              <w:left w:val="single" w:sz="4" w:space="0" w:color="auto"/>
              <w:bottom w:val="single" w:sz="4" w:space="0" w:color="auto"/>
              <w:right w:val="single" w:sz="4" w:space="0" w:color="auto"/>
            </w:tcBorders>
            <w:vAlign w:val="center"/>
          </w:tcPr>
          <w:p w:rsidR="005F1A0F" w:rsidRPr="00235F2B" w:rsidRDefault="005F1A0F" w:rsidP="00B20B27">
            <w:pPr>
              <w:pStyle w:val="BASICONEBA0"/>
              <w:spacing w:before="0" w:after="0"/>
              <w:rPr>
                <w:rFonts w:cs="Arial"/>
                <w:color w:val="0000FF"/>
                <w:sz w:val="20"/>
                <w:u w:val="single"/>
                <w:lang w:eastAsia="es-ES"/>
              </w:rPr>
            </w:pPr>
          </w:p>
        </w:tc>
        <w:tc>
          <w:tcPr>
            <w:tcW w:w="1416" w:type="dxa"/>
            <w:vMerge/>
            <w:tcBorders>
              <w:top w:val="single" w:sz="4" w:space="0" w:color="auto"/>
              <w:left w:val="single" w:sz="4" w:space="0" w:color="auto"/>
              <w:bottom w:val="single" w:sz="4" w:space="0" w:color="auto"/>
              <w:right w:val="single" w:sz="4" w:space="0" w:color="auto"/>
            </w:tcBorders>
            <w:vAlign w:val="center"/>
          </w:tcPr>
          <w:p w:rsidR="005F1A0F" w:rsidRPr="00235F2B" w:rsidRDefault="005F1A0F" w:rsidP="00B20B27">
            <w:pPr>
              <w:pStyle w:val="BASICONEBA0"/>
              <w:spacing w:before="0" w:after="0"/>
              <w:rPr>
                <w:rFonts w:cs="Arial"/>
                <w:color w:val="0000FF"/>
                <w:sz w:val="20"/>
                <w:u w:val="single"/>
                <w:lang w:eastAsia="es-ES"/>
              </w:rPr>
            </w:pP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a1</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1M</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320k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sz w:val="20"/>
                <w:lang w:eastAsia="es-ES"/>
              </w:rPr>
            </w:pPr>
            <w:r w:rsidRPr="00235F2B">
              <w:rPr>
                <w:rFonts w:cs="Arial"/>
                <w:b/>
                <w:bCs/>
                <w:sz w:val="20"/>
                <w:lang w:eastAsia="es-ES"/>
              </w:rPr>
              <w:t>-</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sz w:val="20"/>
                <w:lang w:eastAsia="es-ES"/>
              </w:rPr>
            </w:pPr>
            <w:r w:rsidRPr="00235F2B">
              <w:rPr>
                <w:rFonts w:cs="Arial"/>
                <w:b/>
                <w:bCs/>
                <w:sz w:val="20"/>
                <w:lang w:eastAsia="es-ES"/>
              </w:rPr>
              <w:t>-</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F54C98" w:rsidP="00B20B27">
            <w:pPr>
              <w:pStyle w:val="BASICONEBA0"/>
              <w:spacing w:before="0" w:after="0"/>
              <w:rPr>
                <w:rFonts w:cs="Arial"/>
                <w:iCs/>
                <w:sz w:val="20"/>
                <w:lang w:eastAsia="es-ES"/>
              </w:rPr>
            </w:pPr>
            <w:r w:rsidRPr="00235F2B">
              <w:rPr>
                <w:rFonts w:cs="Arial"/>
                <w:iCs/>
                <w:sz w:val="20"/>
                <w:lang w:eastAsia="es-ES"/>
              </w:rPr>
              <w:t>512k/128K</w:t>
            </w:r>
            <w:r w:rsidR="005F1A0F">
              <w:rPr>
                <w:rFonts w:cs="Arial"/>
                <w:iCs/>
                <w:sz w:val="20"/>
                <w:lang w:eastAsia="es-ES"/>
              </w:rPr>
              <w:t xml:space="preserve"> (E)</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FE2B82" w:rsidP="00B20B27">
            <w:pPr>
              <w:pStyle w:val="BASICONEBA0"/>
              <w:spacing w:before="0" w:after="0"/>
              <w:rPr>
                <w:rFonts w:cs="Arial"/>
                <w:iCs/>
                <w:sz w:val="20"/>
                <w:lang w:eastAsia="es-ES"/>
              </w:rPr>
            </w:pPr>
            <w:r w:rsidRPr="00FE2B82">
              <w:rPr>
                <w:rFonts w:cs="Arial"/>
                <w:iCs/>
                <w:sz w:val="20"/>
                <w:lang w:eastAsia="es-ES"/>
              </w:rPr>
              <w:t>32K/32K</w:t>
            </w: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a2</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1M</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320k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128k</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128k</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F54C98" w:rsidP="00B20B27">
            <w:pPr>
              <w:pStyle w:val="BASICONEBA0"/>
              <w:spacing w:before="0" w:after="0"/>
              <w:rPr>
                <w:rFonts w:cs="Arial"/>
                <w:iCs/>
                <w:sz w:val="20"/>
                <w:lang w:eastAsia="es-ES"/>
              </w:rPr>
            </w:pPr>
            <w:r w:rsidRPr="00235F2B">
              <w:rPr>
                <w:rFonts w:cs="Arial"/>
                <w:iCs/>
                <w:sz w:val="20"/>
                <w:lang w:eastAsia="es-ES"/>
              </w:rPr>
              <w:t>1M/320K</w:t>
            </w:r>
            <w:r w:rsidR="005F1A0F">
              <w:rPr>
                <w:rFonts w:cs="Arial"/>
                <w:iCs/>
                <w:sz w:val="20"/>
                <w:lang w:eastAsia="es-ES"/>
              </w:rPr>
              <w:t xml:space="preserve"> (N)</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FE2B82" w:rsidP="00B20B27">
            <w:pPr>
              <w:pStyle w:val="BASICONEBA0"/>
              <w:spacing w:before="0" w:after="0"/>
              <w:rPr>
                <w:rFonts w:cs="Arial"/>
                <w:iCs/>
                <w:sz w:val="20"/>
                <w:lang w:eastAsia="es-ES"/>
              </w:rPr>
            </w:pPr>
            <w:r w:rsidRPr="00FE2B82">
              <w:rPr>
                <w:rFonts w:cs="Arial"/>
                <w:iCs/>
                <w:sz w:val="20"/>
                <w:lang w:eastAsia="es-ES"/>
              </w:rPr>
              <w:t>192K/192K</w:t>
            </w: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a3</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4M</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512k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F54C98" w:rsidP="00B20B27">
            <w:pPr>
              <w:pStyle w:val="BASICONEBA0"/>
              <w:spacing w:before="0" w:after="0"/>
              <w:rPr>
                <w:rFonts w:cs="Arial"/>
                <w:iCs/>
                <w:sz w:val="20"/>
                <w:lang w:eastAsia="es-ES"/>
              </w:rPr>
            </w:pPr>
            <w:r w:rsidRPr="00235F2B">
              <w:rPr>
                <w:rFonts w:cs="Arial"/>
                <w:iCs/>
                <w:sz w:val="20"/>
                <w:lang w:eastAsia="es-ES"/>
              </w:rPr>
              <w:t>2M/320K</w:t>
            </w:r>
            <w:r w:rsidR="005F1A0F">
              <w:rPr>
                <w:rFonts w:cs="Arial"/>
                <w:iCs/>
                <w:sz w:val="20"/>
                <w:lang w:eastAsia="es-ES"/>
              </w:rPr>
              <w:t xml:space="preserve"> (E)</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FE2B82" w:rsidP="00B20B27">
            <w:pPr>
              <w:pStyle w:val="BASICONEBA0"/>
              <w:spacing w:before="0" w:after="0"/>
              <w:rPr>
                <w:rFonts w:cs="Arial"/>
                <w:iCs/>
                <w:sz w:val="20"/>
                <w:lang w:eastAsia="es-ES"/>
              </w:rPr>
            </w:pPr>
            <w:r w:rsidRPr="00FE2B82">
              <w:rPr>
                <w:rFonts w:cs="Arial"/>
                <w:iCs/>
                <w:sz w:val="20"/>
                <w:lang w:eastAsia="es-ES"/>
              </w:rPr>
              <w:t>128K/32K</w:t>
            </w: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a4</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4M</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512k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256k</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256k</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F54C98" w:rsidP="00B20B27">
            <w:pPr>
              <w:pStyle w:val="BASICONEBA0"/>
              <w:spacing w:before="0" w:after="0"/>
              <w:rPr>
                <w:rFonts w:cs="Arial"/>
                <w:iCs/>
                <w:sz w:val="20"/>
                <w:lang w:eastAsia="es-ES"/>
              </w:rPr>
            </w:pPr>
            <w:r w:rsidRPr="00235F2B">
              <w:rPr>
                <w:rFonts w:cs="Arial"/>
                <w:iCs/>
                <w:sz w:val="20"/>
                <w:lang w:eastAsia="es-ES"/>
              </w:rPr>
              <w:t>4M/512K</w:t>
            </w:r>
            <w:r w:rsidR="005F1A0F">
              <w:rPr>
                <w:rFonts w:cs="Arial"/>
                <w:iCs/>
                <w:sz w:val="20"/>
                <w:lang w:eastAsia="es-ES"/>
              </w:rPr>
              <w:t xml:space="preserve"> (N)</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FE2B82" w:rsidP="00B20B27">
            <w:pPr>
              <w:pStyle w:val="BASICONEBA0"/>
              <w:spacing w:before="0" w:after="0"/>
              <w:rPr>
                <w:rFonts w:cs="Arial"/>
                <w:iCs/>
                <w:sz w:val="20"/>
                <w:lang w:eastAsia="es-ES"/>
              </w:rPr>
            </w:pPr>
            <w:r w:rsidRPr="00FE2B82">
              <w:rPr>
                <w:rFonts w:cs="Arial"/>
                <w:iCs/>
                <w:sz w:val="20"/>
                <w:lang w:eastAsia="es-ES"/>
              </w:rPr>
              <w:t>1024K/320K</w:t>
            </w: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a5</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4M</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640k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F54C98" w:rsidP="00B20B27">
            <w:pPr>
              <w:pStyle w:val="BASICONEBA0"/>
              <w:spacing w:before="0" w:after="0"/>
              <w:rPr>
                <w:rFonts w:cs="Arial"/>
                <w:iCs/>
                <w:sz w:val="20"/>
                <w:lang w:eastAsia="es-ES"/>
              </w:rPr>
            </w:pPr>
            <w:r w:rsidRPr="00235F2B">
              <w:rPr>
                <w:rFonts w:cs="Arial"/>
                <w:iCs/>
                <w:sz w:val="20"/>
                <w:lang w:eastAsia="es-ES"/>
              </w:rPr>
              <w:t>ACG 4M/640k</w:t>
            </w:r>
            <w:r w:rsidR="005F1A0F">
              <w:rPr>
                <w:rFonts w:cs="Arial"/>
                <w:iCs/>
                <w:sz w:val="20"/>
                <w:lang w:eastAsia="es-ES"/>
              </w:rPr>
              <w:t xml:space="preserve"> (E)</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FE2B82" w:rsidP="00B20B27">
            <w:pPr>
              <w:pStyle w:val="BASICONEBA0"/>
              <w:spacing w:before="0" w:after="0"/>
              <w:rPr>
                <w:rFonts w:cs="Arial"/>
                <w:iCs/>
                <w:sz w:val="20"/>
                <w:lang w:eastAsia="es-ES"/>
              </w:rPr>
            </w:pPr>
            <w:r w:rsidRPr="00FE2B82">
              <w:rPr>
                <w:rFonts w:cs="Arial"/>
                <w:iCs/>
                <w:sz w:val="20"/>
                <w:lang w:eastAsia="es-ES"/>
              </w:rPr>
              <w:t>512K/256K</w:t>
            </w: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a6</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4M</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640k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256k</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256k</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F54C98" w:rsidP="00B20B27">
            <w:pPr>
              <w:pStyle w:val="BASICONEBA0"/>
              <w:spacing w:before="0" w:after="0"/>
              <w:rPr>
                <w:rFonts w:cs="Arial"/>
                <w:iCs/>
                <w:sz w:val="20"/>
                <w:lang w:eastAsia="es-ES"/>
              </w:rPr>
            </w:pPr>
            <w:r w:rsidRPr="00235F2B">
              <w:rPr>
                <w:rFonts w:cs="Arial"/>
                <w:iCs/>
                <w:sz w:val="20"/>
                <w:lang w:eastAsia="es-ES"/>
              </w:rPr>
              <w:t>4M/640K</w:t>
            </w:r>
            <w:r w:rsidR="005F1A0F">
              <w:rPr>
                <w:rFonts w:cs="Arial"/>
                <w:iCs/>
                <w:sz w:val="20"/>
                <w:lang w:eastAsia="es-ES"/>
              </w:rPr>
              <w:t xml:space="preserve"> (N)</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FE2B82" w:rsidP="00B20B27">
            <w:pPr>
              <w:pStyle w:val="BASICONEBA0"/>
              <w:spacing w:before="0" w:after="0"/>
              <w:rPr>
                <w:rFonts w:cs="Arial"/>
                <w:iCs/>
                <w:sz w:val="20"/>
                <w:lang w:eastAsia="es-ES"/>
              </w:rPr>
            </w:pPr>
            <w:r w:rsidRPr="00FE2B82">
              <w:rPr>
                <w:rFonts w:cs="Arial"/>
                <w:iCs/>
                <w:sz w:val="20"/>
                <w:lang w:eastAsia="es-ES"/>
              </w:rPr>
              <w:t>1024K/384K</w:t>
            </w: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a7</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 xml:space="preserve">8M </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640k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F54C98" w:rsidP="00B20B27">
            <w:pPr>
              <w:pStyle w:val="BASICONEBA0"/>
              <w:spacing w:before="0" w:after="0"/>
              <w:rPr>
                <w:rFonts w:cs="Arial"/>
                <w:iCs/>
                <w:sz w:val="20"/>
                <w:lang w:eastAsia="es-ES"/>
              </w:rPr>
            </w:pPr>
            <w:r w:rsidRPr="00235F2B">
              <w:rPr>
                <w:rFonts w:cs="Arial"/>
                <w:iCs/>
                <w:sz w:val="20"/>
                <w:lang w:eastAsia="es-ES"/>
              </w:rPr>
              <w:t>5M/320K</w:t>
            </w:r>
            <w:r w:rsidR="005F1A0F">
              <w:rPr>
                <w:rFonts w:cs="Arial"/>
                <w:iCs/>
                <w:sz w:val="20"/>
                <w:lang w:eastAsia="es-ES"/>
              </w:rPr>
              <w:t xml:space="preserve"> (E)</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FE2B82" w:rsidP="00B20B27">
            <w:pPr>
              <w:pStyle w:val="BASICONEBA0"/>
              <w:spacing w:before="0" w:after="0"/>
              <w:rPr>
                <w:rFonts w:cs="Arial"/>
                <w:iCs/>
                <w:sz w:val="20"/>
                <w:lang w:eastAsia="es-ES"/>
              </w:rPr>
            </w:pPr>
            <w:r w:rsidRPr="00FE2B82">
              <w:rPr>
                <w:rFonts w:cs="Arial"/>
                <w:iCs/>
                <w:sz w:val="20"/>
                <w:lang w:eastAsia="es-ES"/>
              </w:rPr>
              <w:t>224K/32K</w:t>
            </w: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a8</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8M</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640k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256k</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256k</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F54C98" w:rsidP="00B20B27">
            <w:pPr>
              <w:pStyle w:val="BASICONEBA0"/>
              <w:spacing w:before="0" w:after="0"/>
              <w:rPr>
                <w:rFonts w:cs="Arial"/>
                <w:iCs/>
                <w:sz w:val="20"/>
                <w:lang w:eastAsia="es-ES"/>
              </w:rPr>
            </w:pPr>
            <w:r w:rsidRPr="00235F2B">
              <w:rPr>
                <w:rFonts w:cs="Arial"/>
                <w:iCs/>
                <w:sz w:val="20"/>
                <w:lang w:eastAsia="es-ES"/>
              </w:rPr>
              <w:t>8M/640K</w:t>
            </w:r>
            <w:r w:rsidR="005F1A0F">
              <w:rPr>
                <w:rFonts w:cs="Arial"/>
                <w:iCs/>
                <w:sz w:val="20"/>
                <w:lang w:eastAsia="es-ES"/>
              </w:rPr>
              <w:t xml:space="preserve"> (N)</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FE2B82" w:rsidP="00B20B27">
            <w:pPr>
              <w:pStyle w:val="BASICONEBA0"/>
              <w:spacing w:before="0" w:after="0"/>
              <w:rPr>
                <w:rFonts w:cs="Arial"/>
                <w:iCs/>
                <w:sz w:val="20"/>
                <w:lang w:eastAsia="es-ES"/>
              </w:rPr>
            </w:pPr>
            <w:r w:rsidRPr="00FE2B82">
              <w:rPr>
                <w:rFonts w:cs="Arial"/>
                <w:iCs/>
                <w:sz w:val="20"/>
                <w:lang w:eastAsia="es-ES"/>
              </w:rPr>
              <w:t>1024K/320K</w:t>
            </w: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a9</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8M</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640k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420921" w:rsidP="00B20B27">
            <w:pPr>
              <w:pStyle w:val="BASICONEBA0"/>
              <w:spacing w:before="0" w:after="0"/>
              <w:rPr>
                <w:rFonts w:cs="Arial"/>
                <w:iCs/>
                <w:sz w:val="20"/>
                <w:lang w:eastAsia="es-ES"/>
              </w:rPr>
            </w:pPr>
            <w:r>
              <w:rPr>
                <w:rFonts w:cs="Arial"/>
                <w:iCs/>
                <w:sz w:val="20"/>
                <w:lang w:eastAsia="es-ES"/>
              </w:rPr>
              <w:t xml:space="preserve">ACG </w:t>
            </w:r>
            <w:r w:rsidR="00F54C98" w:rsidRPr="00235F2B">
              <w:rPr>
                <w:rFonts w:cs="Arial"/>
                <w:iCs/>
                <w:sz w:val="20"/>
                <w:lang w:eastAsia="es-ES"/>
              </w:rPr>
              <w:t>7,29M/640K</w:t>
            </w:r>
            <w:r w:rsidR="005F1A0F">
              <w:rPr>
                <w:rFonts w:cs="Arial"/>
                <w:iCs/>
                <w:sz w:val="20"/>
                <w:lang w:eastAsia="es-ES"/>
              </w:rPr>
              <w:t xml:space="preserve"> (E)</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FE2B82" w:rsidP="00B20B27">
            <w:pPr>
              <w:pStyle w:val="BASICONEBA0"/>
              <w:spacing w:before="0" w:after="0"/>
              <w:rPr>
                <w:rFonts w:cs="Arial"/>
                <w:iCs/>
                <w:sz w:val="20"/>
                <w:lang w:eastAsia="es-ES"/>
              </w:rPr>
            </w:pPr>
            <w:r w:rsidRPr="00FE2B82">
              <w:rPr>
                <w:rFonts w:cs="Arial"/>
                <w:iCs/>
                <w:sz w:val="20"/>
                <w:lang w:eastAsia="es-ES"/>
              </w:rPr>
              <w:t>1024K/256K</w:t>
            </w: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a10</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8M</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640k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256k</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256k</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F54C98" w:rsidP="00B20B27">
            <w:pPr>
              <w:pStyle w:val="BASICONEBA0"/>
              <w:spacing w:before="0" w:after="0"/>
              <w:rPr>
                <w:rFonts w:cs="Arial"/>
                <w:iCs/>
                <w:sz w:val="20"/>
                <w:lang w:eastAsia="es-ES"/>
              </w:rPr>
            </w:pPr>
            <w:r w:rsidRPr="00235F2B">
              <w:rPr>
                <w:rFonts w:cs="Arial"/>
                <w:iCs/>
                <w:sz w:val="20"/>
                <w:lang w:eastAsia="es-ES"/>
              </w:rPr>
              <w:t>8M/640K</w:t>
            </w:r>
            <w:r w:rsidR="005F1A0F">
              <w:rPr>
                <w:rFonts w:cs="Arial"/>
                <w:iCs/>
                <w:sz w:val="20"/>
                <w:lang w:eastAsia="es-ES"/>
              </w:rPr>
              <w:t xml:space="preserve"> (N)</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FE2B82" w:rsidP="00B20B27">
            <w:pPr>
              <w:pStyle w:val="BASICONEBA0"/>
              <w:spacing w:before="0" w:after="0"/>
              <w:rPr>
                <w:rFonts w:cs="Arial"/>
                <w:iCs/>
                <w:sz w:val="20"/>
                <w:lang w:eastAsia="es-ES"/>
              </w:rPr>
            </w:pPr>
            <w:r w:rsidRPr="00FE2B82">
              <w:rPr>
                <w:rFonts w:cs="Arial"/>
                <w:iCs/>
                <w:sz w:val="20"/>
                <w:lang w:eastAsia="es-ES"/>
              </w:rPr>
              <w:t>1152K/384K</w:t>
            </w: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a11</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10M</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800k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F54C98" w:rsidP="00B20B27">
            <w:pPr>
              <w:pStyle w:val="BASICONEBA0"/>
              <w:spacing w:before="0" w:after="0"/>
              <w:rPr>
                <w:rFonts w:cs="Arial"/>
                <w:iCs/>
                <w:sz w:val="20"/>
                <w:lang w:eastAsia="es-ES"/>
              </w:rPr>
            </w:pPr>
            <w:r w:rsidRPr="00235F2B">
              <w:rPr>
                <w:rFonts w:cs="Arial"/>
                <w:iCs/>
                <w:sz w:val="20"/>
                <w:lang w:eastAsia="es-ES"/>
              </w:rPr>
              <w:t>7,29M/640K</w:t>
            </w:r>
            <w:r w:rsidR="005F1A0F">
              <w:rPr>
                <w:rFonts w:cs="Arial"/>
                <w:iCs/>
                <w:sz w:val="20"/>
                <w:lang w:eastAsia="es-ES"/>
              </w:rPr>
              <w:t xml:space="preserve"> (E)</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FE2B82" w:rsidP="00B20B27">
            <w:pPr>
              <w:pStyle w:val="BASICONEBA0"/>
              <w:spacing w:before="0" w:after="0"/>
              <w:rPr>
                <w:rFonts w:cs="Arial"/>
                <w:iCs/>
                <w:sz w:val="20"/>
                <w:lang w:eastAsia="es-ES"/>
              </w:rPr>
            </w:pPr>
            <w:r w:rsidRPr="00FE2B82">
              <w:rPr>
                <w:rFonts w:cs="Arial"/>
                <w:iCs/>
                <w:sz w:val="20"/>
                <w:lang w:eastAsia="es-ES"/>
              </w:rPr>
              <w:t>64K/32K</w:t>
            </w: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a12</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10M</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800k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256k</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256k</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F54C98" w:rsidP="00B20B27">
            <w:pPr>
              <w:pStyle w:val="BASICONEBA0"/>
              <w:spacing w:before="0" w:after="0"/>
              <w:rPr>
                <w:rFonts w:cs="Arial"/>
                <w:iCs/>
                <w:sz w:val="20"/>
                <w:lang w:eastAsia="es-ES"/>
              </w:rPr>
            </w:pPr>
            <w:r w:rsidRPr="00235F2B">
              <w:rPr>
                <w:rFonts w:cs="Arial"/>
                <w:iCs/>
                <w:sz w:val="20"/>
                <w:lang w:eastAsia="es-ES"/>
              </w:rPr>
              <w:t>10M/800K</w:t>
            </w:r>
            <w:r w:rsidR="005F1A0F">
              <w:rPr>
                <w:rFonts w:cs="Arial"/>
                <w:iCs/>
                <w:sz w:val="20"/>
                <w:lang w:eastAsia="es-ES"/>
              </w:rPr>
              <w:t xml:space="preserve"> (N)</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823603" w:rsidP="00B20B27">
            <w:pPr>
              <w:pStyle w:val="BASICONEBA0"/>
              <w:spacing w:before="0" w:after="0"/>
              <w:rPr>
                <w:rFonts w:cs="Arial"/>
                <w:iCs/>
                <w:sz w:val="20"/>
                <w:lang w:eastAsia="es-ES"/>
              </w:rPr>
            </w:pPr>
            <w:r w:rsidRPr="00823603">
              <w:rPr>
                <w:rFonts w:cs="Arial"/>
                <w:iCs/>
                <w:sz w:val="20"/>
                <w:lang w:eastAsia="es-ES"/>
              </w:rPr>
              <w:t>1024K/320K</w:t>
            </w: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a13</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10M</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800k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F72DB6" w:rsidP="001C06D7">
            <w:pPr>
              <w:pStyle w:val="BASICONEBA0"/>
              <w:spacing w:before="0" w:after="0"/>
              <w:rPr>
                <w:rFonts w:cs="Arial"/>
                <w:iCs/>
                <w:sz w:val="20"/>
                <w:lang w:eastAsia="es-ES"/>
              </w:rPr>
            </w:pPr>
            <w:r w:rsidRPr="00235F2B">
              <w:rPr>
                <w:rFonts w:cs="Arial"/>
                <w:iCs/>
                <w:sz w:val="20"/>
                <w:lang w:eastAsia="es-ES"/>
              </w:rPr>
              <w:t xml:space="preserve">ACG </w:t>
            </w:r>
            <w:r>
              <w:rPr>
                <w:rFonts w:cs="Arial"/>
                <w:iCs/>
                <w:sz w:val="20"/>
                <w:lang w:eastAsia="es-ES"/>
              </w:rPr>
              <w:t>10</w:t>
            </w:r>
            <w:r w:rsidRPr="00235F2B">
              <w:rPr>
                <w:rFonts w:cs="Arial"/>
                <w:iCs/>
                <w:sz w:val="20"/>
                <w:lang w:eastAsia="es-ES"/>
              </w:rPr>
              <w:t>M/</w:t>
            </w:r>
            <w:r>
              <w:rPr>
                <w:rFonts w:cs="Arial"/>
                <w:iCs/>
                <w:sz w:val="20"/>
                <w:lang w:eastAsia="es-ES"/>
              </w:rPr>
              <w:t>800</w:t>
            </w:r>
            <w:r w:rsidRPr="00235F2B">
              <w:rPr>
                <w:rFonts w:cs="Arial"/>
                <w:iCs/>
                <w:sz w:val="20"/>
                <w:lang w:eastAsia="es-ES"/>
              </w:rPr>
              <w:t>K</w:t>
            </w:r>
            <w:r w:rsidR="005F1A0F">
              <w:rPr>
                <w:rFonts w:cs="Arial"/>
                <w:iCs/>
                <w:sz w:val="20"/>
                <w:lang w:eastAsia="es-ES"/>
              </w:rPr>
              <w:t xml:space="preserve"> (N)</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823603" w:rsidP="00B20B27">
            <w:pPr>
              <w:pStyle w:val="BASICONEBA0"/>
              <w:spacing w:before="0" w:after="0"/>
              <w:rPr>
                <w:rFonts w:cs="Arial"/>
                <w:iCs/>
                <w:sz w:val="20"/>
                <w:lang w:eastAsia="es-ES"/>
              </w:rPr>
            </w:pPr>
            <w:r w:rsidRPr="00823603">
              <w:rPr>
                <w:rFonts w:cs="Arial"/>
                <w:iCs/>
                <w:sz w:val="20"/>
                <w:lang w:eastAsia="es-ES"/>
              </w:rPr>
              <w:t>1344K/384K</w:t>
            </w: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a14</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10M</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800k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256k</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256k</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F54C98" w:rsidP="00B20B27">
            <w:pPr>
              <w:pStyle w:val="BASICONEBA0"/>
              <w:spacing w:before="0" w:after="0"/>
              <w:rPr>
                <w:rFonts w:cs="Arial"/>
                <w:iCs/>
                <w:sz w:val="20"/>
                <w:lang w:eastAsia="es-ES"/>
              </w:rPr>
            </w:pPr>
            <w:r w:rsidRPr="00235F2B">
              <w:rPr>
                <w:rFonts w:cs="Arial"/>
                <w:iCs/>
                <w:sz w:val="20"/>
                <w:lang w:eastAsia="es-ES"/>
              </w:rPr>
              <w:t>10M/800K</w:t>
            </w:r>
            <w:r w:rsidR="005F1A0F">
              <w:rPr>
                <w:rFonts w:cs="Arial"/>
                <w:iCs/>
                <w:sz w:val="20"/>
                <w:lang w:eastAsia="es-ES"/>
              </w:rPr>
              <w:t xml:space="preserve"> (N)</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823603" w:rsidP="00B20B27">
            <w:pPr>
              <w:pStyle w:val="BASICONEBA0"/>
              <w:spacing w:before="0" w:after="0"/>
              <w:rPr>
                <w:rFonts w:cs="Arial"/>
                <w:iCs/>
                <w:sz w:val="20"/>
                <w:lang w:eastAsia="es-ES"/>
              </w:rPr>
            </w:pPr>
            <w:r w:rsidRPr="00823603">
              <w:rPr>
                <w:rFonts w:cs="Arial"/>
                <w:iCs/>
                <w:sz w:val="20"/>
                <w:lang w:eastAsia="es-ES"/>
              </w:rPr>
              <w:t>2048K/448K</w:t>
            </w: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a15</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20M</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800k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F54C98" w:rsidP="00B20B27">
            <w:pPr>
              <w:pStyle w:val="BASICONEBA0"/>
              <w:spacing w:before="0" w:after="0"/>
              <w:rPr>
                <w:rFonts w:cs="Arial"/>
                <w:iCs/>
                <w:sz w:val="20"/>
                <w:lang w:eastAsia="es-ES"/>
              </w:rPr>
            </w:pPr>
            <w:r w:rsidRPr="00235F2B">
              <w:rPr>
                <w:rFonts w:cs="Arial"/>
                <w:iCs/>
                <w:sz w:val="20"/>
                <w:lang w:eastAsia="es-ES"/>
              </w:rPr>
              <w:t>7,29M/640K</w:t>
            </w:r>
            <w:r w:rsidR="005F1A0F">
              <w:rPr>
                <w:rFonts w:cs="Arial"/>
                <w:iCs/>
                <w:sz w:val="20"/>
                <w:lang w:eastAsia="es-ES"/>
              </w:rPr>
              <w:t xml:space="preserve"> (E)</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823603" w:rsidP="00B20B27">
            <w:pPr>
              <w:pStyle w:val="BASICONEBA0"/>
              <w:spacing w:before="0" w:after="0"/>
              <w:rPr>
                <w:rFonts w:cs="Arial"/>
                <w:iCs/>
                <w:sz w:val="20"/>
                <w:lang w:eastAsia="es-ES"/>
              </w:rPr>
            </w:pPr>
            <w:r w:rsidRPr="00823603">
              <w:rPr>
                <w:rFonts w:cs="Arial"/>
                <w:iCs/>
                <w:sz w:val="20"/>
                <w:lang w:eastAsia="es-ES"/>
              </w:rPr>
              <w:t>224K/32K</w:t>
            </w: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a16</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20M</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800k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256k</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B40AC1" w:rsidP="00B20B27">
            <w:pPr>
              <w:pStyle w:val="BASICONEBA0"/>
              <w:spacing w:before="0" w:after="0"/>
              <w:rPr>
                <w:rFonts w:cs="Arial"/>
                <w:b/>
                <w:bCs/>
                <w:color w:val="008000"/>
                <w:sz w:val="20"/>
                <w:lang w:eastAsia="es-ES"/>
              </w:rPr>
            </w:pPr>
            <w:r>
              <w:rPr>
                <w:rFonts w:cs="Arial"/>
                <w:b/>
                <w:bCs/>
                <w:color w:val="008000"/>
                <w:sz w:val="20"/>
                <w:lang w:eastAsia="es-ES"/>
              </w:rPr>
              <w:t>2</w:t>
            </w:r>
            <w:r w:rsidR="00F54C98" w:rsidRPr="00235F2B">
              <w:rPr>
                <w:rFonts w:cs="Arial"/>
                <w:b/>
                <w:bCs/>
                <w:color w:val="008000"/>
                <w:sz w:val="20"/>
                <w:lang w:eastAsia="es-ES"/>
              </w:rPr>
              <w:t>56k</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F54C98" w:rsidP="00B20B27">
            <w:pPr>
              <w:pStyle w:val="BASICONEBA0"/>
              <w:spacing w:before="0" w:after="0"/>
              <w:rPr>
                <w:rFonts w:cs="Arial"/>
                <w:iCs/>
                <w:sz w:val="20"/>
                <w:lang w:eastAsia="es-ES"/>
              </w:rPr>
            </w:pPr>
            <w:r w:rsidRPr="00235F2B">
              <w:rPr>
                <w:rFonts w:cs="Arial"/>
                <w:iCs/>
                <w:sz w:val="20"/>
                <w:lang w:eastAsia="es-ES"/>
              </w:rPr>
              <w:t xml:space="preserve">20M/800K </w:t>
            </w:r>
            <w:r w:rsidR="005F1A0F">
              <w:rPr>
                <w:rFonts w:cs="Arial"/>
                <w:iCs/>
                <w:sz w:val="20"/>
                <w:lang w:eastAsia="es-ES"/>
              </w:rPr>
              <w:t>(N)</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823603" w:rsidP="00B20B27">
            <w:pPr>
              <w:pStyle w:val="BASICONEBA0"/>
              <w:spacing w:before="0" w:after="0"/>
              <w:rPr>
                <w:rFonts w:cs="Arial"/>
                <w:iCs/>
                <w:sz w:val="20"/>
                <w:lang w:eastAsia="es-ES"/>
              </w:rPr>
            </w:pPr>
            <w:r w:rsidRPr="00823603">
              <w:rPr>
                <w:rFonts w:cs="Arial"/>
                <w:iCs/>
                <w:sz w:val="20"/>
                <w:lang w:eastAsia="es-ES"/>
              </w:rPr>
              <w:t>2048K/320K</w:t>
            </w: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a17</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20M</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800k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F72DB6" w:rsidP="00B20B27">
            <w:pPr>
              <w:pStyle w:val="BASICONEBA0"/>
              <w:spacing w:before="0" w:after="0"/>
              <w:rPr>
                <w:rFonts w:cs="Arial"/>
                <w:iCs/>
                <w:sz w:val="20"/>
                <w:lang w:eastAsia="es-ES"/>
              </w:rPr>
            </w:pPr>
            <w:r w:rsidRPr="00235F2B">
              <w:rPr>
                <w:rFonts w:cs="Arial"/>
                <w:iCs/>
                <w:sz w:val="20"/>
                <w:lang w:eastAsia="es-ES"/>
              </w:rPr>
              <w:t xml:space="preserve">ACG </w:t>
            </w:r>
            <w:r>
              <w:rPr>
                <w:rFonts w:cs="Arial"/>
                <w:iCs/>
                <w:sz w:val="20"/>
                <w:lang w:eastAsia="es-ES"/>
              </w:rPr>
              <w:t>20</w:t>
            </w:r>
            <w:r w:rsidRPr="00235F2B">
              <w:rPr>
                <w:rFonts w:cs="Arial"/>
                <w:iCs/>
                <w:sz w:val="20"/>
                <w:lang w:eastAsia="es-ES"/>
              </w:rPr>
              <w:t>M/</w:t>
            </w:r>
            <w:r>
              <w:rPr>
                <w:rFonts w:cs="Arial"/>
                <w:iCs/>
                <w:sz w:val="20"/>
                <w:lang w:eastAsia="es-ES"/>
              </w:rPr>
              <w:t>800</w:t>
            </w:r>
            <w:r w:rsidRPr="00235F2B">
              <w:rPr>
                <w:rFonts w:cs="Arial"/>
                <w:iCs/>
                <w:sz w:val="20"/>
                <w:lang w:eastAsia="es-ES"/>
              </w:rPr>
              <w:t>K</w:t>
            </w:r>
            <w:r w:rsidR="005F1A0F">
              <w:rPr>
                <w:rFonts w:cs="Arial"/>
                <w:iCs/>
                <w:sz w:val="20"/>
                <w:lang w:eastAsia="es-ES"/>
              </w:rPr>
              <w:t xml:space="preserve"> (N)</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823603" w:rsidP="00B20B27">
            <w:pPr>
              <w:pStyle w:val="BASICONEBA0"/>
              <w:spacing w:before="0" w:after="0"/>
              <w:rPr>
                <w:rFonts w:cs="Arial"/>
                <w:iCs/>
                <w:sz w:val="20"/>
                <w:lang w:eastAsia="es-ES"/>
              </w:rPr>
            </w:pPr>
            <w:r w:rsidRPr="00823603">
              <w:rPr>
                <w:rFonts w:cs="Arial"/>
                <w:iCs/>
                <w:sz w:val="20"/>
                <w:lang w:eastAsia="es-ES"/>
              </w:rPr>
              <w:t>2368K/384K</w:t>
            </w:r>
          </w:p>
        </w:tc>
      </w:tr>
      <w:tr w:rsidR="00F54C98" w:rsidRPr="00235F2B" w:rsidTr="00420921">
        <w:trPr>
          <w:jc w:val="center"/>
        </w:trPr>
        <w:tc>
          <w:tcPr>
            <w:tcW w:w="1115" w:type="dxa"/>
            <w:tcBorders>
              <w:top w:val="nil"/>
              <w:left w:val="single" w:sz="4" w:space="0" w:color="auto"/>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sz w:val="20"/>
                <w:lang w:eastAsia="es-ES"/>
              </w:rPr>
            </w:pPr>
            <w:r w:rsidRPr="00235F2B">
              <w:rPr>
                <w:rFonts w:cs="Arial"/>
                <w:sz w:val="20"/>
                <w:lang w:eastAsia="es-ES"/>
              </w:rPr>
              <w:t>a18</w:t>
            </w:r>
          </w:p>
        </w:tc>
        <w:tc>
          <w:tcPr>
            <w:tcW w:w="86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FF0000"/>
                <w:sz w:val="20"/>
                <w:lang w:eastAsia="es-ES"/>
              </w:rPr>
            </w:pPr>
            <w:r w:rsidRPr="00235F2B">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20M</w:t>
            </w:r>
          </w:p>
        </w:tc>
        <w:tc>
          <w:tcPr>
            <w:tcW w:w="886"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00FF"/>
                <w:sz w:val="20"/>
                <w:lang w:eastAsia="es-ES"/>
              </w:rPr>
            </w:pPr>
            <w:r w:rsidRPr="00235F2B">
              <w:rPr>
                <w:rFonts w:cs="Arial"/>
                <w:b/>
                <w:bCs/>
                <w:color w:val="0000FF"/>
                <w:sz w:val="20"/>
                <w:lang w:eastAsia="es-ES"/>
              </w:rPr>
              <w:t>800k</w:t>
            </w:r>
          </w:p>
        </w:tc>
        <w:tc>
          <w:tcPr>
            <w:tcW w:w="774" w:type="dxa"/>
            <w:tcBorders>
              <w:top w:val="nil"/>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256k</w:t>
            </w:r>
          </w:p>
        </w:tc>
        <w:tc>
          <w:tcPr>
            <w:tcW w:w="819" w:type="dxa"/>
            <w:tcBorders>
              <w:top w:val="single" w:sz="4" w:space="0" w:color="auto"/>
              <w:left w:val="nil"/>
              <w:bottom w:val="single" w:sz="4" w:space="0" w:color="auto"/>
              <w:right w:val="single" w:sz="4" w:space="0" w:color="auto"/>
            </w:tcBorders>
            <w:noWrap/>
            <w:vAlign w:val="bottom"/>
          </w:tcPr>
          <w:p w:rsidR="00F54C98" w:rsidRPr="00235F2B" w:rsidRDefault="00F54C98" w:rsidP="00B20B27">
            <w:pPr>
              <w:pStyle w:val="BASICONEBA0"/>
              <w:spacing w:before="0" w:after="0"/>
              <w:rPr>
                <w:rFonts w:cs="Arial"/>
                <w:b/>
                <w:bCs/>
                <w:color w:val="008000"/>
                <w:sz w:val="20"/>
                <w:lang w:eastAsia="es-ES"/>
              </w:rPr>
            </w:pPr>
            <w:r w:rsidRPr="00235F2B">
              <w:rPr>
                <w:rFonts w:cs="Arial"/>
                <w:b/>
                <w:bCs/>
                <w:color w:val="008000"/>
                <w:sz w:val="20"/>
                <w:lang w:eastAsia="es-ES"/>
              </w:rPr>
              <w:t>256k</w:t>
            </w:r>
          </w:p>
        </w:tc>
        <w:tc>
          <w:tcPr>
            <w:tcW w:w="21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C98" w:rsidRPr="00235F2B" w:rsidRDefault="00F54C98" w:rsidP="00B20B27">
            <w:pPr>
              <w:pStyle w:val="BASICONEBA0"/>
              <w:spacing w:before="0" w:after="0"/>
              <w:rPr>
                <w:rFonts w:cs="Arial"/>
                <w:iCs/>
                <w:sz w:val="20"/>
                <w:lang w:eastAsia="es-ES"/>
              </w:rPr>
            </w:pPr>
            <w:r w:rsidRPr="00235F2B">
              <w:rPr>
                <w:rFonts w:cs="Arial"/>
                <w:iCs/>
                <w:sz w:val="20"/>
                <w:lang w:eastAsia="es-ES"/>
              </w:rPr>
              <w:t>20M/800K</w:t>
            </w:r>
            <w:r w:rsidR="005F1A0F">
              <w:rPr>
                <w:rFonts w:cs="Arial"/>
                <w:iCs/>
                <w:sz w:val="20"/>
                <w:lang w:eastAsia="es-ES"/>
              </w:rPr>
              <w:t xml:space="preserve"> (N)</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F54C98" w:rsidRPr="00235F2B" w:rsidRDefault="00823603" w:rsidP="00B20B27">
            <w:pPr>
              <w:pStyle w:val="BASICONEBA0"/>
              <w:spacing w:before="0" w:after="0"/>
              <w:rPr>
                <w:rFonts w:cs="Arial"/>
                <w:iCs/>
                <w:sz w:val="20"/>
                <w:lang w:eastAsia="es-ES"/>
              </w:rPr>
            </w:pPr>
            <w:r w:rsidRPr="00823603">
              <w:rPr>
                <w:rFonts w:cs="Arial"/>
                <w:iCs/>
                <w:sz w:val="20"/>
                <w:lang w:eastAsia="es-ES"/>
              </w:rPr>
              <w:t>3008K/448K</w:t>
            </w:r>
          </w:p>
        </w:tc>
      </w:tr>
    </w:tbl>
    <w:p w:rsidR="00F54C98" w:rsidRDefault="00F54C98" w:rsidP="00F54C98">
      <w:pPr>
        <w:pStyle w:val="BASICONEBA0"/>
      </w:pPr>
    </w:p>
    <w:p w:rsidR="00E97B19" w:rsidRPr="00A2261F" w:rsidRDefault="00E97B19" w:rsidP="00E97B19">
      <w:pPr>
        <w:pStyle w:val="BASICONEBA0"/>
      </w:pPr>
      <w:r w:rsidRPr="00A2261F">
        <w:t>En la siguiente tabla se muestra la relación de modalidades NEBA ADSL2+ que se van a comercializar, así como los perfiles de validación asociados a cada una de ellas, de NEBA Empresas:</w:t>
      </w:r>
    </w:p>
    <w:p w:rsidR="00E97B19" w:rsidRPr="00A2261F" w:rsidRDefault="00E97B19" w:rsidP="00F54C98">
      <w:pPr>
        <w:pStyle w:val="BASICONEBA0"/>
      </w:pPr>
    </w:p>
    <w:p w:rsidR="00E97B19" w:rsidRPr="00A2261F" w:rsidRDefault="00E97B19" w:rsidP="00E97B19">
      <w:pPr>
        <w:pStyle w:val="BASICONEBA0"/>
      </w:pPr>
    </w:p>
    <w:tbl>
      <w:tblPr>
        <w:tblW w:w="9067" w:type="dxa"/>
        <w:jc w:val="center"/>
        <w:tblCellMar>
          <w:left w:w="70" w:type="dxa"/>
          <w:right w:w="70" w:type="dxa"/>
        </w:tblCellMar>
        <w:tblLook w:val="0000" w:firstRow="0" w:lastRow="0" w:firstColumn="0" w:lastColumn="0" w:noHBand="0" w:noVBand="0"/>
      </w:tblPr>
      <w:tblGrid>
        <w:gridCol w:w="2292"/>
        <w:gridCol w:w="866"/>
        <w:gridCol w:w="873"/>
        <w:gridCol w:w="774"/>
        <w:gridCol w:w="886"/>
        <w:gridCol w:w="774"/>
        <w:gridCol w:w="819"/>
        <w:gridCol w:w="1783"/>
      </w:tblGrid>
      <w:tr w:rsidR="00E97B19" w:rsidRPr="00A2261F" w:rsidTr="00744CF2">
        <w:trPr>
          <w:jc w:val="center"/>
        </w:trPr>
        <w:tc>
          <w:tcPr>
            <w:tcW w:w="2292" w:type="dxa"/>
            <w:vMerge w:val="restart"/>
            <w:tcBorders>
              <w:top w:val="single" w:sz="4" w:space="0" w:color="auto"/>
              <w:left w:val="single" w:sz="4" w:space="0" w:color="auto"/>
              <w:bottom w:val="single" w:sz="4" w:space="0" w:color="000000"/>
              <w:right w:val="single" w:sz="4" w:space="0" w:color="auto"/>
            </w:tcBorders>
            <w:shd w:val="clear" w:color="auto" w:fill="DAEEF3"/>
            <w:vAlign w:val="center"/>
          </w:tcPr>
          <w:p w:rsidR="00E97B19" w:rsidRPr="00A2261F" w:rsidRDefault="00E97B19" w:rsidP="00744CF2">
            <w:pPr>
              <w:pStyle w:val="BASICONEBA0"/>
              <w:spacing w:before="0" w:after="0"/>
              <w:jc w:val="center"/>
              <w:rPr>
                <w:rFonts w:cs="Arial"/>
                <w:b/>
                <w:sz w:val="20"/>
                <w:lang w:eastAsia="es-ES"/>
              </w:rPr>
            </w:pPr>
            <w:r w:rsidRPr="00A2261F">
              <w:rPr>
                <w:rFonts w:cs="Arial"/>
                <w:b/>
                <w:sz w:val="20"/>
                <w:lang w:eastAsia="es-ES"/>
              </w:rPr>
              <w:t>Modalidad comercial</w:t>
            </w:r>
          </w:p>
        </w:tc>
        <w:tc>
          <w:tcPr>
            <w:tcW w:w="1739" w:type="dxa"/>
            <w:gridSpan w:val="2"/>
            <w:tcBorders>
              <w:top w:val="single" w:sz="4" w:space="0" w:color="auto"/>
              <w:left w:val="nil"/>
              <w:bottom w:val="single" w:sz="4" w:space="0" w:color="auto"/>
              <w:right w:val="single" w:sz="4" w:space="0" w:color="000000"/>
            </w:tcBorders>
            <w:shd w:val="clear" w:color="auto" w:fill="DAEEF3"/>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BE</w:t>
            </w:r>
          </w:p>
        </w:tc>
        <w:tc>
          <w:tcPr>
            <w:tcW w:w="1660" w:type="dxa"/>
            <w:gridSpan w:val="2"/>
            <w:tcBorders>
              <w:top w:val="single" w:sz="4" w:space="0" w:color="auto"/>
              <w:left w:val="nil"/>
              <w:bottom w:val="single" w:sz="4" w:space="0" w:color="auto"/>
              <w:right w:val="single" w:sz="4" w:space="0" w:color="000000"/>
            </w:tcBorders>
            <w:shd w:val="clear" w:color="auto" w:fill="DAEEF3"/>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ORO</w:t>
            </w:r>
          </w:p>
        </w:tc>
        <w:tc>
          <w:tcPr>
            <w:tcW w:w="1593" w:type="dxa"/>
            <w:gridSpan w:val="2"/>
            <w:tcBorders>
              <w:top w:val="single" w:sz="4" w:space="0" w:color="auto"/>
              <w:left w:val="nil"/>
              <w:bottom w:val="single" w:sz="4" w:space="0" w:color="auto"/>
              <w:right w:val="single" w:sz="4" w:space="0" w:color="000000"/>
            </w:tcBorders>
            <w:shd w:val="clear" w:color="auto" w:fill="DAEEF3"/>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RT</w:t>
            </w:r>
          </w:p>
        </w:tc>
        <w:tc>
          <w:tcPr>
            <w:tcW w:w="1783" w:type="dxa"/>
            <w:vMerge w:val="restart"/>
            <w:tcBorders>
              <w:top w:val="single" w:sz="4" w:space="0" w:color="auto"/>
              <w:left w:val="nil"/>
              <w:right w:val="single" w:sz="4" w:space="0" w:color="000000"/>
            </w:tcBorders>
            <w:shd w:val="clear" w:color="auto" w:fill="DAEEF3"/>
            <w:vAlign w:val="center"/>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sz w:val="20"/>
                <w:lang w:eastAsia="es-ES"/>
              </w:rPr>
              <w:t>Perfil validación</w:t>
            </w:r>
          </w:p>
        </w:tc>
      </w:tr>
      <w:tr w:rsidR="00E97B19" w:rsidRPr="00A2261F" w:rsidTr="00744CF2">
        <w:trPr>
          <w:jc w:val="center"/>
        </w:trPr>
        <w:tc>
          <w:tcPr>
            <w:tcW w:w="2292" w:type="dxa"/>
            <w:vMerge/>
            <w:tcBorders>
              <w:top w:val="single" w:sz="4" w:space="0" w:color="auto"/>
              <w:left w:val="single" w:sz="4" w:space="0" w:color="auto"/>
              <w:bottom w:val="single" w:sz="4" w:space="0" w:color="000000"/>
              <w:right w:val="single" w:sz="4" w:space="0" w:color="auto"/>
            </w:tcBorders>
            <w:shd w:val="clear" w:color="auto" w:fill="DAEEF3"/>
            <w:vAlign w:val="center"/>
          </w:tcPr>
          <w:p w:rsidR="00E97B19" w:rsidRPr="00A2261F" w:rsidRDefault="00E97B19" w:rsidP="00744CF2">
            <w:pPr>
              <w:pStyle w:val="BASICONEBA0"/>
              <w:spacing w:before="0" w:after="0"/>
              <w:jc w:val="center"/>
              <w:rPr>
                <w:rFonts w:cs="Arial"/>
                <w:sz w:val="20"/>
                <w:lang w:eastAsia="es-ES"/>
              </w:rPr>
            </w:pPr>
          </w:p>
        </w:tc>
        <w:tc>
          <w:tcPr>
            <w:tcW w:w="866" w:type="dxa"/>
            <w:tcBorders>
              <w:top w:val="nil"/>
              <w:left w:val="nil"/>
              <w:bottom w:val="single" w:sz="4" w:space="0" w:color="auto"/>
              <w:right w:val="single" w:sz="4" w:space="0" w:color="auto"/>
            </w:tcBorders>
            <w:shd w:val="clear" w:color="auto" w:fill="DAEEF3"/>
            <w:noWrap/>
            <w:vAlign w:val="bottom"/>
          </w:tcPr>
          <w:p w:rsidR="00E97B19" w:rsidRPr="00A2261F" w:rsidRDefault="00E97B19" w:rsidP="00744CF2">
            <w:pPr>
              <w:pStyle w:val="BASICONEBA0"/>
              <w:spacing w:before="0" w:after="0"/>
              <w:jc w:val="center"/>
              <w:rPr>
                <w:rFonts w:cs="Arial"/>
                <w:b/>
                <w:bCs/>
                <w:sz w:val="20"/>
                <w:lang w:eastAsia="es-ES"/>
              </w:rPr>
            </w:pPr>
            <w:r w:rsidRPr="00A2261F">
              <w:rPr>
                <w:rFonts w:cs="Arial"/>
                <w:b/>
                <w:bCs/>
                <w:sz w:val="20"/>
                <w:lang w:eastAsia="es-ES"/>
              </w:rPr>
              <w:t>DOWN</w:t>
            </w:r>
          </w:p>
        </w:tc>
        <w:tc>
          <w:tcPr>
            <w:tcW w:w="873" w:type="dxa"/>
            <w:tcBorders>
              <w:top w:val="nil"/>
              <w:left w:val="nil"/>
              <w:bottom w:val="single" w:sz="4" w:space="0" w:color="auto"/>
              <w:right w:val="single" w:sz="4" w:space="0" w:color="auto"/>
            </w:tcBorders>
            <w:shd w:val="clear" w:color="auto" w:fill="DAEEF3"/>
            <w:noWrap/>
            <w:vAlign w:val="bottom"/>
          </w:tcPr>
          <w:p w:rsidR="00E97B19" w:rsidRPr="00A2261F" w:rsidRDefault="00E97B19" w:rsidP="00744CF2">
            <w:pPr>
              <w:pStyle w:val="BASICONEBA0"/>
              <w:spacing w:before="0" w:after="0"/>
              <w:jc w:val="center"/>
              <w:rPr>
                <w:rFonts w:cs="Arial"/>
                <w:b/>
                <w:bCs/>
                <w:sz w:val="20"/>
                <w:lang w:eastAsia="es-ES"/>
              </w:rPr>
            </w:pPr>
            <w:r w:rsidRPr="00A2261F">
              <w:rPr>
                <w:rFonts w:cs="Arial"/>
                <w:b/>
                <w:bCs/>
                <w:sz w:val="20"/>
                <w:lang w:eastAsia="es-ES"/>
              </w:rPr>
              <w:t>UP</w:t>
            </w:r>
          </w:p>
        </w:tc>
        <w:tc>
          <w:tcPr>
            <w:tcW w:w="774" w:type="dxa"/>
            <w:tcBorders>
              <w:top w:val="nil"/>
              <w:left w:val="nil"/>
              <w:bottom w:val="single" w:sz="4" w:space="0" w:color="auto"/>
              <w:right w:val="single" w:sz="4" w:space="0" w:color="auto"/>
            </w:tcBorders>
            <w:shd w:val="clear" w:color="auto" w:fill="DAEEF3"/>
            <w:noWrap/>
            <w:vAlign w:val="bottom"/>
          </w:tcPr>
          <w:p w:rsidR="00E97B19" w:rsidRPr="00A2261F" w:rsidRDefault="00E97B19" w:rsidP="00744CF2">
            <w:pPr>
              <w:pStyle w:val="BASICONEBA0"/>
              <w:spacing w:before="0" w:after="0"/>
              <w:jc w:val="center"/>
              <w:rPr>
                <w:rFonts w:cs="Arial"/>
                <w:b/>
                <w:bCs/>
                <w:sz w:val="20"/>
                <w:lang w:eastAsia="es-ES"/>
              </w:rPr>
            </w:pPr>
            <w:r w:rsidRPr="00A2261F">
              <w:rPr>
                <w:rFonts w:cs="Arial"/>
                <w:b/>
                <w:bCs/>
                <w:sz w:val="20"/>
                <w:lang w:eastAsia="es-ES"/>
              </w:rPr>
              <w:t>DOWN</w:t>
            </w:r>
          </w:p>
        </w:tc>
        <w:tc>
          <w:tcPr>
            <w:tcW w:w="886" w:type="dxa"/>
            <w:tcBorders>
              <w:top w:val="nil"/>
              <w:left w:val="nil"/>
              <w:bottom w:val="single" w:sz="4" w:space="0" w:color="auto"/>
              <w:right w:val="single" w:sz="4" w:space="0" w:color="auto"/>
            </w:tcBorders>
            <w:shd w:val="clear" w:color="auto" w:fill="DAEEF3"/>
            <w:noWrap/>
            <w:vAlign w:val="bottom"/>
          </w:tcPr>
          <w:p w:rsidR="00E97B19" w:rsidRPr="00A2261F" w:rsidRDefault="00E97B19" w:rsidP="00744CF2">
            <w:pPr>
              <w:pStyle w:val="BASICONEBA0"/>
              <w:spacing w:before="0" w:after="0"/>
              <w:jc w:val="center"/>
              <w:rPr>
                <w:rFonts w:cs="Arial"/>
                <w:b/>
                <w:bCs/>
                <w:sz w:val="20"/>
                <w:lang w:eastAsia="es-ES"/>
              </w:rPr>
            </w:pPr>
            <w:r w:rsidRPr="00A2261F">
              <w:rPr>
                <w:rFonts w:cs="Arial"/>
                <w:b/>
                <w:bCs/>
                <w:sz w:val="20"/>
                <w:lang w:eastAsia="es-ES"/>
              </w:rPr>
              <w:t>UP</w:t>
            </w:r>
          </w:p>
        </w:tc>
        <w:tc>
          <w:tcPr>
            <w:tcW w:w="774" w:type="dxa"/>
            <w:tcBorders>
              <w:top w:val="nil"/>
              <w:left w:val="nil"/>
              <w:bottom w:val="single" w:sz="4" w:space="0" w:color="auto"/>
              <w:right w:val="single" w:sz="4" w:space="0" w:color="auto"/>
            </w:tcBorders>
            <w:shd w:val="clear" w:color="auto" w:fill="DAEEF3"/>
            <w:noWrap/>
            <w:vAlign w:val="bottom"/>
          </w:tcPr>
          <w:p w:rsidR="00E97B19" w:rsidRPr="00A2261F" w:rsidRDefault="00E97B19" w:rsidP="00744CF2">
            <w:pPr>
              <w:pStyle w:val="BASICONEBA0"/>
              <w:spacing w:before="0" w:after="0"/>
              <w:jc w:val="center"/>
              <w:rPr>
                <w:rFonts w:cs="Arial"/>
                <w:b/>
                <w:bCs/>
                <w:sz w:val="20"/>
                <w:lang w:eastAsia="es-ES"/>
              </w:rPr>
            </w:pPr>
            <w:r w:rsidRPr="00A2261F">
              <w:rPr>
                <w:rFonts w:cs="Arial"/>
                <w:b/>
                <w:bCs/>
                <w:sz w:val="20"/>
                <w:lang w:eastAsia="es-ES"/>
              </w:rPr>
              <w:t>DOWN</w:t>
            </w:r>
          </w:p>
        </w:tc>
        <w:tc>
          <w:tcPr>
            <w:tcW w:w="819" w:type="dxa"/>
            <w:tcBorders>
              <w:top w:val="nil"/>
              <w:left w:val="nil"/>
              <w:bottom w:val="single" w:sz="4" w:space="0" w:color="auto"/>
              <w:right w:val="single" w:sz="4" w:space="0" w:color="auto"/>
            </w:tcBorders>
            <w:shd w:val="clear" w:color="auto" w:fill="DAEEF3"/>
            <w:noWrap/>
            <w:vAlign w:val="bottom"/>
          </w:tcPr>
          <w:p w:rsidR="00E97B19" w:rsidRPr="00A2261F" w:rsidRDefault="00E97B19" w:rsidP="00744CF2">
            <w:pPr>
              <w:pStyle w:val="BASICONEBA0"/>
              <w:spacing w:before="0" w:after="0"/>
              <w:jc w:val="center"/>
              <w:rPr>
                <w:rFonts w:cs="Arial"/>
                <w:b/>
                <w:bCs/>
                <w:sz w:val="20"/>
                <w:lang w:eastAsia="es-ES"/>
              </w:rPr>
            </w:pPr>
            <w:r w:rsidRPr="00A2261F">
              <w:rPr>
                <w:rFonts w:cs="Arial"/>
                <w:b/>
                <w:bCs/>
                <w:sz w:val="20"/>
                <w:lang w:eastAsia="es-ES"/>
              </w:rPr>
              <w:t>UP</w:t>
            </w:r>
          </w:p>
        </w:tc>
        <w:tc>
          <w:tcPr>
            <w:tcW w:w="1783" w:type="dxa"/>
            <w:vMerge/>
            <w:tcBorders>
              <w:left w:val="nil"/>
              <w:bottom w:val="single" w:sz="4" w:space="0" w:color="auto"/>
              <w:right w:val="single" w:sz="4" w:space="0" w:color="000000"/>
            </w:tcBorders>
            <w:shd w:val="clear" w:color="auto" w:fill="DAEEF3"/>
          </w:tcPr>
          <w:p w:rsidR="00E97B19" w:rsidRPr="00A2261F" w:rsidRDefault="00E97B19" w:rsidP="00744CF2">
            <w:pPr>
              <w:pStyle w:val="BASICONEBA0"/>
              <w:spacing w:before="0" w:after="0"/>
              <w:jc w:val="center"/>
              <w:rPr>
                <w:rFonts w:cs="Arial"/>
                <w:b/>
                <w:bCs/>
                <w:sz w:val="20"/>
                <w:lang w:eastAsia="es-ES"/>
              </w:rPr>
            </w:pPr>
          </w:p>
        </w:tc>
      </w:tr>
      <w:tr w:rsidR="00E97B19" w:rsidRPr="00A2261F" w:rsidTr="00744CF2">
        <w:trPr>
          <w:jc w:val="center"/>
        </w:trPr>
        <w:tc>
          <w:tcPr>
            <w:tcW w:w="2292" w:type="dxa"/>
            <w:tcBorders>
              <w:top w:val="nil"/>
              <w:left w:val="single" w:sz="4" w:space="0" w:color="auto"/>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sz w:val="20"/>
                <w:lang w:eastAsia="es-ES"/>
              </w:rPr>
            </w:pPr>
            <w:r w:rsidRPr="00A2261F">
              <w:rPr>
                <w:rFonts w:cs="Arial"/>
                <w:sz w:val="20"/>
                <w:lang w:eastAsia="es-ES"/>
              </w:rPr>
              <w:t>b1</w:t>
            </w:r>
          </w:p>
        </w:tc>
        <w:tc>
          <w:tcPr>
            <w:tcW w:w="86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1M</w:t>
            </w:r>
          </w:p>
        </w:tc>
        <w:tc>
          <w:tcPr>
            <w:tcW w:w="88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320k</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sz w:val="20"/>
                <w:lang w:eastAsia="es-ES"/>
              </w:rPr>
            </w:pPr>
            <w:r w:rsidRPr="00A2261F">
              <w:rPr>
                <w:rFonts w:cs="Arial"/>
                <w:b/>
                <w:bCs/>
                <w:sz w:val="20"/>
                <w:lang w:eastAsia="es-ES"/>
              </w:rPr>
              <w:t>-</w:t>
            </w:r>
          </w:p>
        </w:tc>
        <w:tc>
          <w:tcPr>
            <w:tcW w:w="819" w:type="dxa"/>
            <w:tcBorders>
              <w:top w:val="single" w:sz="4" w:space="0" w:color="auto"/>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sz w:val="20"/>
                <w:lang w:eastAsia="es-ES"/>
              </w:rPr>
            </w:pPr>
            <w:r w:rsidRPr="00A2261F">
              <w:rPr>
                <w:rFonts w:cs="Arial"/>
                <w:b/>
                <w:bCs/>
                <w:sz w:val="20"/>
                <w:lang w:eastAsia="es-ES"/>
              </w:rPr>
              <w:t>-</w:t>
            </w:r>
          </w:p>
        </w:tc>
        <w:tc>
          <w:tcPr>
            <w:tcW w:w="1783" w:type="dxa"/>
            <w:tcBorders>
              <w:top w:val="single" w:sz="4" w:space="0" w:color="auto"/>
              <w:left w:val="nil"/>
              <w:bottom w:val="single" w:sz="4" w:space="0" w:color="auto"/>
              <w:right w:val="single" w:sz="4" w:space="0" w:color="auto"/>
            </w:tcBorders>
          </w:tcPr>
          <w:p w:rsidR="00E97B19" w:rsidRPr="00A2261F" w:rsidRDefault="00E97B19" w:rsidP="00744CF2">
            <w:pPr>
              <w:pStyle w:val="BASICONEBA0"/>
              <w:spacing w:before="0" w:after="0"/>
              <w:jc w:val="center"/>
              <w:rPr>
                <w:rFonts w:cs="Arial"/>
                <w:b/>
                <w:bCs/>
                <w:sz w:val="20"/>
                <w:lang w:eastAsia="es-ES"/>
              </w:rPr>
            </w:pPr>
            <w:r w:rsidRPr="00A2261F">
              <w:rPr>
                <w:rFonts w:cs="Arial"/>
                <w:iCs/>
                <w:sz w:val="20"/>
                <w:lang w:eastAsia="es-ES"/>
              </w:rPr>
              <w:t>512k/128K</w:t>
            </w:r>
          </w:p>
        </w:tc>
      </w:tr>
      <w:tr w:rsidR="00E97B19" w:rsidRPr="00A2261F" w:rsidTr="00744CF2">
        <w:trPr>
          <w:jc w:val="center"/>
        </w:trPr>
        <w:tc>
          <w:tcPr>
            <w:tcW w:w="2292" w:type="dxa"/>
            <w:tcBorders>
              <w:top w:val="nil"/>
              <w:left w:val="single" w:sz="4" w:space="0" w:color="auto"/>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sz w:val="20"/>
                <w:lang w:eastAsia="es-ES"/>
              </w:rPr>
            </w:pPr>
            <w:r w:rsidRPr="00A2261F">
              <w:rPr>
                <w:rFonts w:cs="Arial"/>
                <w:sz w:val="20"/>
                <w:lang w:eastAsia="es-ES"/>
              </w:rPr>
              <w:t>b2</w:t>
            </w:r>
          </w:p>
        </w:tc>
        <w:tc>
          <w:tcPr>
            <w:tcW w:w="86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1M</w:t>
            </w:r>
          </w:p>
        </w:tc>
        <w:tc>
          <w:tcPr>
            <w:tcW w:w="88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320k</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128k</w:t>
            </w:r>
          </w:p>
        </w:tc>
        <w:tc>
          <w:tcPr>
            <w:tcW w:w="819" w:type="dxa"/>
            <w:tcBorders>
              <w:top w:val="single" w:sz="4" w:space="0" w:color="auto"/>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128k</w:t>
            </w:r>
          </w:p>
        </w:tc>
        <w:tc>
          <w:tcPr>
            <w:tcW w:w="1783" w:type="dxa"/>
            <w:tcBorders>
              <w:top w:val="single" w:sz="4" w:space="0" w:color="auto"/>
              <w:left w:val="nil"/>
              <w:bottom w:val="single" w:sz="4" w:space="0" w:color="auto"/>
              <w:right w:val="single" w:sz="4" w:space="0" w:color="auto"/>
            </w:tcBorders>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iCs/>
                <w:sz w:val="20"/>
                <w:lang w:eastAsia="es-ES"/>
              </w:rPr>
              <w:t>1M/320K</w:t>
            </w:r>
          </w:p>
        </w:tc>
      </w:tr>
      <w:tr w:rsidR="00E97B19" w:rsidRPr="00A2261F" w:rsidTr="00744CF2">
        <w:trPr>
          <w:jc w:val="center"/>
        </w:trPr>
        <w:tc>
          <w:tcPr>
            <w:tcW w:w="2292" w:type="dxa"/>
            <w:tcBorders>
              <w:top w:val="nil"/>
              <w:left w:val="single" w:sz="4" w:space="0" w:color="auto"/>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sz w:val="20"/>
                <w:lang w:eastAsia="es-ES"/>
              </w:rPr>
            </w:pPr>
            <w:r w:rsidRPr="00A2261F">
              <w:rPr>
                <w:rFonts w:cs="Arial"/>
                <w:sz w:val="20"/>
                <w:lang w:eastAsia="es-ES"/>
              </w:rPr>
              <w:t>b3</w:t>
            </w:r>
          </w:p>
        </w:tc>
        <w:tc>
          <w:tcPr>
            <w:tcW w:w="86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4M</w:t>
            </w:r>
          </w:p>
        </w:tc>
        <w:tc>
          <w:tcPr>
            <w:tcW w:w="88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640k</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w:t>
            </w:r>
          </w:p>
        </w:tc>
        <w:tc>
          <w:tcPr>
            <w:tcW w:w="819" w:type="dxa"/>
            <w:tcBorders>
              <w:top w:val="single" w:sz="4" w:space="0" w:color="auto"/>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w:t>
            </w:r>
          </w:p>
        </w:tc>
        <w:tc>
          <w:tcPr>
            <w:tcW w:w="1783" w:type="dxa"/>
            <w:tcBorders>
              <w:top w:val="single" w:sz="4" w:space="0" w:color="auto"/>
              <w:left w:val="nil"/>
              <w:bottom w:val="single" w:sz="4" w:space="0" w:color="auto"/>
              <w:right w:val="single" w:sz="4" w:space="0" w:color="auto"/>
            </w:tcBorders>
            <w:vAlign w:val="bottom"/>
          </w:tcPr>
          <w:p w:rsidR="00E97B19" w:rsidRPr="00A2261F" w:rsidRDefault="00E97B19" w:rsidP="00744CF2">
            <w:pPr>
              <w:pStyle w:val="BASICONEBA0"/>
              <w:spacing w:before="0" w:after="0"/>
              <w:jc w:val="center"/>
              <w:rPr>
                <w:rFonts w:cs="Arial"/>
                <w:iCs/>
                <w:sz w:val="20"/>
                <w:lang w:eastAsia="es-ES"/>
              </w:rPr>
            </w:pPr>
            <w:r w:rsidRPr="00A2261F">
              <w:rPr>
                <w:rFonts w:cs="Arial"/>
                <w:iCs/>
                <w:sz w:val="20"/>
                <w:lang w:eastAsia="es-ES"/>
              </w:rPr>
              <w:t>ACG 4M/640k</w:t>
            </w:r>
          </w:p>
        </w:tc>
      </w:tr>
      <w:tr w:rsidR="00E97B19" w:rsidRPr="00A2261F" w:rsidTr="00744CF2">
        <w:trPr>
          <w:jc w:val="center"/>
        </w:trPr>
        <w:tc>
          <w:tcPr>
            <w:tcW w:w="2292" w:type="dxa"/>
            <w:tcBorders>
              <w:top w:val="nil"/>
              <w:left w:val="single" w:sz="4" w:space="0" w:color="auto"/>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sz w:val="20"/>
                <w:lang w:eastAsia="es-ES"/>
              </w:rPr>
            </w:pPr>
            <w:r w:rsidRPr="00A2261F">
              <w:rPr>
                <w:rFonts w:cs="Arial"/>
                <w:sz w:val="20"/>
                <w:lang w:eastAsia="es-ES"/>
              </w:rPr>
              <w:t>b4</w:t>
            </w:r>
          </w:p>
        </w:tc>
        <w:tc>
          <w:tcPr>
            <w:tcW w:w="86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4M</w:t>
            </w:r>
          </w:p>
        </w:tc>
        <w:tc>
          <w:tcPr>
            <w:tcW w:w="88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640k</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256k</w:t>
            </w:r>
          </w:p>
        </w:tc>
        <w:tc>
          <w:tcPr>
            <w:tcW w:w="819" w:type="dxa"/>
            <w:tcBorders>
              <w:top w:val="single" w:sz="4" w:space="0" w:color="auto"/>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256k</w:t>
            </w:r>
          </w:p>
        </w:tc>
        <w:tc>
          <w:tcPr>
            <w:tcW w:w="1783" w:type="dxa"/>
            <w:tcBorders>
              <w:top w:val="single" w:sz="4" w:space="0" w:color="auto"/>
              <w:left w:val="nil"/>
              <w:bottom w:val="single" w:sz="4" w:space="0" w:color="auto"/>
              <w:right w:val="single" w:sz="4" w:space="0" w:color="auto"/>
            </w:tcBorders>
            <w:vAlign w:val="bottom"/>
          </w:tcPr>
          <w:p w:rsidR="00E97B19" w:rsidRPr="00A2261F" w:rsidRDefault="00E97B19" w:rsidP="00744CF2">
            <w:pPr>
              <w:pStyle w:val="BASICONEBA0"/>
              <w:spacing w:before="0" w:after="0"/>
              <w:jc w:val="center"/>
              <w:rPr>
                <w:rFonts w:cs="Arial"/>
                <w:iCs/>
                <w:sz w:val="20"/>
                <w:lang w:eastAsia="es-ES"/>
              </w:rPr>
            </w:pPr>
            <w:r w:rsidRPr="00A2261F">
              <w:rPr>
                <w:rFonts w:cs="Arial"/>
                <w:iCs/>
                <w:sz w:val="20"/>
                <w:lang w:eastAsia="es-ES"/>
              </w:rPr>
              <w:t>4M/640K</w:t>
            </w:r>
          </w:p>
        </w:tc>
      </w:tr>
      <w:tr w:rsidR="00E97B19" w:rsidRPr="00A2261F" w:rsidTr="00744CF2">
        <w:trPr>
          <w:jc w:val="center"/>
        </w:trPr>
        <w:tc>
          <w:tcPr>
            <w:tcW w:w="2292" w:type="dxa"/>
            <w:tcBorders>
              <w:top w:val="nil"/>
              <w:left w:val="single" w:sz="4" w:space="0" w:color="auto"/>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sz w:val="20"/>
                <w:lang w:eastAsia="es-ES"/>
              </w:rPr>
            </w:pPr>
            <w:r w:rsidRPr="00A2261F">
              <w:rPr>
                <w:rFonts w:cs="Arial"/>
                <w:sz w:val="20"/>
                <w:lang w:eastAsia="es-ES"/>
              </w:rPr>
              <w:t>b5</w:t>
            </w:r>
          </w:p>
        </w:tc>
        <w:tc>
          <w:tcPr>
            <w:tcW w:w="86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8M</w:t>
            </w:r>
          </w:p>
        </w:tc>
        <w:tc>
          <w:tcPr>
            <w:tcW w:w="88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640k</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w:t>
            </w:r>
          </w:p>
        </w:tc>
        <w:tc>
          <w:tcPr>
            <w:tcW w:w="819" w:type="dxa"/>
            <w:tcBorders>
              <w:top w:val="single" w:sz="4" w:space="0" w:color="auto"/>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w:t>
            </w:r>
          </w:p>
        </w:tc>
        <w:tc>
          <w:tcPr>
            <w:tcW w:w="1783" w:type="dxa"/>
            <w:tcBorders>
              <w:top w:val="single" w:sz="4" w:space="0" w:color="auto"/>
              <w:left w:val="nil"/>
              <w:bottom w:val="single" w:sz="4" w:space="0" w:color="auto"/>
              <w:right w:val="single" w:sz="4" w:space="0" w:color="auto"/>
            </w:tcBorders>
            <w:vAlign w:val="bottom"/>
          </w:tcPr>
          <w:p w:rsidR="00E97B19" w:rsidRPr="00A2261F" w:rsidRDefault="00E97B19" w:rsidP="00744CF2">
            <w:pPr>
              <w:pStyle w:val="BASICONEBA0"/>
              <w:spacing w:before="0" w:after="0"/>
              <w:jc w:val="center"/>
              <w:rPr>
                <w:rFonts w:cs="Arial"/>
                <w:iCs/>
                <w:sz w:val="20"/>
                <w:lang w:eastAsia="es-ES"/>
              </w:rPr>
            </w:pPr>
            <w:r w:rsidRPr="00A2261F">
              <w:rPr>
                <w:rFonts w:cs="Arial"/>
                <w:iCs/>
                <w:sz w:val="20"/>
                <w:lang w:eastAsia="es-ES"/>
              </w:rPr>
              <w:t>ACG 7,29M/640K</w:t>
            </w:r>
          </w:p>
        </w:tc>
      </w:tr>
      <w:tr w:rsidR="00E97B19" w:rsidRPr="00A2261F" w:rsidTr="00744CF2">
        <w:trPr>
          <w:jc w:val="center"/>
        </w:trPr>
        <w:tc>
          <w:tcPr>
            <w:tcW w:w="2292" w:type="dxa"/>
            <w:tcBorders>
              <w:top w:val="nil"/>
              <w:left w:val="single" w:sz="4" w:space="0" w:color="auto"/>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sz w:val="20"/>
                <w:lang w:eastAsia="es-ES"/>
              </w:rPr>
            </w:pPr>
            <w:r w:rsidRPr="00A2261F">
              <w:rPr>
                <w:rFonts w:cs="Arial"/>
                <w:sz w:val="20"/>
                <w:lang w:eastAsia="es-ES"/>
              </w:rPr>
              <w:t>b6</w:t>
            </w:r>
          </w:p>
        </w:tc>
        <w:tc>
          <w:tcPr>
            <w:tcW w:w="86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8M</w:t>
            </w:r>
          </w:p>
        </w:tc>
        <w:tc>
          <w:tcPr>
            <w:tcW w:w="88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640k</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256k</w:t>
            </w:r>
          </w:p>
        </w:tc>
        <w:tc>
          <w:tcPr>
            <w:tcW w:w="819" w:type="dxa"/>
            <w:tcBorders>
              <w:top w:val="single" w:sz="4" w:space="0" w:color="auto"/>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256k</w:t>
            </w:r>
          </w:p>
        </w:tc>
        <w:tc>
          <w:tcPr>
            <w:tcW w:w="1783" w:type="dxa"/>
            <w:tcBorders>
              <w:top w:val="single" w:sz="4" w:space="0" w:color="auto"/>
              <w:left w:val="nil"/>
              <w:bottom w:val="single" w:sz="4" w:space="0" w:color="auto"/>
              <w:right w:val="single" w:sz="4" w:space="0" w:color="auto"/>
            </w:tcBorders>
            <w:vAlign w:val="bottom"/>
          </w:tcPr>
          <w:p w:rsidR="00E97B19" w:rsidRPr="00A2261F" w:rsidRDefault="00E97B19" w:rsidP="00744CF2">
            <w:pPr>
              <w:pStyle w:val="BASICONEBA0"/>
              <w:spacing w:before="0" w:after="0"/>
              <w:jc w:val="center"/>
              <w:rPr>
                <w:rFonts w:cs="Arial"/>
                <w:iCs/>
                <w:sz w:val="20"/>
                <w:lang w:eastAsia="es-ES"/>
              </w:rPr>
            </w:pPr>
            <w:r w:rsidRPr="00A2261F">
              <w:rPr>
                <w:rFonts w:cs="Arial"/>
                <w:iCs/>
                <w:sz w:val="20"/>
                <w:lang w:eastAsia="es-ES"/>
              </w:rPr>
              <w:t>8M/640K</w:t>
            </w:r>
          </w:p>
        </w:tc>
      </w:tr>
      <w:tr w:rsidR="00E97B19" w:rsidRPr="00A2261F" w:rsidTr="00744CF2">
        <w:trPr>
          <w:jc w:val="center"/>
        </w:trPr>
        <w:tc>
          <w:tcPr>
            <w:tcW w:w="2292" w:type="dxa"/>
            <w:tcBorders>
              <w:top w:val="nil"/>
              <w:left w:val="single" w:sz="4" w:space="0" w:color="auto"/>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sz w:val="20"/>
                <w:lang w:eastAsia="es-ES"/>
              </w:rPr>
            </w:pPr>
            <w:r w:rsidRPr="00A2261F">
              <w:rPr>
                <w:rFonts w:cs="Arial"/>
                <w:sz w:val="20"/>
                <w:lang w:eastAsia="es-ES"/>
              </w:rPr>
              <w:t>b7</w:t>
            </w:r>
          </w:p>
        </w:tc>
        <w:tc>
          <w:tcPr>
            <w:tcW w:w="86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10M</w:t>
            </w:r>
          </w:p>
        </w:tc>
        <w:tc>
          <w:tcPr>
            <w:tcW w:w="88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800k</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w:t>
            </w:r>
          </w:p>
        </w:tc>
        <w:tc>
          <w:tcPr>
            <w:tcW w:w="819" w:type="dxa"/>
            <w:tcBorders>
              <w:top w:val="single" w:sz="4" w:space="0" w:color="auto"/>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w:t>
            </w:r>
          </w:p>
        </w:tc>
        <w:tc>
          <w:tcPr>
            <w:tcW w:w="1783" w:type="dxa"/>
            <w:tcBorders>
              <w:top w:val="single" w:sz="4" w:space="0" w:color="auto"/>
              <w:left w:val="nil"/>
              <w:bottom w:val="single" w:sz="4" w:space="0" w:color="auto"/>
              <w:right w:val="single" w:sz="4" w:space="0" w:color="auto"/>
            </w:tcBorders>
            <w:vAlign w:val="bottom"/>
          </w:tcPr>
          <w:p w:rsidR="00E97B19" w:rsidRPr="00A2261F" w:rsidRDefault="00E97B19" w:rsidP="00744CF2">
            <w:pPr>
              <w:pStyle w:val="BASICONEBA0"/>
              <w:spacing w:before="0" w:after="0"/>
              <w:jc w:val="center"/>
              <w:rPr>
                <w:rFonts w:cs="Arial"/>
                <w:iCs/>
                <w:sz w:val="20"/>
                <w:lang w:eastAsia="es-ES"/>
              </w:rPr>
            </w:pPr>
            <w:r w:rsidRPr="00A2261F">
              <w:rPr>
                <w:rFonts w:cs="Arial"/>
                <w:iCs/>
                <w:sz w:val="20"/>
                <w:lang w:eastAsia="es-ES"/>
              </w:rPr>
              <w:t>ACG 10M/800K</w:t>
            </w:r>
          </w:p>
        </w:tc>
      </w:tr>
      <w:tr w:rsidR="00E97B19" w:rsidRPr="00A2261F" w:rsidTr="00744CF2">
        <w:trPr>
          <w:jc w:val="center"/>
        </w:trPr>
        <w:tc>
          <w:tcPr>
            <w:tcW w:w="2292" w:type="dxa"/>
            <w:tcBorders>
              <w:top w:val="nil"/>
              <w:left w:val="single" w:sz="4" w:space="0" w:color="auto"/>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sz w:val="20"/>
                <w:lang w:eastAsia="es-ES"/>
              </w:rPr>
            </w:pPr>
            <w:r w:rsidRPr="00A2261F">
              <w:rPr>
                <w:rFonts w:cs="Arial"/>
                <w:sz w:val="20"/>
                <w:lang w:eastAsia="es-ES"/>
              </w:rPr>
              <w:t>b8</w:t>
            </w:r>
          </w:p>
        </w:tc>
        <w:tc>
          <w:tcPr>
            <w:tcW w:w="86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10M</w:t>
            </w:r>
          </w:p>
        </w:tc>
        <w:tc>
          <w:tcPr>
            <w:tcW w:w="88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800k</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256k</w:t>
            </w:r>
          </w:p>
        </w:tc>
        <w:tc>
          <w:tcPr>
            <w:tcW w:w="819" w:type="dxa"/>
            <w:tcBorders>
              <w:top w:val="single" w:sz="4" w:space="0" w:color="auto"/>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256k</w:t>
            </w:r>
          </w:p>
        </w:tc>
        <w:tc>
          <w:tcPr>
            <w:tcW w:w="1783" w:type="dxa"/>
            <w:tcBorders>
              <w:top w:val="single" w:sz="4" w:space="0" w:color="auto"/>
              <w:left w:val="nil"/>
              <w:bottom w:val="single" w:sz="4" w:space="0" w:color="auto"/>
              <w:right w:val="single" w:sz="4" w:space="0" w:color="auto"/>
            </w:tcBorders>
            <w:vAlign w:val="bottom"/>
          </w:tcPr>
          <w:p w:rsidR="00E97B19" w:rsidRPr="00A2261F" w:rsidRDefault="00E97B19" w:rsidP="00744CF2">
            <w:pPr>
              <w:pStyle w:val="BASICONEBA0"/>
              <w:spacing w:before="0" w:after="0"/>
              <w:jc w:val="center"/>
              <w:rPr>
                <w:rFonts w:cs="Arial"/>
                <w:iCs/>
                <w:sz w:val="20"/>
                <w:lang w:eastAsia="es-ES"/>
              </w:rPr>
            </w:pPr>
            <w:r w:rsidRPr="00A2261F">
              <w:rPr>
                <w:rFonts w:cs="Arial"/>
                <w:iCs/>
                <w:sz w:val="20"/>
                <w:lang w:eastAsia="es-ES"/>
              </w:rPr>
              <w:t>10M/800K</w:t>
            </w:r>
          </w:p>
        </w:tc>
      </w:tr>
      <w:tr w:rsidR="00E97B19" w:rsidRPr="00A2261F" w:rsidTr="00744CF2">
        <w:trPr>
          <w:jc w:val="center"/>
        </w:trPr>
        <w:tc>
          <w:tcPr>
            <w:tcW w:w="2292" w:type="dxa"/>
            <w:tcBorders>
              <w:top w:val="nil"/>
              <w:left w:val="single" w:sz="4" w:space="0" w:color="auto"/>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sz w:val="20"/>
                <w:lang w:eastAsia="es-ES"/>
              </w:rPr>
            </w:pPr>
            <w:r w:rsidRPr="00A2261F">
              <w:rPr>
                <w:rFonts w:cs="Arial"/>
                <w:sz w:val="20"/>
                <w:lang w:eastAsia="es-ES"/>
              </w:rPr>
              <w:t>b9</w:t>
            </w:r>
          </w:p>
        </w:tc>
        <w:tc>
          <w:tcPr>
            <w:tcW w:w="86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20M</w:t>
            </w:r>
          </w:p>
        </w:tc>
        <w:tc>
          <w:tcPr>
            <w:tcW w:w="88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800k</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w:t>
            </w:r>
          </w:p>
        </w:tc>
        <w:tc>
          <w:tcPr>
            <w:tcW w:w="819" w:type="dxa"/>
            <w:tcBorders>
              <w:top w:val="single" w:sz="4" w:space="0" w:color="auto"/>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w:t>
            </w:r>
          </w:p>
        </w:tc>
        <w:tc>
          <w:tcPr>
            <w:tcW w:w="1783" w:type="dxa"/>
            <w:tcBorders>
              <w:top w:val="single" w:sz="4" w:space="0" w:color="auto"/>
              <w:left w:val="nil"/>
              <w:bottom w:val="single" w:sz="4" w:space="0" w:color="auto"/>
              <w:right w:val="single" w:sz="4" w:space="0" w:color="auto"/>
            </w:tcBorders>
            <w:vAlign w:val="bottom"/>
          </w:tcPr>
          <w:p w:rsidR="00E97B19" w:rsidRPr="00A2261F" w:rsidRDefault="00E97B19" w:rsidP="00744CF2">
            <w:pPr>
              <w:pStyle w:val="BASICONEBA0"/>
              <w:spacing w:before="0" w:after="0"/>
              <w:jc w:val="center"/>
              <w:rPr>
                <w:rFonts w:cs="Arial"/>
                <w:iCs/>
                <w:sz w:val="20"/>
                <w:lang w:eastAsia="es-ES"/>
              </w:rPr>
            </w:pPr>
            <w:r w:rsidRPr="00A2261F">
              <w:rPr>
                <w:rFonts w:cs="Arial"/>
                <w:iCs/>
                <w:sz w:val="20"/>
                <w:lang w:eastAsia="es-ES"/>
              </w:rPr>
              <w:t>ACG 20M/800K</w:t>
            </w:r>
          </w:p>
        </w:tc>
      </w:tr>
      <w:tr w:rsidR="00E97B19" w:rsidRPr="00DD4861" w:rsidTr="00744CF2">
        <w:trPr>
          <w:jc w:val="center"/>
        </w:trPr>
        <w:tc>
          <w:tcPr>
            <w:tcW w:w="2292" w:type="dxa"/>
            <w:tcBorders>
              <w:top w:val="nil"/>
              <w:left w:val="single" w:sz="4" w:space="0" w:color="auto"/>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sz w:val="20"/>
                <w:lang w:eastAsia="es-ES"/>
              </w:rPr>
            </w:pPr>
            <w:r w:rsidRPr="00A2261F">
              <w:rPr>
                <w:rFonts w:cs="Arial"/>
                <w:sz w:val="20"/>
                <w:lang w:eastAsia="es-ES"/>
              </w:rPr>
              <w:t>b10</w:t>
            </w:r>
          </w:p>
        </w:tc>
        <w:tc>
          <w:tcPr>
            <w:tcW w:w="86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873"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20M</w:t>
            </w:r>
          </w:p>
        </w:tc>
        <w:tc>
          <w:tcPr>
            <w:tcW w:w="886"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800k</w:t>
            </w:r>
          </w:p>
        </w:tc>
        <w:tc>
          <w:tcPr>
            <w:tcW w:w="774" w:type="dxa"/>
            <w:tcBorders>
              <w:top w:val="nil"/>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256k</w:t>
            </w:r>
          </w:p>
        </w:tc>
        <w:tc>
          <w:tcPr>
            <w:tcW w:w="819" w:type="dxa"/>
            <w:tcBorders>
              <w:top w:val="single" w:sz="4" w:space="0" w:color="auto"/>
              <w:left w:val="nil"/>
              <w:bottom w:val="single" w:sz="4" w:space="0" w:color="auto"/>
              <w:right w:val="single" w:sz="4" w:space="0" w:color="auto"/>
            </w:tcBorders>
            <w:noWrap/>
            <w:vAlign w:val="bottom"/>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256k</w:t>
            </w:r>
          </w:p>
        </w:tc>
        <w:tc>
          <w:tcPr>
            <w:tcW w:w="1783" w:type="dxa"/>
            <w:tcBorders>
              <w:top w:val="single" w:sz="4" w:space="0" w:color="auto"/>
              <w:left w:val="nil"/>
              <w:bottom w:val="single" w:sz="4" w:space="0" w:color="auto"/>
              <w:right w:val="single" w:sz="4" w:space="0" w:color="auto"/>
            </w:tcBorders>
            <w:vAlign w:val="bottom"/>
          </w:tcPr>
          <w:p w:rsidR="00E97B19" w:rsidRPr="00235F2B" w:rsidRDefault="00E97B19" w:rsidP="00744CF2">
            <w:pPr>
              <w:pStyle w:val="BASICONEBA0"/>
              <w:spacing w:before="0" w:after="0"/>
              <w:jc w:val="center"/>
              <w:rPr>
                <w:rFonts w:cs="Arial"/>
                <w:iCs/>
                <w:sz w:val="20"/>
                <w:lang w:eastAsia="es-ES"/>
              </w:rPr>
            </w:pPr>
            <w:r w:rsidRPr="00A2261F">
              <w:rPr>
                <w:rFonts w:cs="Arial"/>
                <w:iCs/>
                <w:sz w:val="20"/>
                <w:lang w:eastAsia="es-ES"/>
              </w:rPr>
              <w:t>20M/800K</w:t>
            </w:r>
          </w:p>
        </w:tc>
      </w:tr>
    </w:tbl>
    <w:p w:rsidR="00E97B19" w:rsidRDefault="00E97B19" w:rsidP="00E97B19">
      <w:r w:rsidRPr="00DD4861">
        <w:t xml:space="preserve"> </w:t>
      </w:r>
    </w:p>
    <w:p w:rsidR="00E97B19" w:rsidRDefault="00E97B19" w:rsidP="00F54C98">
      <w:pPr>
        <w:pStyle w:val="BASICONEBA0"/>
      </w:pPr>
    </w:p>
    <w:p w:rsidR="00E97B19" w:rsidRDefault="00E97B19" w:rsidP="00F54C98">
      <w:pPr>
        <w:pStyle w:val="BASICONEBA0"/>
      </w:pPr>
    </w:p>
    <w:p w:rsidR="00F10D40" w:rsidRDefault="00F10D40" w:rsidP="0074612D">
      <w:pPr>
        <w:pStyle w:val="Ttulo3"/>
      </w:pPr>
      <w:bookmarkStart w:id="4659" w:name="_Toc463595392"/>
      <w:r>
        <w:t>Oferta inicial de modalidades NEBA VDSL2</w:t>
      </w:r>
      <w:bookmarkEnd w:id="4658"/>
      <w:bookmarkEnd w:id="4659"/>
    </w:p>
    <w:p w:rsidR="00F54C98" w:rsidRPr="00235F2B" w:rsidRDefault="00F54C98" w:rsidP="00F54C98">
      <w:pPr>
        <w:pStyle w:val="BASICONEBA0"/>
        <w:rPr>
          <w:rFonts w:cs="Arial"/>
          <w:iCs/>
          <w:szCs w:val="22"/>
          <w:lang w:val="es-ES"/>
        </w:rPr>
      </w:pPr>
      <w:bookmarkStart w:id="4660" w:name="_Toc285825378"/>
      <w:r w:rsidRPr="00235F2B">
        <w:rPr>
          <w:szCs w:val="22"/>
        </w:rPr>
        <w:t>La propuesta de modali</w:t>
      </w:r>
      <w:r w:rsidR="00327C07">
        <w:rPr>
          <w:szCs w:val="22"/>
        </w:rPr>
        <w:t>da</w:t>
      </w:r>
      <w:r w:rsidRPr="00235F2B">
        <w:rPr>
          <w:szCs w:val="22"/>
        </w:rPr>
        <w:t>des comerciales de NEBA VDSL2  se basa en las premisas siguientes</w:t>
      </w:r>
      <w:r w:rsidRPr="00235F2B">
        <w:rPr>
          <w:rFonts w:cs="Arial"/>
          <w:iCs/>
          <w:szCs w:val="22"/>
          <w:lang w:val="es-ES"/>
        </w:rPr>
        <w:t>:</w:t>
      </w:r>
    </w:p>
    <w:p w:rsidR="00F54C98" w:rsidRPr="00E871AF" w:rsidRDefault="00F54C98" w:rsidP="00F54C98">
      <w:pPr>
        <w:pStyle w:val="BASICONEBA0"/>
      </w:pPr>
    </w:p>
    <w:tbl>
      <w:tblPr>
        <w:tblpPr w:leftFromText="141" w:rightFromText="141"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0"/>
        <w:gridCol w:w="3541"/>
      </w:tblGrid>
      <w:tr w:rsidR="00F54C98" w:rsidRPr="00235F2B" w:rsidTr="00F1467C">
        <w:trPr>
          <w:jc w:val="center"/>
        </w:trPr>
        <w:tc>
          <w:tcPr>
            <w:tcW w:w="6701" w:type="dxa"/>
            <w:gridSpan w:val="2"/>
          </w:tcPr>
          <w:p w:rsidR="00F54C98" w:rsidRPr="00235F2B" w:rsidRDefault="00F54C98" w:rsidP="00B20B27">
            <w:pPr>
              <w:pStyle w:val="BASICONEBA0"/>
              <w:spacing w:before="60" w:after="60"/>
              <w:rPr>
                <w:sz w:val="20"/>
                <w:lang w:val="es-ES"/>
              </w:rPr>
            </w:pPr>
            <w:r w:rsidRPr="00235F2B">
              <w:rPr>
                <w:sz w:val="20"/>
                <w:lang w:val="es-ES"/>
              </w:rPr>
              <w:t>Tecnología VDSL2</w:t>
            </w:r>
          </w:p>
        </w:tc>
      </w:tr>
      <w:tr w:rsidR="00F54C98" w:rsidRPr="00235F2B" w:rsidTr="00F1467C">
        <w:trPr>
          <w:jc w:val="center"/>
        </w:trPr>
        <w:tc>
          <w:tcPr>
            <w:tcW w:w="3160" w:type="dxa"/>
          </w:tcPr>
          <w:p w:rsidR="00F54C98" w:rsidRPr="00235F2B" w:rsidRDefault="00F54C98" w:rsidP="00B20B27">
            <w:pPr>
              <w:pStyle w:val="BASICONEBA0"/>
              <w:spacing w:before="60" w:after="60"/>
              <w:rPr>
                <w:i/>
                <w:sz w:val="20"/>
                <w:lang w:val="es-ES"/>
              </w:rPr>
            </w:pPr>
            <w:r w:rsidRPr="00235F2B">
              <w:rPr>
                <w:i/>
                <w:sz w:val="20"/>
                <w:lang w:val="es-ES"/>
              </w:rPr>
              <w:t>Criterio</w:t>
            </w:r>
          </w:p>
        </w:tc>
        <w:tc>
          <w:tcPr>
            <w:tcW w:w="3541" w:type="dxa"/>
          </w:tcPr>
          <w:p w:rsidR="00F54C98" w:rsidRPr="00235F2B" w:rsidRDefault="00F54C98" w:rsidP="00B20B27">
            <w:pPr>
              <w:pStyle w:val="BASICONEBA0"/>
              <w:spacing w:before="60" w:after="60"/>
              <w:rPr>
                <w:i/>
                <w:sz w:val="20"/>
                <w:lang w:val="es-ES"/>
              </w:rPr>
            </w:pPr>
            <w:r w:rsidRPr="00235F2B">
              <w:rPr>
                <w:i/>
                <w:sz w:val="20"/>
                <w:lang w:val="es-ES"/>
              </w:rPr>
              <w:t>Descripción</w:t>
            </w:r>
          </w:p>
        </w:tc>
      </w:tr>
      <w:tr w:rsidR="00F54C98" w:rsidRPr="00235F2B" w:rsidTr="00F1467C">
        <w:trPr>
          <w:jc w:val="center"/>
        </w:trPr>
        <w:tc>
          <w:tcPr>
            <w:tcW w:w="3160" w:type="dxa"/>
          </w:tcPr>
          <w:p w:rsidR="00F54C98" w:rsidRPr="00235F2B" w:rsidRDefault="00F54C98" w:rsidP="00B20B27">
            <w:pPr>
              <w:pStyle w:val="BASICONEBA0"/>
              <w:spacing w:before="60" w:after="60"/>
              <w:rPr>
                <w:sz w:val="20"/>
                <w:lang w:val="en-GB"/>
              </w:rPr>
            </w:pPr>
            <w:r w:rsidRPr="00235F2B">
              <w:rPr>
                <w:sz w:val="20"/>
                <w:lang w:val="en-GB"/>
              </w:rPr>
              <w:t xml:space="preserve">∑ V total down &gt;= </w:t>
            </w:r>
            <w:smartTag w:uri="urn:schemas-microsoft-com:office:smarttags" w:element="metricconverter">
              <w:smartTagPr>
                <w:attr w:name="ProductID" w:val="10 M"/>
              </w:smartTagPr>
              <w:r w:rsidRPr="00235F2B">
                <w:rPr>
                  <w:sz w:val="20"/>
                  <w:lang w:val="en-GB"/>
                </w:rPr>
                <w:t>10 M</w:t>
              </w:r>
            </w:smartTag>
          </w:p>
        </w:tc>
        <w:tc>
          <w:tcPr>
            <w:tcW w:w="3541" w:type="dxa"/>
          </w:tcPr>
          <w:p w:rsidR="00F54C98" w:rsidRPr="00235F2B" w:rsidRDefault="00F54C98" w:rsidP="00B20B27">
            <w:pPr>
              <w:pStyle w:val="BASICONEBA0"/>
              <w:spacing w:before="60" w:after="60"/>
              <w:rPr>
                <w:sz w:val="20"/>
                <w:lang w:val="es-ES"/>
              </w:rPr>
            </w:pPr>
            <w:r w:rsidRPr="00235F2B">
              <w:rPr>
                <w:sz w:val="20"/>
                <w:lang w:val="es-ES"/>
              </w:rPr>
              <w:t>Excepto simétricos</w:t>
            </w:r>
          </w:p>
        </w:tc>
      </w:tr>
      <w:tr w:rsidR="00F54C98" w:rsidRPr="00235F2B" w:rsidTr="00F1467C">
        <w:trPr>
          <w:jc w:val="center"/>
        </w:trPr>
        <w:tc>
          <w:tcPr>
            <w:tcW w:w="3160" w:type="dxa"/>
          </w:tcPr>
          <w:p w:rsidR="00F54C98" w:rsidRPr="00235F2B" w:rsidRDefault="00F54C98" w:rsidP="00B20B27">
            <w:pPr>
              <w:pStyle w:val="BASICONEBA0"/>
              <w:spacing w:before="60" w:after="60"/>
              <w:rPr>
                <w:sz w:val="20"/>
                <w:lang w:val="es-ES"/>
              </w:rPr>
            </w:pPr>
            <w:r w:rsidRPr="00235F2B">
              <w:rPr>
                <w:sz w:val="20"/>
                <w:lang w:val="es-ES"/>
              </w:rPr>
              <w:t xml:space="preserve">∑ V total up &lt;= </w:t>
            </w:r>
            <w:smartTag w:uri="urn:schemas-microsoft-com:office:smarttags" w:element="metricconverter">
              <w:smartTagPr>
                <w:attr w:name="ProductID" w:val="3 M"/>
              </w:smartTagPr>
              <w:r w:rsidRPr="00235F2B">
                <w:rPr>
                  <w:sz w:val="20"/>
                  <w:lang w:val="es-ES"/>
                </w:rPr>
                <w:t>3 M</w:t>
              </w:r>
            </w:smartTag>
            <w:r w:rsidRPr="00235F2B">
              <w:rPr>
                <w:sz w:val="20"/>
                <w:lang w:val="es-ES"/>
              </w:rPr>
              <w:t xml:space="preserve"> </w:t>
            </w:r>
          </w:p>
        </w:tc>
        <w:tc>
          <w:tcPr>
            <w:tcW w:w="3541" w:type="dxa"/>
          </w:tcPr>
          <w:p w:rsidR="00F54C98" w:rsidRPr="00235F2B" w:rsidRDefault="00F54C98" w:rsidP="00B20B27">
            <w:pPr>
              <w:pStyle w:val="BASICONEBA0"/>
              <w:spacing w:before="60" w:after="60"/>
              <w:rPr>
                <w:sz w:val="20"/>
                <w:lang w:val="es-ES"/>
              </w:rPr>
            </w:pPr>
            <w:r w:rsidRPr="00235F2B">
              <w:rPr>
                <w:sz w:val="20"/>
                <w:lang w:val="es-ES"/>
              </w:rPr>
              <w:t>Según implementación actual de TE</w:t>
            </w:r>
          </w:p>
        </w:tc>
      </w:tr>
      <w:tr w:rsidR="00F54C98" w:rsidRPr="00235F2B" w:rsidTr="00F1467C">
        <w:trPr>
          <w:jc w:val="center"/>
        </w:trPr>
        <w:tc>
          <w:tcPr>
            <w:tcW w:w="3160" w:type="dxa"/>
          </w:tcPr>
          <w:p w:rsidR="00F54C98" w:rsidRPr="00235F2B" w:rsidRDefault="00F54C98" w:rsidP="00B20B27">
            <w:pPr>
              <w:pStyle w:val="BASICONEBA0"/>
              <w:spacing w:before="60" w:after="60"/>
              <w:rPr>
                <w:sz w:val="20"/>
                <w:lang w:val="en-GB"/>
              </w:rPr>
            </w:pPr>
            <w:r w:rsidRPr="00235F2B">
              <w:rPr>
                <w:sz w:val="20"/>
                <w:lang w:val="en-GB"/>
              </w:rPr>
              <w:t>V down &gt;= V up</w:t>
            </w:r>
          </w:p>
        </w:tc>
        <w:tc>
          <w:tcPr>
            <w:tcW w:w="3541" w:type="dxa"/>
          </w:tcPr>
          <w:p w:rsidR="00F54C98" w:rsidRPr="00235F2B" w:rsidRDefault="00F54C98" w:rsidP="00B20B27">
            <w:pPr>
              <w:pStyle w:val="BASICONEBA0"/>
              <w:spacing w:before="60" w:after="60"/>
              <w:rPr>
                <w:sz w:val="20"/>
                <w:lang w:val="es-ES"/>
              </w:rPr>
            </w:pPr>
          </w:p>
        </w:tc>
      </w:tr>
      <w:tr w:rsidR="00F54C98" w:rsidRPr="00235F2B" w:rsidTr="00F1467C">
        <w:trPr>
          <w:jc w:val="center"/>
        </w:trPr>
        <w:tc>
          <w:tcPr>
            <w:tcW w:w="3160" w:type="dxa"/>
          </w:tcPr>
          <w:p w:rsidR="00F54C98" w:rsidRPr="00235F2B" w:rsidRDefault="00F54C98" w:rsidP="00B20B27">
            <w:pPr>
              <w:pStyle w:val="BASICONEBA0"/>
              <w:spacing w:before="60" w:after="60"/>
              <w:rPr>
                <w:sz w:val="20"/>
                <w:lang w:val="es-ES"/>
              </w:rPr>
            </w:pPr>
            <w:r w:rsidRPr="00235F2B">
              <w:rPr>
                <w:sz w:val="20"/>
                <w:lang w:val="es-ES"/>
              </w:rPr>
              <w:t>V max simétricos ORO = 2M</w:t>
            </w:r>
          </w:p>
        </w:tc>
        <w:tc>
          <w:tcPr>
            <w:tcW w:w="3541" w:type="dxa"/>
          </w:tcPr>
          <w:p w:rsidR="00F54C98" w:rsidRPr="00235F2B" w:rsidRDefault="00F54C98" w:rsidP="00B20B27">
            <w:pPr>
              <w:pStyle w:val="BASICONEBA0"/>
              <w:spacing w:before="60" w:after="60"/>
              <w:rPr>
                <w:sz w:val="20"/>
                <w:lang w:val="es-ES"/>
              </w:rPr>
            </w:pPr>
          </w:p>
        </w:tc>
      </w:tr>
      <w:tr w:rsidR="00F54C98" w:rsidRPr="00235F2B" w:rsidTr="00F1467C">
        <w:trPr>
          <w:jc w:val="center"/>
        </w:trPr>
        <w:tc>
          <w:tcPr>
            <w:tcW w:w="3160" w:type="dxa"/>
          </w:tcPr>
          <w:p w:rsidR="00F54C98" w:rsidRPr="00235F2B" w:rsidRDefault="00F54C98" w:rsidP="00B20B27">
            <w:pPr>
              <w:pStyle w:val="BASICONEBA0"/>
              <w:spacing w:before="60" w:after="60"/>
              <w:rPr>
                <w:sz w:val="20"/>
                <w:lang w:val="es-ES"/>
              </w:rPr>
            </w:pPr>
            <w:r w:rsidRPr="00235F2B">
              <w:rPr>
                <w:sz w:val="20"/>
                <w:lang w:val="es-ES"/>
              </w:rPr>
              <w:t xml:space="preserve">256 K &lt;= RT &lt;= </w:t>
            </w:r>
            <w:smartTag w:uri="urn:schemas-microsoft-com:office:smarttags" w:element="metricconverter">
              <w:smartTagPr>
                <w:attr w:name="ProductID" w:val="2 M"/>
              </w:smartTagPr>
              <w:r w:rsidRPr="00235F2B">
                <w:rPr>
                  <w:sz w:val="20"/>
                  <w:lang w:val="es-ES"/>
                </w:rPr>
                <w:t>2 M</w:t>
              </w:r>
            </w:smartTag>
          </w:p>
        </w:tc>
        <w:tc>
          <w:tcPr>
            <w:tcW w:w="3541" w:type="dxa"/>
          </w:tcPr>
          <w:p w:rsidR="00F54C98" w:rsidRPr="00235F2B" w:rsidRDefault="00F54C98" w:rsidP="00B20B27">
            <w:pPr>
              <w:pStyle w:val="BASICONEBA0"/>
              <w:spacing w:before="60" w:after="60"/>
              <w:rPr>
                <w:sz w:val="20"/>
                <w:lang w:val="es-ES"/>
              </w:rPr>
            </w:pPr>
            <w:r w:rsidRPr="00235F2B">
              <w:rPr>
                <w:sz w:val="20"/>
                <w:lang w:val="es-ES"/>
              </w:rPr>
              <w:t>Valores de 256K, 512K, 1M y 2M</w:t>
            </w:r>
          </w:p>
        </w:tc>
      </w:tr>
    </w:tbl>
    <w:p w:rsidR="00F54C98" w:rsidRDefault="00F54C98" w:rsidP="00F54C98">
      <w:pPr>
        <w:pStyle w:val="BASICONEBA0"/>
        <w:spacing w:before="60" w:after="60"/>
        <w:jc w:val="left"/>
      </w:pPr>
    </w:p>
    <w:p w:rsidR="00F54C98" w:rsidRDefault="00F54C98" w:rsidP="00F54C98">
      <w:pPr>
        <w:pStyle w:val="BASICONEBA0"/>
        <w:spacing w:before="60" w:after="60"/>
        <w:jc w:val="left"/>
      </w:pPr>
    </w:p>
    <w:p w:rsidR="00F54C98" w:rsidRDefault="00F54C98" w:rsidP="00F54C98">
      <w:pPr>
        <w:pStyle w:val="BASICONEBA0"/>
      </w:pPr>
    </w:p>
    <w:p w:rsidR="00F54C98" w:rsidRDefault="00F54C98" w:rsidP="00F54C98">
      <w:pPr>
        <w:pStyle w:val="BASICONEBA0"/>
      </w:pPr>
    </w:p>
    <w:p w:rsidR="00F54C98" w:rsidRDefault="00F54C98" w:rsidP="00F54C98">
      <w:pPr>
        <w:pStyle w:val="BASICONEBA0"/>
      </w:pPr>
    </w:p>
    <w:p w:rsidR="00F54C98" w:rsidRDefault="00F54C98" w:rsidP="00F54C98">
      <w:pPr>
        <w:pStyle w:val="BASICONEBA0"/>
      </w:pPr>
    </w:p>
    <w:p w:rsidR="00F54C98" w:rsidRDefault="00F54C98" w:rsidP="00F54C98">
      <w:pPr>
        <w:pStyle w:val="BASICONEBA0"/>
      </w:pPr>
    </w:p>
    <w:p w:rsidR="00F54C98" w:rsidRDefault="00F54C98" w:rsidP="00F54C98">
      <w:pPr>
        <w:pStyle w:val="BASICONEBA0"/>
      </w:pPr>
    </w:p>
    <w:p w:rsidR="00F54C98" w:rsidRDefault="00F54C98" w:rsidP="00F54C98">
      <w:pPr>
        <w:pStyle w:val="BASICONEBA0"/>
      </w:pPr>
    </w:p>
    <w:p w:rsidR="00F54C98" w:rsidRDefault="00F54C98" w:rsidP="00F54C98">
      <w:pPr>
        <w:pStyle w:val="BASICONEBA0"/>
      </w:pPr>
      <w:r>
        <w:t>En VDSL2 se han incluido los perfiles simétricos actualmente existentes en ADSL2+.</w:t>
      </w:r>
    </w:p>
    <w:p w:rsidR="00F54C98" w:rsidRDefault="00F54C98" w:rsidP="00F54C98">
      <w:pPr>
        <w:pStyle w:val="BASICONEBA0"/>
      </w:pPr>
      <w:r>
        <w:t xml:space="preserve">Los perfiles de validación a utilizar para las modalidades “v” de NEBA son </w:t>
      </w:r>
      <w:r w:rsidR="00C73565">
        <w:t>15M/1M, 20M/2M, 25M/3M y 30M/3M</w:t>
      </w:r>
    </w:p>
    <w:p w:rsidR="00F54C98" w:rsidRDefault="00F54C98" w:rsidP="00C73565">
      <w:pPr>
        <w:pStyle w:val="BASICONEBA0"/>
        <w:rPr>
          <w:lang w:val="es-ES"/>
        </w:rPr>
      </w:pPr>
      <w:r>
        <w:rPr>
          <w:lang w:val="es-ES"/>
        </w:rPr>
        <w:t>En VDSL2, el tráfico de una QoS incluida en una modalidad es independiente de la anchura de banda consumida por las restantes QoS de la modalidad contratada en dicho acceso.</w:t>
      </w:r>
    </w:p>
    <w:p w:rsidR="00F54C98" w:rsidRDefault="00F54C98" w:rsidP="00F54C98">
      <w:pPr>
        <w:pStyle w:val="BASICONEBA0"/>
        <w:rPr>
          <w:lang w:val="es-ES"/>
        </w:rPr>
      </w:pPr>
      <w:r>
        <w:rPr>
          <w:lang w:val="es-ES"/>
        </w:rPr>
        <w:t>Las capacidades de las modalidades BE, ORO y RT estarán sujetas a la velocidad contratada (velocidad máxima) mediante un mecanismo de “</w:t>
      </w:r>
      <w:r>
        <w:rPr>
          <w:i/>
          <w:lang w:val="es-ES"/>
        </w:rPr>
        <w:t>rate limit</w:t>
      </w:r>
      <w:r>
        <w:rPr>
          <w:lang w:val="es-ES"/>
        </w:rPr>
        <w:t xml:space="preserve">” implementado en el nodo de acceso (DSLAM). </w:t>
      </w:r>
    </w:p>
    <w:p w:rsidR="00F54C98" w:rsidRDefault="00F54C98" w:rsidP="00F54C98">
      <w:pPr>
        <w:pStyle w:val="BASICONEBA0"/>
      </w:pPr>
      <w:r>
        <w:t>En la siguiente tabla se muestra la relación de modalidades NEBA VDSL2 que se van a comercializar, así como los perfiles de validación asociados a cada una de ellas.</w:t>
      </w:r>
    </w:p>
    <w:p w:rsidR="00156816" w:rsidRDefault="00156816" w:rsidP="00F54C98">
      <w:pPr>
        <w:pStyle w:val="BASICONEBA0"/>
      </w:pPr>
    </w:p>
    <w:tbl>
      <w:tblPr>
        <w:tblW w:w="9025" w:type="dxa"/>
        <w:jc w:val="center"/>
        <w:tblCellMar>
          <w:left w:w="70" w:type="dxa"/>
          <w:right w:w="70" w:type="dxa"/>
        </w:tblCellMar>
        <w:tblLook w:val="0000" w:firstRow="0" w:lastRow="0" w:firstColumn="0" w:lastColumn="0" w:noHBand="0" w:noVBand="0"/>
      </w:tblPr>
      <w:tblGrid>
        <w:gridCol w:w="500"/>
        <w:gridCol w:w="1272"/>
        <w:gridCol w:w="708"/>
        <w:gridCol w:w="1207"/>
        <w:gridCol w:w="673"/>
        <w:gridCol w:w="1011"/>
        <w:gridCol w:w="869"/>
        <w:gridCol w:w="1360"/>
        <w:gridCol w:w="1541"/>
      </w:tblGrid>
      <w:tr w:rsidR="00497575" w:rsidTr="00497575">
        <w:trPr>
          <w:trHeight w:val="375"/>
          <w:tblHeader/>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p>
        </w:tc>
        <w:tc>
          <w:tcPr>
            <w:tcW w:w="1980"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BE</w:t>
            </w:r>
          </w:p>
        </w:tc>
        <w:tc>
          <w:tcPr>
            <w:tcW w:w="1880" w:type="dxa"/>
            <w:gridSpan w:val="2"/>
            <w:tcBorders>
              <w:top w:val="single" w:sz="8" w:space="0" w:color="auto"/>
              <w:left w:val="nil"/>
              <w:bottom w:val="single" w:sz="4" w:space="0" w:color="auto"/>
              <w:right w:val="single" w:sz="4" w:space="0" w:color="auto"/>
            </w:tcBorders>
            <w:shd w:val="clear" w:color="auto" w:fill="auto"/>
            <w:noWrap/>
            <w:vAlign w:val="center"/>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ORO</w:t>
            </w:r>
          </w:p>
        </w:tc>
        <w:tc>
          <w:tcPr>
            <w:tcW w:w="1880" w:type="dxa"/>
            <w:gridSpan w:val="2"/>
            <w:tcBorders>
              <w:top w:val="single" w:sz="8" w:space="0" w:color="auto"/>
              <w:left w:val="nil"/>
              <w:bottom w:val="single" w:sz="4" w:space="0" w:color="auto"/>
              <w:right w:val="single" w:sz="4" w:space="0" w:color="auto"/>
            </w:tcBorders>
            <w:shd w:val="clear" w:color="auto" w:fill="auto"/>
            <w:noWrap/>
            <w:vAlign w:val="center"/>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RT</w:t>
            </w:r>
          </w:p>
        </w:tc>
        <w:tc>
          <w:tcPr>
            <w:tcW w:w="1360" w:type="dxa"/>
            <w:vMerge w:val="restart"/>
            <w:tcBorders>
              <w:top w:val="single" w:sz="8" w:space="0" w:color="auto"/>
              <w:left w:val="single" w:sz="4" w:space="0" w:color="auto"/>
              <w:bottom w:val="single" w:sz="4" w:space="0" w:color="auto"/>
              <w:right w:val="single" w:sz="8" w:space="0" w:color="auto"/>
            </w:tcBorders>
            <w:shd w:val="clear" w:color="auto" w:fill="auto"/>
            <w:vAlign w:val="center"/>
          </w:tcPr>
          <w:p w:rsidR="00497575" w:rsidRPr="00461850" w:rsidRDefault="00497575">
            <w:pPr>
              <w:jc w:val="center"/>
              <w:rPr>
                <w:rFonts w:ascii="Arial" w:hAnsi="Arial" w:cs="Arial"/>
                <w:b/>
                <w:bCs/>
                <w:color w:val="000000"/>
                <w:sz w:val="20"/>
                <w:szCs w:val="20"/>
              </w:rPr>
            </w:pPr>
            <w:r w:rsidRPr="00461850">
              <w:rPr>
                <w:rFonts w:ascii="Arial" w:hAnsi="Arial" w:cs="Arial"/>
                <w:b/>
                <w:bCs/>
                <w:color w:val="000000"/>
                <w:sz w:val="20"/>
                <w:szCs w:val="20"/>
              </w:rPr>
              <w:t>Perfil validación</w:t>
            </w:r>
          </w:p>
        </w:tc>
        <w:tc>
          <w:tcPr>
            <w:tcW w:w="1425" w:type="dxa"/>
            <w:vMerge w:val="restart"/>
            <w:tcBorders>
              <w:top w:val="single" w:sz="8" w:space="0" w:color="auto"/>
              <w:left w:val="single" w:sz="4" w:space="0" w:color="auto"/>
              <w:right w:val="single" w:sz="8" w:space="0" w:color="auto"/>
            </w:tcBorders>
          </w:tcPr>
          <w:p w:rsidR="00497575" w:rsidRPr="00461850" w:rsidRDefault="00497575">
            <w:pPr>
              <w:jc w:val="center"/>
              <w:rPr>
                <w:rFonts w:ascii="Arial" w:hAnsi="Arial" w:cs="Arial"/>
                <w:b/>
                <w:bCs/>
                <w:color w:val="000000"/>
                <w:sz w:val="20"/>
                <w:szCs w:val="20"/>
              </w:rPr>
            </w:pPr>
            <w:r w:rsidRPr="00497575">
              <w:rPr>
                <w:rFonts w:ascii="Arial" w:hAnsi="Arial" w:cs="Arial"/>
                <w:b/>
                <w:bCs/>
                <w:color w:val="000000"/>
                <w:sz w:val="20"/>
                <w:szCs w:val="20"/>
              </w:rPr>
              <w:t>Perfil de sincronización mínimo</w:t>
            </w:r>
          </w:p>
        </w:tc>
      </w:tr>
      <w:tr w:rsidR="00497575" w:rsidTr="00497575">
        <w:trPr>
          <w:trHeight w:val="285"/>
          <w:tblHeader/>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p>
        </w:tc>
        <w:tc>
          <w:tcPr>
            <w:tcW w:w="1272" w:type="dxa"/>
            <w:tcBorders>
              <w:top w:val="nil"/>
              <w:left w:val="single" w:sz="8" w:space="0" w:color="auto"/>
              <w:bottom w:val="single" w:sz="4" w:space="0" w:color="auto"/>
              <w:right w:val="single" w:sz="4" w:space="0" w:color="auto"/>
            </w:tcBorders>
            <w:shd w:val="clear" w:color="auto" w:fill="auto"/>
            <w:noWrap/>
            <w:vAlign w:val="center"/>
          </w:tcPr>
          <w:p w:rsidR="00497575" w:rsidRPr="00461850" w:rsidRDefault="00497575">
            <w:pPr>
              <w:jc w:val="center"/>
              <w:rPr>
                <w:rFonts w:ascii="Arial" w:hAnsi="Arial" w:cs="Arial"/>
                <w:b/>
                <w:bCs/>
                <w:color w:val="000000"/>
                <w:sz w:val="20"/>
                <w:szCs w:val="20"/>
              </w:rPr>
            </w:pPr>
            <w:r w:rsidRPr="00461850">
              <w:rPr>
                <w:rFonts w:ascii="Arial" w:hAnsi="Arial" w:cs="Arial"/>
                <w:b/>
                <w:bCs/>
                <w:color w:val="000000"/>
                <w:sz w:val="20"/>
                <w:szCs w:val="20"/>
              </w:rPr>
              <w:t>down</w:t>
            </w:r>
          </w:p>
        </w:tc>
        <w:tc>
          <w:tcPr>
            <w:tcW w:w="708" w:type="dxa"/>
            <w:tcBorders>
              <w:top w:val="nil"/>
              <w:left w:val="nil"/>
              <w:bottom w:val="single" w:sz="4" w:space="0" w:color="auto"/>
              <w:right w:val="single" w:sz="4" w:space="0" w:color="auto"/>
            </w:tcBorders>
            <w:shd w:val="clear" w:color="auto" w:fill="auto"/>
            <w:noWrap/>
            <w:vAlign w:val="center"/>
          </w:tcPr>
          <w:p w:rsidR="00497575" w:rsidRPr="00461850" w:rsidRDefault="00497575">
            <w:pPr>
              <w:jc w:val="center"/>
              <w:rPr>
                <w:rFonts w:ascii="Arial" w:hAnsi="Arial" w:cs="Arial"/>
                <w:b/>
                <w:bCs/>
                <w:color w:val="000000"/>
                <w:sz w:val="20"/>
                <w:szCs w:val="20"/>
              </w:rPr>
            </w:pPr>
            <w:r w:rsidRPr="00461850">
              <w:rPr>
                <w:rFonts w:ascii="Arial" w:hAnsi="Arial" w:cs="Arial"/>
                <w:b/>
                <w:bCs/>
                <w:color w:val="000000"/>
                <w:sz w:val="20"/>
                <w:szCs w:val="20"/>
              </w:rPr>
              <w:t>up</w:t>
            </w:r>
          </w:p>
        </w:tc>
        <w:tc>
          <w:tcPr>
            <w:tcW w:w="1207" w:type="dxa"/>
            <w:tcBorders>
              <w:top w:val="nil"/>
              <w:left w:val="nil"/>
              <w:bottom w:val="single" w:sz="4" w:space="0" w:color="auto"/>
              <w:right w:val="single" w:sz="4" w:space="0" w:color="auto"/>
            </w:tcBorders>
            <w:shd w:val="clear" w:color="auto" w:fill="auto"/>
            <w:noWrap/>
            <w:vAlign w:val="center"/>
          </w:tcPr>
          <w:p w:rsidR="00497575" w:rsidRPr="00461850" w:rsidRDefault="00497575">
            <w:pPr>
              <w:jc w:val="center"/>
              <w:rPr>
                <w:rFonts w:ascii="Arial" w:hAnsi="Arial" w:cs="Arial"/>
                <w:b/>
                <w:bCs/>
                <w:color w:val="000000"/>
                <w:sz w:val="20"/>
                <w:szCs w:val="20"/>
              </w:rPr>
            </w:pPr>
            <w:r w:rsidRPr="00461850">
              <w:rPr>
                <w:rFonts w:ascii="Arial" w:hAnsi="Arial" w:cs="Arial"/>
                <w:b/>
                <w:bCs/>
                <w:color w:val="000000"/>
                <w:sz w:val="20"/>
                <w:szCs w:val="20"/>
              </w:rPr>
              <w:t>down</w:t>
            </w:r>
          </w:p>
        </w:tc>
        <w:tc>
          <w:tcPr>
            <w:tcW w:w="673" w:type="dxa"/>
            <w:tcBorders>
              <w:top w:val="nil"/>
              <w:left w:val="nil"/>
              <w:bottom w:val="single" w:sz="4" w:space="0" w:color="auto"/>
              <w:right w:val="single" w:sz="4" w:space="0" w:color="auto"/>
            </w:tcBorders>
            <w:shd w:val="clear" w:color="auto" w:fill="auto"/>
            <w:noWrap/>
            <w:vAlign w:val="center"/>
          </w:tcPr>
          <w:p w:rsidR="00497575" w:rsidRPr="00461850" w:rsidRDefault="00497575">
            <w:pPr>
              <w:jc w:val="center"/>
              <w:rPr>
                <w:rFonts w:ascii="Arial" w:hAnsi="Arial" w:cs="Arial"/>
                <w:b/>
                <w:bCs/>
                <w:color w:val="000000"/>
                <w:sz w:val="20"/>
                <w:szCs w:val="20"/>
              </w:rPr>
            </w:pPr>
            <w:r w:rsidRPr="00461850">
              <w:rPr>
                <w:rFonts w:ascii="Arial" w:hAnsi="Arial" w:cs="Arial"/>
                <w:b/>
                <w:bCs/>
                <w:color w:val="000000"/>
                <w:sz w:val="20"/>
                <w:szCs w:val="20"/>
              </w:rPr>
              <w:t>up</w:t>
            </w:r>
          </w:p>
        </w:tc>
        <w:tc>
          <w:tcPr>
            <w:tcW w:w="1011" w:type="dxa"/>
            <w:tcBorders>
              <w:top w:val="nil"/>
              <w:left w:val="nil"/>
              <w:bottom w:val="single" w:sz="4" w:space="0" w:color="auto"/>
              <w:right w:val="single" w:sz="4" w:space="0" w:color="auto"/>
            </w:tcBorders>
            <w:shd w:val="clear" w:color="auto" w:fill="auto"/>
            <w:noWrap/>
            <w:vAlign w:val="center"/>
          </w:tcPr>
          <w:p w:rsidR="00497575" w:rsidRPr="00461850" w:rsidRDefault="00497575">
            <w:pPr>
              <w:jc w:val="center"/>
              <w:rPr>
                <w:rFonts w:ascii="Arial" w:hAnsi="Arial" w:cs="Arial"/>
                <w:b/>
                <w:bCs/>
                <w:i/>
                <w:iCs/>
                <w:color w:val="000000"/>
                <w:sz w:val="20"/>
                <w:szCs w:val="20"/>
              </w:rPr>
            </w:pPr>
            <w:r w:rsidRPr="00461850">
              <w:rPr>
                <w:rFonts w:ascii="Arial" w:hAnsi="Arial" w:cs="Arial"/>
                <w:b/>
                <w:bCs/>
                <w:i/>
                <w:iCs/>
                <w:color w:val="000000"/>
                <w:sz w:val="20"/>
                <w:szCs w:val="20"/>
              </w:rPr>
              <w:t>down</w:t>
            </w:r>
          </w:p>
        </w:tc>
        <w:tc>
          <w:tcPr>
            <w:tcW w:w="869" w:type="dxa"/>
            <w:tcBorders>
              <w:top w:val="nil"/>
              <w:left w:val="nil"/>
              <w:bottom w:val="single" w:sz="4" w:space="0" w:color="auto"/>
              <w:right w:val="single" w:sz="4" w:space="0" w:color="auto"/>
            </w:tcBorders>
            <w:shd w:val="clear" w:color="auto" w:fill="auto"/>
            <w:noWrap/>
            <w:vAlign w:val="center"/>
          </w:tcPr>
          <w:p w:rsidR="00497575" w:rsidRPr="00461850" w:rsidRDefault="00497575">
            <w:pPr>
              <w:jc w:val="center"/>
              <w:rPr>
                <w:rFonts w:ascii="Arial" w:hAnsi="Arial" w:cs="Arial"/>
                <w:b/>
                <w:bCs/>
                <w:i/>
                <w:iCs/>
                <w:color w:val="000000"/>
                <w:sz w:val="20"/>
                <w:szCs w:val="20"/>
              </w:rPr>
            </w:pPr>
            <w:r w:rsidRPr="00461850">
              <w:rPr>
                <w:rFonts w:ascii="Arial" w:hAnsi="Arial" w:cs="Arial"/>
                <w:b/>
                <w:bCs/>
                <w:i/>
                <w:iCs/>
                <w:color w:val="000000"/>
                <w:sz w:val="20"/>
                <w:szCs w:val="20"/>
              </w:rPr>
              <w:t>up</w:t>
            </w:r>
          </w:p>
        </w:tc>
        <w:tc>
          <w:tcPr>
            <w:tcW w:w="1360" w:type="dxa"/>
            <w:vMerge/>
            <w:tcBorders>
              <w:top w:val="single" w:sz="8" w:space="0" w:color="auto"/>
              <w:left w:val="single" w:sz="4" w:space="0" w:color="auto"/>
              <w:bottom w:val="single" w:sz="4" w:space="0" w:color="auto"/>
              <w:right w:val="single" w:sz="8" w:space="0" w:color="auto"/>
            </w:tcBorders>
            <w:vAlign w:val="center"/>
          </w:tcPr>
          <w:p w:rsidR="00497575" w:rsidRPr="00461850" w:rsidRDefault="00497575">
            <w:pPr>
              <w:rPr>
                <w:rFonts w:ascii="Arial" w:hAnsi="Arial" w:cs="Arial"/>
                <w:b/>
                <w:bCs/>
                <w:color w:val="000000"/>
                <w:sz w:val="20"/>
                <w:szCs w:val="20"/>
              </w:rPr>
            </w:pPr>
          </w:p>
        </w:tc>
        <w:tc>
          <w:tcPr>
            <w:tcW w:w="1425" w:type="dxa"/>
            <w:vMerge/>
            <w:tcBorders>
              <w:left w:val="single" w:sz="4" w:space="0" w:color="auto"/>
              <w:bottom w:val="single" w:sz="4" w:space="0" w:color="auto"/>
              <w:right w:val="single" w:sz="8" w:space="0" w:color="auto"/>
            </w:tcBorders>
          </w:tcPr>
          <w:p w:rsidR="00497575" w:rsidRPr="00461850" w:rsidRDefault="00497575">
            <w:pPr>
              <w:rPr>
                <w:rFonts w:ascii="Arial" w:hAnsi="Arial" w:cs="Arial"/>
                <w:b/>
                <w:bCs/>
                <w:color w:val="000000"/>
                <w:sz w:val="20"/>
                <w:szCs w:val="20"/>
              </w:rPr>
            </w:pP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v1</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1M</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1M</w:t>
            </w:r>
          </w:p>
        </w:tc>
        <w:tc>
          <w:tcPr>
            <w:tcW w:w="1011" w:type="dxa"/>
            <w:tcBorders>
              <w:top w:val="nil"/>
              <w:left w:val="nil"/>
              <w:bottom w:val="single" w:sz="4" w:space="0" w:color="auto"/>
              <w:right w:val="single" w:sz="4" w:space="0" w:color="auto"/>
            </w:tcBorders>
            <w:shd w:val="clear" w:color="auto" w:fill="auto"/>
            <w:noWrap/>
            <w:vAlign w:val="bottom"/>
          </w:tcPr>
          <w:p w:rsidR="00497575" w:rsidRDefault="00497575">
            <w:pPr>
              <w:jc w:val="center"/>
              <w:rPr>
                <w:rFonts w:ascii="Arial" w:hAnsi="Arial" w:cs="Arial"/>
                <w:b/>
                <w:bCs/>
                <w:color w:val="008000"/>
                <w:sz w:val="20"/>
                <w:szCs w:val="20"/>
              </w:rPr>
            </w:pPr>
            <w:r>
              <w:rPr>
                <w:rFonts w:ascii="Arial" w:hAnsi="Arial" w:cs="Arial"/>
                <w:b/>
                <w:bCs/>
                <w:color w:val="008000"/>
                <w:sz w:val="20"/>
                <w:szCs w:val="20"/>
              </w:rPr>
              <w:t>-</w:t>
            </w:r>
          </w:p>
        </w:tc>
        <w:tc>
          <w:tcPr>
            <w:tcW w:w="869" w:type="dxa"/>
            <w:tcBorders>
              <w:top w:val="nil"/>
              <w:left w:val="nil"/>
              <w:bottom w:val="single" w:sz="4" w:space="0" w:color="auto"/>
              <w:right w:val="single" w:sz="4" w:space="0" w:color="auto"/>
            </w:tcBorders>
            <w:shd w:val="clear" w:color="auto" w:fill="auto"/>
            <w:noWrap/>
            <w:vAlign w:val="bottom"/>
          </w:tcPr>
          <w:p w:rsidR="00497575" w:rsidRDefault="00497575">
            <w:pPr>
              <w:jc w:val="center"/>
              <w:rPr>
                <w:rFonts w:ascii="Arial" w:hAnsi="Arial" w:cs="Arial"/>
                <w:b/>
                <w:bCs/>
                <w:color w:val="008000"/>
                <w:sz w:val="20"/>
                <w:szCs w:val="20"/>
              </w:rPr>
            </w:pPr>
            <w:r>
              <w:rPr>
                <w:rFonts w:ascii="Arial" w:hAnsi="Arial" w:cs="Arial"/>
                <w:b/>
                <w:bCs/>
                <w:color w:val="008000"/>
                <w:sz w:val="20"/>
                <w:szCs w:val="20"/>
              </w:rPr>
              <w:t>-</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15M/1M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320K/320K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v2</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2M</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2M</w:t>
            </w:r>
          </w:p>
        </w:tc>
        <w:tc>
          <w:tcPr>
            <w:tcW w:w="1011" w:type="dxa"/>
            <w:tcBorders>
              <w:top w:val="nil"/>
              <w:left w:val="nil"/>
              <w:bottom w:val="single" w:sz="4" w:space="0" w:color="auto"/>
              <w:right w:val="single" w:sz="4" w:space="0" w:color="auto"/>
            </w:tcBorders>
            <w:shd w:val="clear" w:color="auto" w:fill="auto"/>
            <w:noWrap/>
            <w:vAlign w:val="bottom"/>
          </w:tcPr>
          <w:p w:rsidR="00497575" w:rsidRDefault="00497575">
            <w:pPr>
              <w:jc w:val="center"/>
              <w:rPr>
                <w:rFonts w:ascii="Arial" w:hAnsi="Arial" w:cs="Arial"/>
                <w:b/>
                <w:bCs/>
                <w:color w:val="008000"/>
                <w:sz w:val="20"/>
                <w:szCs w:val="20"/>
              </w:rPr>
            </w:pPr>
            <w:r>
              <w:rPr>
                <w:rFonts w:ascii="Arial" w:hAnsi="Arial" w:cs="Arial"/>
                <w:b/>
                <w:bCs/>
                <w:color w:val="008000"/>
                <w:sz w:val="20"/>
                <w:szCs w:val="20"/>
              </w:rPr>
              <w:t>-</w:t>
            </w:r>
          </w:p>
        </w:tc>
        <w:tc>
          <w:tcPr>
            <w:tcW w:w="869" w:type="dxa"/>
            <w:tcBorders>
              <w:top w:val="nil"/>
              <w:left w:val="nil"/>
              <w:bottom w:val="single" w:sz="4" w:space="0" w:color="auto"/>
              <w:right w:val="single" w:sz="4" w:space="0" w:color="auto"/>
            </w:tcBorders>
            <w:shd w:val="clear" w:color="auto" w:fill="auto"/>
            <w:noWrap/>
            <w:vAlign w:val="bottom"/>
          </w:tcPr>
          <w:p w:rsidR="00497575" w:rsidRDefault="00497575">
            <w:pPr>
              <w:jc w:val="center"/>
              <w:rPr>
                <w:rFonts w:ascii="Arial" w:hAnsi="Arial" w:cs="Arial"/>
                <w:b/>
                <w:bCs/>
                <w:color w:val="008000"/>
                <w:sz w:val="20"/>
                <w:szCs w:val="20"/>
              </w:rPr>
            </w:pPr>
            <w:r>
              <w:rPr>
                <w:rFonts w:ascii="Arial" w:hAnsi="Arial" w:cs="Arial"/>
                <w:b/>
                <w:bCs/>
                <w:color w:val="008000"/>
                <w:sz w:val="20"/>
                <w:szCs w:val="20"/>
              </w:rPr>
              <w:t>-</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20M/2M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640K/640K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v3</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10M</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1M</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w:t>
            </w:r>
          </w:p>
        </w:tc>
        <w:tc>
          <w:tcPr>
            <w:tcW w:w="1011" w:type="dxa"/>
            <w:tcBorders>
              <w:top w:val="nil"/>
              <w:left w:val="nil"/>
              <w:bottom w:val="single" w:sz="4" w:space="0" w:color="auto"/>
              <w:right w:val="single" w:sz="4" w:space="0" w:color="auto"/>
            </w:tcBorders>
            <w:shd w:val="clear" w:color="auto" w:fill="auto"/>
            <w:noWrap/>
            <w:vAlign w:val="bottom"/>
          </w:tcPr>
          <w:p w:rsidR="00497575" w:rsidRDefault="00497575">
            <w:pPr>
              <w:jc w:val="center"/>
              <w:rPr>
                <w:rFonts w:ascii="Arial" w:hAnsi="Arial" w:cs="Arial"/>
                <w:b/>
                <w:bCs/>
                <w:color w:val="008000"/>
                <w:sz w:val="20"/>
                <w:szCs w:val="20"/>
              </w:rPr>
            </w:pPr>
            <w:r>
              <w:rPr>
                <w:rFonts w:ascii="Arial" w:hAnsi="Arial" w:cs="Arial"/>
                <w:b/>
                <w:bCs/>
                <w:color w:val="008000"/>
                <w:sz w:val="20"/>
                <w:szCs w:val="20"/>
              </w:rPr>
              <w:t>-</w:t>
            </w:r>
          </w:p>
        </w:tc>
        <w:tc>
          <w:tcPr>
            <w:tcW w:w="869" w:type="dxa"/>
            <w:tcBorders>
              <w:top w:val="nil"/>
              <w:left w:val="nil"/>
              <w:bottom w:val="single" w:sz="4" w:space="0" w:color="auto"/>
              <w:right w:val="single" w:sz="4" w:space="0" w:color="auto"/>
            </w:tcBorders>
            <w:shd w:val="clear" w:color="auto" w:fill="auto"/>
            <w:noWrap/>
            <w:vAlign w:val="bottom"/>
          </w:tcPr>
          <w:p w:rsidR="00497575" w:rsidRDefault="00497575">
            <w:pPr>
              <w:jc w:val="center"/>
              <w:rPr>
                <w:rFonts w:ascii="Arial" w:hAnsi="Arial" w:cs="Arial"/>
                <w:b/>
                <w:bCs/>
                <w:color w:val="008000"/>
                <w:sz w:val="20"/>
                <w:szCs w:val="20"/>
              </w:rPr>
            </w:pPr>
            <w:r>
              <w:rPr>
                <w:rFonts w:ascii="Arial" w:hAnsi="Arial" w:cs="Arial"/>
                <w:b/>
                <w:bCs/>
                <w:color w:val="008000"/>
                <w:sz w:val="20"/>
                <w:szCs w:val="20"/>
              </w:rPr>
              <w:t>-</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15M/1M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1088K/320K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v4</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10M</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1M</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256k</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256k</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20M/2M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1088K/320K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v5</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10M</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1M</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10M</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1M</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512k</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512k</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25M/3M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2112K/704K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v6</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10M</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1M</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15M/1M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1088K/320K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v7</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10M</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1M</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256k</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256k</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20M/2M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1408K/448K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v8</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10M</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1M</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512k</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512k</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20M/2M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1664K/704K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v9</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25M</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1M</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256k</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256k</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30M/3M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2432K/320K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v10</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25M</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1M</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4M</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1M</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512k</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512k</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30M/3M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3008K/704K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v11</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25M</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1M</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4M</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1M</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1M</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1M</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30M/3M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3008K/1216K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v12</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25M</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1M</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256k</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256k</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30M/3M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6016K/448K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v13</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25M</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1M</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512k</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512k</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30M/3M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6016K/704K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v14</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25M</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1M</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1M</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1M</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30M/3M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6016K/1088K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v15</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25M</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1M</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2M</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2M</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30M/3M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6016K/2112K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v16</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30M</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1M</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 </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 </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 </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30M/3M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4032K/320K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v17</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30M</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1M</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128k</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128k</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30M/3M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4032K/384K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v18</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30M</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3M</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 </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 </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 </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30M/3M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4032K/448K</w:t>
            </w:r>
          </w:p>
        </w:tc>
      </w:tr>
      <w:tr w:rsidR="00497575" w:rsidTr="00497575">
        <w:trPr>
          <w:trHeight w:val="240"/>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v19</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30M</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3M</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128k</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128k</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30M/3M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4032K/512K</w:t>
            </w:r>
          </w:p>
        </w:tc>
      </w:tr>
      <w:tr w:rsidR="00497575" w:rsidTr="00497575">
        <w:trPr>
          <w:trHeight w:val="240"/>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v20</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 </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 </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30M</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1M</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 </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30M/3M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8000K/448K</w:t>
            </w:r>
          </w:p>
        </w:tc>
      </w:tr>
      <w:tr w:rsidR="00497575" w:rsidTr="00497575">
        <w:trPr>
          <w:trHeight w:val="255"/>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v21</w:t>
            </w:r>
          </w:p>
        </w:tc>
        <w:tc>
          <w:tcPr>
            <w:tcW w:w="1272" w:type="dxa"/>
            <w:tcBorders>
              <w:top w:val="nil"/>
              <w:left w:val="single" w:sz="8" w:space="0" w:color="auto"/>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708"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1207"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30M</w:t>
            </w:r>
          </w:p>
        </w:tc>
        <w:tc>
          <w:tcPr>
            <w:tcW w:w="673"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1M</w:t>
            </w:r>
          </w:p>
        </w:tc>
        <w:tc>
          <w:tcPr>
            <w:tcW w:w="1011"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128k</w:t>
            </w:r>
          </w:p>
        </w:tc>
        <w:tc>
          <w:tcPr>
            <w:tcW w:w="869" w:type="dxa"/>
            <w:tcBorders>
              <w:top w:val="nil"/>
              <w:left w:val="nil"/>
              <w:bottom w:val="single" w:sz="4"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128k</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30M/3M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8000K/512K</w:t>
            </w:r>
          </w:p>
        </w:tc>
      </w:tr>
      <w:tr w:rsidR="00497575" w:rsidTr="00497575">
        <w:trPr>
          <w:trHeight w:val="270"/>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v22</w:t>
            </w:r>
          </w:p>
        </w:tc>
        <w:tc>
          <w:tcPr>
            <w:tcW w:w="1272" w:type="dxa"/>
            <w:tcBorders>
              <w:top w:val="nil"/>
              <w:left w:val="single" w:sz="8" w:space="0" w:color="auto"/>
              <w:bottom w:val="nil"/>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 </w:t>
            </w:r>
          </w:p>
        </w:tc>
        <w:tc>
          <w:tcPr>
            <w:tcW w:w="708" w:type="dxa"/>
            <w:tcBorders>
              <w:top w:val="nil"/>
              <w:left w:val="nil"/>
              <w:bottom w:val="nil"/>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 </w:t>
            </w:r>
          </w:p>
        </w:tc>
        <w:tc>
          <w:tcPr>
            <w:tcW w:w="1207" w:type="dxa"/>
            <w:tcBorders>
              <w:top w:val="nil"/>
              <w:left w:val="nil"/>
              <w:bottom w:val="single" w:sz="8"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30M</w:t>
            </w:r>
          </w:p>
        </w:tc>
        <w:tc>
          <w:tcPr>
            <w:tcW w:w="673" w:type="dxa"/>
            <w:tcBorders>
              <w:top w:val="nil"/>
              <w:left w:val="nil"/>
              <w:bottom w:val="single" w:sz="8"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3M</w:t>
            </w:r>
          </w:p>
        </w:tc>
        <w:tc>
          <w:tcPr>
            <w:tcW w:w="1011" w:type="dxa"/>
            <w:tcBorders>
              <w:top w:val="nil"/>
              <w:left w:val="nil"/>
              <w:bottom w:val="nil"/>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 </w:t>
            </w:r>
          </w:p>
        </w:tc>
        <w:tc>
          <w:tcPr>
            <w:tcW w:w="869" w:type="dxa"/>
            <w:tcBorders>
              <w:top w:val="nil"/>
              <w:left w:val="nil"/>
              <w:bottom w:val="nil"/>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 </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30M/3M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8000K/576K</w:t>
            </w:r>
          </w:p>
        </w:tc>
      </w:tr>
      <w:tr w:rsidR="00497575" w:rsidTr="00497575">
        <w:trPr>
          <w:trHeight w:val="270"/>
          <w:jc w:val="center"/>
        </w:trPr>
        <w:tc>
          <w:tcPr>
            <w:tcW w:w="500" w:type="dxa"/>
            <w:tcBorders>
              <w:top w:val="nil"/>
              <w:left w:val="nil"/>
              <w:bottom w:val="nil"/>
              <w:right w:val="nil"/>
            </w:tcBorders>
            <w:shd w:val="clear" w:color="auto" w:fill="auto"/>
            <w:noWrap/>
            <w:vAlign w:val="bottom"/>
          </w:tcPr>
          <w:p w:rsidR="00497575" w:rsidRDefault="00497575">
            <w:pPr>
              <w:rPr>
                <w:rFonts w:ascii="Arial" w:hAnsi="Arial" w:cs="Arial"/>
                <w:sz w:val="20"/>
                <w:szCs w:val="20"/>
              </w:rPr>
            </w:pPr>
            <w:r>
              <w:rPr>
                <w:rFonts w:ascii="Arial" w:hAnsi="Arial" w:cs="Arial"/>
                <w:sz w:val="20"/>
                <w:szCs w:val="20"/>
              </w:rPr>
              <w:t>v23</w:t>
            </w:r>
          </w:p>
        </w:tc>
        <w:tc>
          <w:tcPr>
            <w:tcW w:w="1272" w:type="dxa"/>
            <w:tcBorders>
              <w:top w:val="single" w:sz="4" w:space="0" w:color="auto"/>
              <w:left w:val="single" w:sz="8" w:space="0" w:color="auto"/>
              <w:bottom w:val="single" w:sz="8"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708" w:type="dxa"/>
            <w:tcBorders>
              <w:top w:val="single" w:sz="4" w:space="0" w:color="auto"/>
              <w:left w:val="nil"/>
              <w:bottom w:val="single" w:sz="8"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FF0000"/>
                <w:sz w:val="20"/>
                <w:szCs w:val="20"/>
              </w:rPr>
            </w:pPr>
            <w:r w:rsidRPr="00461850">
              <w:rPr>
                <w:rFonts w:ascii="Arial" w:hAnsi="Arial" w:cs="Arial"/>
                <w:b/>
                <w:bCs/>
                <w:color w:val="FF0000"/>
                <w:sz w:val="20"/>
                <w:szCs w:val="20"/>
              </w:rPr>
              <w:t>-</w:t>
            </w:r>
          </w:p>
        </w:tc>
        <w:tc>
          <w:tcPr>
            <w:tcW w:w="1207" w:type="dxa"/>
            <w:tcBorders>
              <w:top w:val="single" w:sz="4" w:space="0" w:color="auto"/>
              <w:left w:val="nil"/>
              <w:bottom w:val="single" w:sz="8"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30M</w:t>
            </w:r>
          </w:p>
        </w:tc>
        <w:tc>
          <w:tcPr>
            <w:tcW w:w="673" w:type="dxa"/>
            <w:tcBorders>
              <w:top w:val="single" w:sz="4" w:space="0" w:color="auto"/>
              <w:left w:val="nil"/>
              <w:bottom w:val="single" w:sz="8"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0000FF"/>
                <w:sz w:val="20"/>
                <w:szCs w:val="20"/>
              </w:rPr>
            </w:pPr>
            <w:r w:rsidRPr="00461850">
              <w:rPr>
                <w:rFonts w:ascii="Arial" w:hAnsi="Arial" w:cs="Arial"/>
                <w:b/>
                <w:bCs/>
                <w:color w:val="0000FF"/>
                <w:sz w:val="20"/>
                <w:szCs w:val="20"/>
              </w:rPr>
              <w:t>3M</w:t>
            </w:r>
          </w:p>
        </w:tc>
        <w:tc>
          <w:tcPr>
            <w:tcW w:w="1011" w:type="dxa"/>
            <w:tcBorders>
              <w:top w:val="single" w:sz="4" w:space="0" w:color="auto"/>
              <w:left w:val="nil"/>
              <w:bottom w:val="single" w:sz="8"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128k</w:t>
            </w:r>
          </w:p>
        </w:tc>
        <w:tc>
          <w:tcPr>
            <w:tcW w:w="869" w:type="dxa"/>
            <w:tcBorders>
              <w:top w:val="single" w:sz="4" w:space="0" w:color="auto"/>
              <w:left w:val="nil"/>
              <w:bottom w:val="single" w:sz="8" w:space="0" w:color="auto"/>
              <w:right w:val="single" w:sz="4" w:space="0" w:color="auto"/>
            </w:tcBorders>
            <w:shd w:val="clear" w:color="auto" w:fill="auto"/>
            <w:noWrap/>
            <w:vAlign w:val="bottom"/>
          </w:tcPr>
          <w:p w:rsidR="00497575" w:rsidRPr="00461850" w:rsidRDefault="00497575">
            <w:pPr>
              <w:jc w:val="center"/>
              <w:rPr>
                <w:rFonts w:ascii="Arial" w:hAnsi="Arial" w:cs="Arial"/>
                <w:b/>
                <w:bCs/>
                <w:color w:val="339966"/>
                <w:sz w:val="20"/>
                <w:szCs w:val="20"/>
              </w:rPr>
            </w:pPr>
            <w:r w:rsidRPr="00461850">
              <w:rPr>
                <w:rFonts w:ascii="Arial" w:hAnsi="Arial" w:cs="Arial"/>
                <w:b/>
                <w:bCs/>
                <w:color w:val="339966"/>
                <w:sz w:val="20"/>
                <w:szCs w:val="20"/>
              </w:rPr>
              <w:t>128k</w:t>
            </w:r>
          </w:p>
        </w:tc>
        <w:tc>
          <w:tcPr>
            <w:tcW w:w="1360" w:type="dxa"/>
            <w:tcBorders>
              <w:top w:val="nil"/>
              <w:left w:val="nil"/>
              <w:bottom w:val="single" w:sz="4" w:space="0" w:color="auto"/>
              <w:right w:val="single" w:sz="8" w:space="0" w:color="auto"/>
            </w:tcBorders>
            <w:shd w:val="clear" w:color="auto" w:fill="auto"/>
            <w:noWrap/>
            <w:vAlign w:val="bottom"/>
          </w:tcPr>
          <w:p w:rsidR="00497575" w:rsidRPr="00497575" w:rsidRDefault="00497575">
            <w:pPr>
              <w:jc w:val="center"/>
              <w:rPr>
                <w:rFonts w:ascii="Arial" w:hAnsi="Arial" w:cs="Arial"/>
                <w:iCs/>
                <w:sz w:val="20"/>
                <w:szCs w:val="20"/>
              </w:rPr>
            </w:pPr>
            <w:r w:rsidRPr="00497575">
              <w:rPr>
                <w:rFonts w:ascii="Arial" w:hAnsi="Arial" w:cs="Arial"/>
                <w:iCs/>
                <w:sz w:val="20"/>
                <w:szCs w:val="20"/>
              </w:rPr>
              <w:t>30M/3M</w:t>
            </w:r>
          </w:p>
        </w:tc>
        <w:tc>
          <w:tcPr>
            <w:tcW w:w="1425" w:type="dxa"/>
            <w:tcBorders>
              <w:top w:val="nil"/>
              <w:left w:val="nil"/>
              <w:bottom w:val="single" w:sz="4" w:space="0" w:color="auto"/>
              <w:right w:val="single" w:sz="8" w:space="0" w:color="auto"/>
            </w:tcBorders>
          </w:tcPr>
          <w:p w:rsidR="00497575" w:rsidRPr="00497575" w:rsidRDefault="005E3D8E">
            <w:pPr>
              <w:jc w:val="center"/>
              <w:rPr>
                <w:rFonts w:ascii="Arial" w:hAnsi="Arial" w:cs="Arial"/>
                <w:iCs/>
                <w:sz w:val="20"/>
                <w:szCs w:val="20"/>
              </w:rPr>
            </w:pPr>
            <w:r w:rsidRPr="005E3D8E">
              <w:rPr>
                <w:rFonts w:ascii="Arial" w:hAnsi="Arial" w:cs="Arial"/>
                <w:iCs/>
                <w:sz w:val="20"/>
                <w:szCs w:val="20"/>
              </w:rPr>
              <w:t>8000K/640K</w:t>
            </w:r>
          </w:p>
        </w:tc>
      </w:tr>
    </w:tbl>
    <w:p w:rsidR="00F54C98" w:rsidRDefault="00F54C98" w:rsidP="00F54C98">
      <w:pPr>
        <w:pStyle w:val="BASICONEBA0"/>
      </w:pPr>
    </w:p>
    <w:p w:rsidR="00E97B19" w:rsidRPr="00A2261F" w:rsidRDefault="00E97B19" w:rsidP="00F54C98">
      <w:pPr>
        <w:pStyle w:val="BASICONEBA0"/>
      </w:pPr>
      <w:r w:rsidRPr="00A2261F">
        <w:t>En la siguiente tabla se muestra la relación de modalidades NEBA VDSL2 que se van a comercializar, así como los perfiles de validación asociados a cada una de ellas, de NEBA Empresas:</w:t>
      </w:r>
    </w:p>
    <w:p w:rsidR="00E97B19" w:rsidRPr="00A2261F" w:rsidRDefault="00E97B19" w:rsidP="00F54C98">
      <w:pPr>
        <w:pStyle w:val="BASICONEBA0"/>
      </w:pPr>
    </w:p>
    <w:p w:rsidR="00E97B19" w:rsidRPr="00A2261F" w:rsidRDefault="00E97B19" w:rsidP="00E97B19"/>
    <w:tbl>
      <w:tblPr>
        <w:tblW w:w="9628" w:type="dxa"/>
        <w:jc w:val="center"/>
        <w:tblCellMar>
          <w:left w:w="70" w:type="dxa"/>
          <w:right w:w="70" w:type="dxa"/>
        </w:tblCellMar>
        <w:tblLook w:val="0000" w:firstRow="0" w:lastRow="0" w:firstColumn="0" w:lastColumn="0" w:noHBand="0" w:noVBand="0"/>
      </w:tblPr>
      <w:tblGrid>
        <w:gridCol w:w="2371"/>
        <w:gridCol w:w="1272"/>
        <w:gridCol w:w="708"/>
        <w:gridCol w:w="1207"/>
        <w:gridCol w:w="673"/>
        <w:gridCol w:w="1011"/>
        <w:gridCol w:w="869"/>
        <w:gridCol w:w="1517"/>
      </w:tblGrid>
      <w:tr w:rsidR="00E97B19" w:rsidRPr="00A2261F" w:rsidTr="00744CF2">
        <w:trPr>
          <w:trHeight w:val="279"/>
          <w:tblHeader/>
          <w:jc w:val="center"/>
        </w:trPr>
        <w:tc>
          <w:tcPr>
            <w:tcW w:w="2371" w:type="dxa"/>
            <w:vMerge w:val="restart"/>
            <w:tcBorders>
              <w:top w:val="single" w:sz="4" w:space="0" w:color="auto"/>
              <w:left w:val="single" w:sz="4" w:space="0" w:color="auto"/>
              <w:right w:val="single" w:sz="4" w:space="0" w:color="auto"/>
            </w:tcBorders>
            <w:shd w:val="clear" w:color="auto" w:fill="DAEEF3"/>
            <w:noWrap/>
            <w:vAlign w:val="center"/>
          </w:tcPr>
          <w:p w:rsidR="00E97B19" w:rsidRPr="00A2261F" w:rsidRDefault="00E97B19" w:rsidP="00744CF2">
            <w:pPr>
              <w:pStyle w:val="BASICONEBA0"/>
              <w:spacing w:before="0" w:after="0"/>
              <w:jc w:val="center"/>
              <w:rPr>
                <w:rFonts w:cs="Arial"/>
                <w:b/>
                <w:sz w:val="20"/>
                <w:lang w:eastAsia="es-ES"/>
              </w:rPr>
            </w:pPr>
            <w:r w:rsidRPr="00A2261F">
              <w:rPr>
                <w:rFonts w:cs="Arial"/>
                <w:b/>
                <w:sz w:val="20"/>
                <w:lang w:eastAsia="es-ES"/>
              </w:rPr>
              <w:t>Modalidad comercial</w:t>
            </w:r>
          </w:p>
        </w:tc>
        <w:tc>
          <w:tcPr>
            <w:tcW w:w="1980" w:type="dxa"/>
            <w:gridSpan w:val="2"/>
            <w:tcBorders>
              <w:top w:val="single" w:sz="8" w:space="0" w:color="auto"/>
              <w:left w:val="single" w:sz="4" w:space="0" w:color="auto"/>
              <w:bottom w:val="single" w:sz="4" w:space="0" w:color="auto"/>
              <w:right w:val="single" w:sz="4" w:space="0" w:color="auto"/>
            </w:tcBorders>
            <w:shd w:val="clear" w:color="auto" w:fill="DAEEF3"/>
            <w:noWrap/>
            <w:vAlign w:val="center"/>
          </w:tcPr>
          <w:p w:rsidR="00E97B19" w:rsidRPr="00A2261F" w:rsidRDefault="00E97B19" w:rsidP="00744CF2">
            <w:pPr>
              <w:pStyle w:val="BASICONEBA0"/>
              <w:spacing w:before="0" w:after="0"/>
              <w:jc w:val="center"/>
              <w:rPr>
                <w:rFonts w:cs="Arial"/>
                <w:b/>
                <w:bCs/>
                <w:color w:val="FF0000"/>
                <w:sz w:val="20"/>
                <w:lang w:eastAsia="es-ES"/>
              </w:rPr>
            </w:pPr>
            <w:r w:rsidRPr="00A2261F">
              <w:rPr>
                <w:rFonts w:cs="Arial"/>
                <w:b/>
                <w:bCs/>
                <w:color w:val="FF0000"/>
                <w:sz w:val="20"/>
                <w:lang w:eastAsia="es-ES"/>
              </w:rPr>
              <w:t>BE</w:t>
            </w:r>
          </w:p>
        </w:tc>
        <w:tc>
          <w:tcPr>
            <w:tcW w:w="1880" w:type="dxa"/>
            <w:gridSpan w:val="2"/>
            <w:tcBorders>
              <w:top w:val="single" w:sz="8" w:space="0" w:color="auto"/>
              <w:left w:val="nil"/>
              <w:bottom w:val="single" w:sz="4" w:space="0" w:color="auto"/>
              <w:right w:val="single" w:sz="4" w:space="0" w:color="auto"/>
            </w:tcBorders>
            <w:shd w:val="clear" w:color="auto" w:fill="DAEEF3"/>
            <w:noWrap/>
            <w:vAlign w:val="center"/>
          </w:tcPr>
          <w:p w:rsidR="00E97B19" w:rsidRPr="00A2261F" w:rsidRDefault="00E97B19" w:rsidP="00744CF2">
            <w:pPr>
              <w:pStyle w:val="BASICONEBA0"/>
              <w:spacing w:before="0" w:after="0"/>
              <w:jc w:val="center"/>
              <w:rPr>
                <w:rFonts w:cs="Arial"/>
                <w:b/>
                <w:bCs/>
                <w:color w:val="0000FF"/>
                <w:sz w:val="20"/>
                <w:lang w:eastAsia="es-ES"/>
              </w:rPr>
            </w:pPr>
            <w:r w:rsidRPr="00A2261F">
              <w:rPr>
                <w:rFonts w:cs="Arial"/>
                <w:b/>
                <w:bCs/>
                <w:color w:val="0000FF"/>
                <w:sz w:val="20"/>
                <w:lang w:eastAsia="es-ES"/>
              </w:rPr>
              <w:t>ORO</w:t>
            </w:r>
          </w:p>
        </w:tc>
        <w:tc>
          <w:tcPr>
            <w:tcW w:w="1880" w:type="dxa"/>
            <w:gridSpan w:val="2"/>
            <w:tcBorders>
              <w:top w:val="single" w:sz="8" w:space="0" w:color="auto"/>
              <w:left w:val="nil"/>
              <w:bottom w:val="single" w:sz="4" w:space="0" w:color="auto"/>
              <w:right w:val="single" w:sz="4" w:space="0" w:color="auto"/>
            </w:tcBorders>
            <w:shd w:val="clear" w:color="auto" w:fill="DAEEF3"/>
            <w:noWrap/>
            <w:vAlign w:val="center"/>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bCs/>
                <w:color w:val="008000"/>
                <w:sz w:val="20"/>
                <w:lang w:eastAsia="es-ES"/>
              </w:rPr>
              <w:t>RT</w:t>
            </w:r>
          </w:p>
        </w:tc>
        <w:tc>
          <w:tcPr>
            <w:tcW w:w="1517" w:type="dxa"/>
            <w:vMerge w:val="restart"/>
            <w:tcBorders>
              <w:top w:val="single" w:sz="8" w:space="0" w:color="auto"/>
              <w:left w:val="nil"/>
              <w:right w:val="single" w:sz="4" w:space="0" w:color="auto"/>
            </w:tcBorders>
            <w:shd w:val="clear" w:color="auto" w:fill="DAEEF3"/>
            <w:vAlign w:val="center"/>
          </w:tcPr>
          <w:p w:rsidR="00E97B19" w:rsidRPr="00A2261F" w:rsidRDefault="00E97B19" w:rsidP="00744CF2">
            <w:pPr>
              <w:pStyle w:val="BASICONEBA0"/>
              <w:spacing w:before="0" w:after="0"/>
              <w:jc w:val="center"/>
              <w:rPr>
                <w:rFonts w:cs="Arial"/>
                <w:b/>
                <w:bCs/>
                <w:color w:val="008000"/>
                <w:sz w:val="20"/>
                <w:lang w:eastAsia="es-ES"/>
              </w:rPr>
            </w:pPr>
            <w:r w:rsidRPr="00A2261F">
              <w:rPr>
                <w:rFonts w:cs="Arial"/>
                <w:b/>
                <w:sz w:val="20"/>
                <w:lang w:eastAsia="es-ES"/>
              </w:rPr>
              <w:t>Perfil validación</w:t>
            </w:r>
          </w:p>
        </w:tc>
      </w:tr>
      <w:tr w:rsidR="00E97B19" w:rsidRPr="00A2261F" w:rsidTr="00744CF2">
        <w:trPr>
          <w:trHeight w:val="285"/>
          <w:tblHeader/>
          <w:jc w:val="center"/>
        </w:trPr>
        <w:tc>
          <w:tcPr>
            <w:tcW w:w="2371" w:type="dxa"/>
            <w:vMerge/>
            <w:tcBorders>
              <w:left w:val="single" w:sz="4" w:space="0" w:color="auto"/>
              <w:bottom w:val="single" w:sz="4" w:space="0" w:color="auto"/>
              <w:right w:val="single" w:sz="4" w:space="0" w:color="auto"/>
            </w:tcBorders>
            <w:shd w:val="clear" w:color="auto" w:fill="DAEEF3"/>
            <w:noWrap/>
            <w:vAlign w:val="center"/>
          </w:tcPr>
          <w:p w:rsidR="00E97B19" w:rsidRPr="00A2261F" w:rsidRDefault="00E97B19" w:rsidP="00744CF2">
            <w:pPr>
              <w:jc w:val="center"/>
              <w:rPr>
                <w:rFonts w:ascii="Arial" w:hAnsi="Arial" w:cs="Arial"/>
                <w:sz w:val="20"/>
                <w:szCs w:val="20"/>
              </w:rPr>
            </w:pPr>
          </w:p>
        </w:tc>
        <w:tc>
          <w:tcPr>
            <w:tcW w:w="1272" w:type="dxa"/>
            <w:tcBorders>
              <w:top w:val="nil"/>
              <w:left w:val="single" w:sz="4" w:space="0" w:color="auto"/>
              <w:bottom w:val="single" w:sz="4" w:space="0" w:color="auto"/>
              <w:right w:val="single" w:sz="4" w:space="0" w:color="auto"/>
            </w:tcBorders>
            <w:shd w:val="clear" w:color="auto" w:fill="DAEEF3"/>
            <w:noWrap/>
            <w:vAlign w:val="center"/>
          </w:tcPr>
          <w:p w:rsidR="00E97B19" w:rsidRPr="00A2261F" w:rsidRDefault="00E97B19" w:rsidP="00744CF2">
            <w:pPr>
              <w:jc w:val="center"/>
              <w:rPr>
                <w:rFonts w:ascii="Arial" w:hAnsi="Arial" w:cs="Arial"/>
                <w:b/>
                <w:bCs/>
                <w:color w:val="000000"/>
                <w:sz w:val="20"/>
                <w:szCs w:val="20"/>
              </w:rPr>
            </w:pPr>
            <w:r w:rsidRPr="00A2261F">
              <w:rPr>
                <w:rFonts w:ascii="Arial" w:hAnsi="Arial" w:cs="Arial"/>
                <w:b/>
                <w:bCs/>
                <w:sz w:val="20"/>
                <w:szCs w:val="20"/>
              </w:rPr>
              <w:t>DOWN</w:t>
            </w:r>
          </w:p>
        </w:tc>
        <w:tc>
          <w:tcPr>
            <w:tcW w:w="708" w:type="dxa"/>
            <w:tcBorders>
              <w:top w:val="nil"/>
              <w:left w:val="nil"/>
              <w:bottom w:val="single" w:sz="4" w:space="0" w:color="auto"/>
              <w:right w:val="single" w:sz="4" w:space="0" w:color="auto"/>
            </w:tcBorders>
            <w:shd w:val="clear" w:color="auto" w:fill="DAEEF3"/>
            <w:noWrap/>
            <w:vAlign w:val="center"/>
          </w:tcPr>
          <w:p w:rsidR="00E97B19" w:rsidRPr="00A2261F" w:rsidRDefault="00E97B19" w:rsidP="00744CF2">
            <w:pPr>
              <w:jc w:val="center"/>
              <w:rPr>
                <w:rFonts w:ascii="Arial" w:hAnsi="Arial" w:cs="Arial"/>
                <w:b/>
                <w:bCs/>
                <w:color w:val="000000"/>
                <w:sz w:val="20"/>
                <w:szCs w:val="20"/>
              </w:rPr>
            </w:pPr>
            <w:r w:rsidRPr="00A2261F">
              <w:rPr>
                <w:rFonts w:ascii="Arial" w:hAnsi="Arial" w:cs="Arial"/>
                <w:b/>
                <w:bCs/>
                <w:sz w:val="20"/>
                <w:szCs w:val="20"/>
              </w:rPr>
              <w:t>UP</w:t>
            </w:r>
          </w:p>
        </w:tc>
        <w:tc>
          <w:tcPr>
            <w:tcW w:w="1207" w:type="dxa"/>
            <w:tcBorders>
              <w:top w:val="nil"/>
              <w:left w:val="nil"/>
              <w:bottom w:val="single" w:sz="4" w:space="0" w:color="auto"/>
              <w:right w:val="single" w:sz="4" w:space="0" w:color="auto"/>
            </w:tcBorders>
            <w:shd w:val="clear" w:color="auto" w:fill="DAEEF3"/>
            <w:noWrap/>
            <w:vAlign w:val="center"/>
          </w:tcPr>
          <w:p w:rsidR="00E97B19" w:rsidRPr="00A2261F" w:rsidRDefault="00E97B19" w:rsidP="00744CF2">
            <w:pPr>
              <w:jc w:val="center"/>
              <w:rPr>
                <w:rFonts w:ascii="Arial" w:hAnsi="Arial" w:cs="Arial"/>
                <w:b/>
                <w:bCs/>
                <w:color w:val="000000"/>
                <w:sz w:val="20"/>
                <w:szCs w:val="20"/>
              </w:rPr>
            </w:pPr>
            <w:r w:rsidRPr="00A2261F">
              <w:rPr>
                <w:rFonts w:ascii="Arial" w:hAnsi="Arial" w:cs="Arial"/>
                <w:b/>
                <w:bCs/>
                <w:sz w:val="20"/>
                <w:szCs w:val="20"/>
              </w:rPr>
              <w:t>DOWN</w:t>
            </w:r>
          </w:p>
        </w:tc>
        <w:tc>
          <w:tcPr>
            <w:tcW w:w="673" w:type="dxa"/>
            <w:tcBorders>
              <w:top w:val="nil"/>
              <w:left w:val="nil"/>
              <w:bottom w:val="single" w:sz="4" w:space="0" w:color="auto"/>
              <w:right w:val="single" w:sz="4" w:space="0" w:color="auto"/>
            </w:tcBorders>
            <w:shd w:val="clear" w:color="auto" w:fill="DAEEF3"/>
            <w:noWrap/>
            <w:vAlign w:val="center"/>
          </w:tcPr>
          <w:p w:rsidR="00E97B19" w:rsidRPr="00A2261F" w:rsidRDefault="00E97B19" w:rsidP="00744CF2">
            <w:pPr>
              <w:pStyle w:val="BASICONEBA0"/>
              <w:spacing w:before="0" w:after="0"/>
              <w:jc w:val="center"/>
              <w:rPr>
                <w:rFonts w:cs="Arial"/>
                <w:b/>
                <w:sz w:val="20"/>
                <w:lang w:eastAsia="es-ES"/>
              </w:rPr>
            </w:pPr>
            <w:r w:rsidRPr="00A2261F">
              <w:rPr>
                <w:rFonts w:cs="Arial"/>
                <w:b/>
                <w:sz w:val="20"/>
                <w:lang w:eastAsia="es-ES"/>
              </w:rPr>
              <w:t>UP</w:t>
            </w:r>
          </w:p>
        </w:tc>
        <w:tc>
          <w:tcPr>
            <w:tcW w:w="1011" w:type="dxa"/>
            <w:tcBorders>
              <w:top w:val="nil"/>
              <w:left w:val="nil"/>
              <w:bottom w:val="single" w:sz="4" w:space="0" w:color="auto"/>
              <w:right w:val="single" w:sz="4" w:space="0" w:color="auto"/>
            </w:tcBorders>
            <w:shd w:val="clear" w:color="auto" w:fill="DAEEF3"/>
            <w:noWrap/>
            <w:vAlign w:val="center"/>
          </w:tcPr>
          <w:p w:rsidR="00E97B19" w:rsidRPr="00A2261F" w:rsidRDefault="00E97B19" w:rsidP="00744CF2">
            <w:pPr>
              <w:pStyle w:val="BASICONEBA0"/>
              <w:spacing w:before="0" w:after="0"/>
              <w:jc w:val="center"/>
              <w:rPr>
                <w:rFonts w:cs="Arial"/>
                <w:b/>
                <w:bCs/>
                <w:sz w:val="20"/>
                <w:lang w:eastAsia="es-ES"/>
              </w:rPr>
            </w:pPr>
            <w:r w:rsidRPr="00A2261F">
              <w:rPr>
                <w:rFonts w:cs="Arial"/>
                <w:b/>
                <w:bCs/>
                <w:sz w:val="20"/>
                <w:lang w:eastAsia="es-ES"/>
              </w:rPr>
              <w:t>DOWN</w:t>
            </w:r>
          </w:p>
        </w:tc>
        <w:tc>
          <w:tcPr>
            <w:tcW w:w="869" w:type="dxa"/>
            <w:tcBorders>
              <w:top w:val="nil"/>
              <w:left w:val="nil"/>
              <w:bottom w:val="single" w:sz="4" w:space="0" w:color="auto"/>
              <w:right w:val="single" w:sz="4" w:space="0" w:color="auto"/>
            </w:tcBorders>
            <w:shd w:val="clear" w:color="auto" w:fill="DAEEF3"/>
            <w:noWrap/>
            <w:vAlign w:val="center"/>
          </w:tcPr>
          <w:p w:rsidR="00E97B19" w:rsidRPr="00A2261F" w:rsidRDefault="00E97B19" w:rsidP="00744CF2">
            <w:pPr>
              <w:pStyle w:val="BASICONEBA0"/>
              <w:spacing w:before="0" w:after="0"/>
              <w:jc w:val="center"/>
              <w:rPr>
                <w:rFonts w:cs="Arial"/>
                <w:b/>
                <w:bCs/>
                <w:sz w:val="20"/>
                <w:lang w:eastAsia="es-ES"/>
              </w:rPr>
            </w:pPr>
            <w:r w:rsidRPr="00A2261F">
              <w:rPr>
                <w:rFonts w:cs="Arial"/>
                <w:b/>
                <w:bCs/>
                <w:sz w:val="20"/>
                <w:lang w:eastAsia="es-ES"/>
              </w:rPr>
              <w:t>UP</w:t>
            </w:r>
          </w:p>
        </w:tc>
        <w:tc>
          <w:tcPr>
            <w:tcW w:w="1517" w:type="dxa"/>
            <w:vMerge/>
            <w:tcBorders>
              <w:left w:val="nil"/>
              <w:bottom w:val="single" w:sz="4" w:space="0" w:color="auto"/>
              <w:right w:val="single" w:sz="4" w:space="0" w:color="auto"/>
            </w:tcBorders>
            <w:shd w:val="clear" w:color="auto" w:fill="DAEEF3"/>
          </w:tcPr>
          <w:p w:rsidR="00E97B19" w:rsidRPr="00A2261F" w:rsidRDefault="00E97B19" w:rsidP="00744CF2">
            <w:pPr>
              <w:pStyle w:val="BASICONEBA0"/>
              <w:spacing w:before="0" w:after="0"/>
              <w:jc w:val="center"/>
              <w:rPr>
                <w:rFonts w:cs="Arial"/>
                <w:b/>
                <w:bCs/>
                <w:sz w:val="20"/>
                <w:lang w:eastAsia="es-ES"/>
              </w:rPr>
            </w:pPr>
          </w:p>
        </w:tc>
      </w:tr>
      <w:tr w:rsidR="00E97B19" w:rsidRPr="00A2261F" w:rsidTr="00744CF2">
        <w:trPr>
          <w:trHeight w:val="255"/>
          <w:jc w:val="center"/>
        </w:trPr>
        <w:tc>
          <w:tcPr>
            <w:tcW w:w="23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sz w:val="20"/>
                <w:szCs w:val="20"/>
              </w:rPr>
            </w:pPr>
            <w:r w:rsidRPr="00A2261F">
              <w:rPr>
                <w:rFonts w:ascii="Arial" w:hAnsi="Arial" w:cs="Arial"/>
                <w:sz w:val="20"/>
                <w:szCs w:val="20"/>
              </w:rPr>
              <w:t>u1</w:t>
            </w:r>
          </w:p>
        </w:tc>
        <w:tc>
          <w:tcPr>
            <w:tcW w:w="1272" w:type="dxa"/>
            <w:tcBorders>
              <w:top w:val="nil"/>
              <w:left w:val="single" w:sz="4" w:space="0" w:color="auto"/>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FF0000"/>
                <w:sz w:val="20"/>
                <w:szCs w:val="20"/>
              </w:rPr>
            </w:pPr>
            <w:r w:rsidRPr="00A2261F">
              <w:rPr>
                <w:rFonts w:ascii="Arial" w:hAnsi="Arial" w:cs="Arial"/>
                <w:b/>
                <w:bCs/>
                <w:color w:val="FF0000"/>
                <w:sz w:val="20"/>
                <w:szCs w:val="20"/>
              </w:rPr>
              <w:t>-</w:t>
            </w:r>
          </w:p>
        </w:tc>
        <w:tc>
          <w:tcPr>
            <w:tcW w:w="708" w:type="dxa"/>
            <w:tcBorders>
              <w:top w:val="nil"/>
              <w:left w:val="nil"/>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FF0000"/>
                <w:sz w:val="20"/>
                <w:szCs w:val="20"/>
              </w:rPr>
            </w:pPr>
            <w:r w:rsidRPr="00A2261F">
              <w:rPr>
                <w:rFonts w:ascii="Arial" w:hAnsi="Arial" w:cs="Arial"/>
                <w:b/>
                <w:bCs/>
                <w:color w:val="FF0000"/>
                <w:sz w:val="20"/>
                <w:szCs w:val="20"/>
              </w:rPr>
              <w:t>-</w:t>
            </w:r>
          </w:p>
        </w:tc>
        <w:tc>
          <w:tcPr>
            <w:tcW w:w="1207" w:type="dxa"/>
            <w:tcBorders>
              <w:top w:val="nil"/>
              <w:left w:val="nil"/>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0000FF"/>
                <w:sz w:val="20"/>
                <w:szCs w:val="20"/>
              </w:rPr>
            </w:pPr>
            <w:r w:rsidRPr="00A2261F">
              <w:rPr>
                <w:rFonts w:ascii="Arial" w:hAnsi="Arial" w:cs="Arial"/>
                <w:b/>
                <w:bCs/>
                <w:color w:val="0000FF"/>
                <w:sz w:val="20"/>
                <w:szCs w:val="20"/>
              </w:rPr>
              <w:t>10M</w:t>
            </w:r>
          </w:p>
        </w:tc>
        <w:tc>
          <w:tcPr>
            <w:tcW w:w="673" w:type="dxa"/>
            <w:tcBorders>
              <w:top w:val="nil"/>
              <w:left w:val="nil"/>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0000FF"/>
                <w:sz w:val="20"/>
                <w:szCs w:val="20"/>
              </w:rPr>
            </w:pPr>
            <w:r w:rsidRPr="00A2261F">
              <w:rPr>
                <w:rFonts w:ascii="Arial" w:hAnsi="Arial" w:cs="Arial"/>
                <w:b/>
                <w:bCs/>
                <w:color w:val="0000FF"/>
                <w:sz w:val="20"/>
                <w:szCs w:val="20"/>
              </w:rPr>
              <w:t>1M</w:t>
            </w:r>
          </w:p>
        </w:tc>
        <w:tc>
          <w:tcPr>
            <w:tcW w:w="1011" w:type="dxa"/>
            <w:tcBorders>
              <w:top w:val="nil"/>
              <w:left w:val="nil"/>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339966"/>
                <w:sz w:val="20"/>
                <w:szCs w:val="20"/>
              </w:rPr>
            </w:pPr>
            <w:r w:rsidRPr="00A2261F">
              <w:rPr>
                <w:rFonts w:ascii="Arial" w:hAnsi="Arial" w:cs="Arial"/>
                <w:b/>
                <w:bCs/>
                <w:color w:val="339966"/>
                <w:sz w:val="20"/>
                <w:szCs w:val="20"/>
              </w:rPr>
              <w:t>-</w:t>
            </w:r>
          </w:p>
        </w:tc>
        <w:tc>
          <w:tcPr>
            <w:tcW w:w="869" w:type="dxa"/>
            <w:tcBorders>
              <w:top w:val="nil"/>
              <w:left w:val="nil"/>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339966"/>
                <w:sz w:val="20"/>
                <w:szCs w:val="20"/>
              </w:rPr>
            </w:pPr>
            <w:r w:rsidRPr="00A2261F">
              <w:rPr>
                <w:rFonts w:ascii="Arial" w:hAnsi="Arial" w:cs="Arial"/>
                <w:b/>
                <w:bCs/>
                <w:color w:val="339966"/>
                <w:sz w:val="20"/>
                <w:szCs w:val="20"/>
              </w:rPr>
              <w:t>-</w:t>
            </w:r>
          </w:p>
        </w:tc>
        <w:tc>
          <w:tcPr>
            <w:tcW w:w="1517" w:type="dxa"/>
            <w:tcBorders>
              <w:top w:val="nil"/>
              <w:left w:val="nil"/>
              <w:bottom w:val="single" w:sz="4" w:space="0" w:color="auto"/>
              <w:right w:val="single" w:sz="4" w:space="0" w:color="auto"/>
            </w:tcBorders>
            <w:vAlign w:val="bottom"/>
          </w:tcPr>
          <w:p w:rsidR="00E97B19" w:rsidRPr="00A2261F" w:rsidRDefault="00E97B19" w:rsidP="00744CF2">
            <w:pPr>
              <w:jc w:val="center"/>
              <w:rPr>
                <w:rFonts w:ascii="Arial" w:hAnsi="Arial" w:cs="Arial"/>
                <w:iCs/>
                <w:sz w:val="20"/>
                <w:szCs w:val="20"/>
              </w:rPr>
            </w:pPr>
            <w:r w:rsidRPr="00A2261F">
              <w:rPr>
                <w:rFonts w:ascii="Arial" w:hAnsi="Arial" w:cs="Arial"/>
                <w:iCs/>
                <w:sz w:val="20"/>
                <w:szCs w:val="20"/>
              </w:rPr>
              <w:t>20M/2M</w:t>
            </w:r>
          </w:p>
        </w:tc>
      </w:tr>
      <w:tr w:rsidR="00E97B19" w:rsidRPr="00A2261F" w:rsidTr="00744CF2">
        <w:trPr>
          <w:trHeight w:val="255"/>
          <w:jc w:val="center"/>
        </w:trPr>
        <w:tc>
          <w:tcPr>
            <w:tcW w:w="23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sz w:val="20"/>
                <w:szCs w:val="20"/>
              </w:rPr>
            </w:pPr>
            <w:r w:rsidRPr="00A2261F">
              <w:rPr>
                <w:rFonts w:ascii="Arial" w:hAnsi="Arial" w:cs="Arial"/>
                <w:sz w:val="20"/>
                <w:szCs w:val="20"/>
              </w:rPr>
              <w:t>u2</w:t>
            </w:r>
          </w:p>
        </w:tc>
        <w:tc>
          <w:tcPr>
            <w:tcW w:w="1272" w:type="dxa"/>
            <w:tcBorders>
              <w:top w:val="nil"/>
              <w:left w:val="single" w:sz="4" w:space="0" w:color="auto"/>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FF0000"/>
                <w:sz w:val="20"/>
                <w:szCs w:val="20"/>
              </w:rPr>
            </w:pPr>
            <w:r w:rsidRPr="00A2261F">
              <w:rPr>
                <w:rFonts w:ascii="Arial" w:hAnsi="Arial" w:cs="Arial"/>
                <w:b/>
                <w:bCs/>
                <w:color w:val="FF0000"/>
                <w:sz w:val="20"/>
                <w:szCs w:val="20"/>
              </w:rPr>
              <w:t>-</w:t>
            </w:r>
          </w:p>
        </w:tc>
        <w:tc>
          <w:tcPr>
            <w:tcW w:w="708" w:type="dxa"/>
            <w:tcBorders>
              <w:top w:val="nil"/>
              <w:left w:val="nil"/>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FF0000"/>
                <w:sz w:val="20"/>
                <w:szCs w:val="20"/>
              </w:rPr>
            </w:pPr>
            <w:r w:rsidRPr="00A2261F">
              <w:rPr>
                <w:rFonts w:ascii="Arial" w:hAnsi="Arial" w:cs="Arial"/>
                <w:b/>
                <w:bCs/>
                <w:color w:val="FF0000"/>
                <w:sz w:val="20"/>
                <w:szCs w:val="20"/>
              </w:rPr>
              <w:t>-</w:t>
            </w:r>
          </w:p>
        </w:tc>
        <w:tc>
          <w:tcPr>
            <w:tcW w:w="1207" w:type="dxa"/>
            <w:tcBorders>
              <w:top w:val="nil"/>
              <w:left w:val="nil"/>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0000FF"/>
                <w:sz w:val="20"/>
                <w:szCs w:val="20"/>
              </w:rPr>
            </w:pPr>
            <w:r w:rsidRPr="00A2261F">
              <w:rPr>
                <w:rFonts w:ascii="Arial" w:hAnsi="Arial" w:cs="Arial"/>
                <w:b/>
                <w:bCs/>
                <w:color w:val="0000FF"/>
                <w:sz w:val="20"/>
                <w:szCs w:val="20"/>
              </w:rPr>
              <w:t>10M</w:t>
            </w:r>
          </w:p>
        </w:tc>
        <w:tc>
          <w:tcPr>
            <w:tcW w:w="673" w:type="dxa"/>
            <w:tcBorders>
              <w:top w:val="nil"/>
              <w:left w:val="nil"/>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0000FF"/>
                <w:sz w:val="20"/>
                <w:szCs w:val="20"/>
              </w:rPr>
            </w:pPr>
            <w:r w:rsidRPr="00A2261F">
              <w:rPr>
                <w:rFonts w:ascii="Arial" w:hAnsi="Arial" w:cs="Arial"/>
                <w:b/>
                <w:bCs/>
                <w:color w:val="0000FF"/>
                <w:sz w:val="20"/>
                <w:szCs w:val="20"/>
              </w:rPr>
              <w:t>1M</w:t>
            </w:r>
          </w:p>
        </w:tc>
        <w:tc>
          <w:tcPr>
            <w:tcW w:w="1011" w:type="dxa"/>
            <w:tcBorders>
              <w:top w:val="nil"/>
              <w:left w:val="nil"/>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339966"/>
                <w:sz w:val="20"/>
                <w:szCs w:val="20"/>
              </w:rPr>
            </w:pPr>
            <w:r w:rsidRPr="00A2261F">
              <w:rPr>
                <w:rFonts w:ascii="Arial" w:hAnsi="Arial" w:cs="Arial"/>
                <w:b/>
                <w:bCs/>
                <w:color w:val="339966"/>
                <w:sz w:val="20"/>
                <w:szCs w:val="20"/>
              </w:rPr>
              <w:t>512k</w:t>
            </w:r>
          </w:p>
        </w:tc>
        <w:tc>
          <w:tcPr>
            <w:tcW w:w="869" w:type="dxa"/>
            <w:tcBorders>
              <w:top w:val="nil"/>
              <w:left w:val="nil"/>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339966"/>
                <w:sz w:val="20"/>
                <w:szCs w:val="20"/>
              </w:rPr>
            </w:pPr>
            <w:r w:rsidRPr="00A2261F">
              <w:rPr>
                <w:rFonts w:ascii="Arial" w:hAnsi="Arial" w:cs="Arial"/>
                <w:b/>
                <w:bCs/>
                <w:color w:val="339966"/>
                <w:sz w:val="20"/>
                <w:szCs w:val="20"/>
              </w:rPr>
              <w:t>512k</w:t>
            </w:r>
          </w:p>
        </w:tc>
        <w:tc>
          <w:tcPr>
            <w:tcW w:w="1517" w:type="dxa"/>
            <w:tcBorders>
              <w:top w:val="nil"/>
              <w:left w:val="nil"/>
              <w:bottom w:val="single" w:sz="4" w:space="0" w:color="auto"/>
              <w:right w:val="single" w:sz="4" w:space="0" w:color="auto"/>
            </w:tcBorders>
            <w:vAlign w:val="bottom"/>
          </w:tcPr>
          <w:p w:rsidR="00E97B19" w:rsidRPr="00A2261F" w:rsidRDefault="00E97B19" w:rsidP="00744CF2">
            <w:pPr>
              <w:jc w:val="center"/>
              <w:rPr>
                <w:rFonts w:ascii="Arial" w:hAnsi="Arial" w:cs="Arial"/>
                <w:iCs/>
                <w:sz w:val="20"/>
                <w:szCs w:val="20"/>
              </w:rPr>
            </w:pPr>
            <w:r w:rsidRPr="00A2261F">
              <w:rPr>
                <w:rFonts w:ascii="Arial" w:hAnsi="Arial" w:cs="Arial"/>
                <w:iCs/>
                <w:sz w:val="20"/>
                <w:szCs w:val="20"/>
              </w:rPr>
              <w:t>20M/2M</w:t>
            </w:r>
          </w:p>
        </w:tc>
      </w:tr>
      <w:tr w:rsidR="00E97B19" w:rsidRPr="00A2261F" w:rsidTr="00744CF2">
        <w:trPr>
          <w:trHeight w:val="270"/>
          <w:jc w:val="center"/>
        </w:trPr>
        <w:tc>
          <w:tcPr>
            <w:tcW w:w="23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sz w:val="20"/>
                <w:szCs w:val="20"/>
              </w:rPr>
            </w:pPr>
            <w:r w:rsidRPr="00A2261F">
              <w:rPr>
                <w:rFonts w:ascii="Arial" w:hAnsi="Arial" w:cs="Arial"/>
                <w:sz w:val="20"/>
                <w:szCs w:val="20"/>
              </w:rPr>
              <w:t>u3</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FF0000"/>
                <w:sz w:val="20"/>
                <w:szCs w:val="20"/>
              </w:rPr>
            </w:pPr>
            <w:r w:rsidRPr="00A2261F">
              <w:rPr>
                <w:rFonts w:ascii="Arial" w:hAnsi="Arial" w:cs="Arial"/>
                <w:b/>
                <w:bCs/>
                <w:color w:val="FF000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FF0000"/>
                <w:sz w:val="20"/>
                <w:szCs w:val="20"/>
              </w:rPr>
            </w:pPr>
            <w:r w:rsidRPr="00A2261F">
              <w:rPr>
                <w:rFonts w:ascii="Arial" w:hAnsi="Arial" w:cs="Arial"/>
                <w:b/>
                <w:bCs/>
                <w:color w:val="FF0000"/>
                <w:sz w:val="20"/>
                <w:szCs w:val="20"/>
              </w:rPr>
              <w:t>-</w:t>
            </w:r>
          </w:p>
        </w:tc>
        <w:tc>
          <w:tcPr>
            <w:tcW w:w="1207" w:type="dxa"/>
            <w:tcBorders>
              <w:top w:val="single" w:sz="4" w:space="0" w:color="auto"/>
              <w:left w:val="nil"/>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0000FF"/>
                <w:sz w:val="20"/>
                <w:szCs w:val="20"/>
              </w:rPr>
            </w:pPr>
            <w:r w:rsidRPr="00A2261F">
              <w:rPr>
                <w:rFonts w:ascii="Arial" w:hAnsi="Arial" w:cs="Arial"/>
                <w:b/>
                <w:bCs/>
                <w:color w:val="0000FF"/>
                <w:sz w:val="20"/>
                <w:szCs w:val="20"/>
              </w:rPr>
              <w:t>30M</w:t>
            </w:r>
          </w:p>
        </w:tc>
        <w:tc>
          <w:tcPr>
            <w:tcW w:w="673" w:type="dxa"/>
            <w:tcBorders>
              <w:top w:val="single" w:sz="4" w:space="0" w:color="auto"/>
              <w:left w:val="nil"/>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0000FF"/>
                <w:sz w:val="20"/>
                <w:szCs w:val="20"/>
              </w:rPr>
            </w:pPr>
            <w:r w:rsidRPr="00A2261F">
              <w:rPr>
                <w:rFonts w:ascii="Arial" w:hAnsi="Arial" w:cs="Arial"/>
                <w:b/>
                <w:bCs/>
                <w:color w:val="0000FF"/>
                <w:sz w:val="20"/>
                <w:szCs w:val="20"/>
              </w:rPr>
              <w:t>3M</w:t>
            </w:r>
          </w:p>
        </w:tc>
        <w:tc>
          <w:tcPr>
            <w:tcW w:w="1011" w:type="dxa"/>
            <w:tcBorders>
              <w:top w:val="single" w:sz="4" w:space="0" w:color="auto"/>
              <w:left w:val="nil"/>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339966"/>
                <w:sz w:val="20"/>
                <w:szCs w:val="20"/>
              </w:rPr>
            </w:pPr>
            <w:r w:rsidRPr="00A2261F">
              <w:rPr>
                <w:rFonts w:ascii="Arial" w:hAnsi="Arial" w:cs="Arial"/>
                <w:b/>
                <w:bCs/>
                <w:color w:val="339966"/>
                <w:sz w:val="20"/>
                <w:szCs w:val="20"/>
              </w:rPr>
              <w:t>-</w:t>
            </w:r>
          </w:p>
        </w:tc>
        <w:tc>
          <w:tcPr>
            <w:tcW w:w="869" w:type="dxa"/>
            <w:tcBorders>
              <w:top w:val="single" w:sz="4" w:space="0" w:color="auto"/>
              <w:left w:val="nil"/>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339966"/>
                <w:sz w:val="20"/>
                <w:szCs w:val="20"/>
              </w:rPr>
            </w:pPr>
            <w:r w:rsidRPr="00A2261F">
              <w:rPr>
                <w:rFonts w:ascii="Arial" w:hAnsi="Arial" w:cs="Arial"/>
                <w:b/>
                <w:bCs/>
                <w:color w:val="339966"/>
                <w:sz w:val="20"/>
                <w:szCs w:val="20"/>
              </w:rPr>
              <w:t>-</w:t>
            </w:r>
          </w:p>
        </w:tc>
        <w:tc>
          <w:tcPr>
            <w:tcW w:w="1517" w:type="dxa"/>
            <w:tcBorders>
              <w:top w:val="single" w:sz="4" w:space="0" w:color="auto"/>
              <w:left w:val="nil"/>
              <w:bottom w:val="single" w:sz="4" w:space="0" w:color="auto"/>
              <w:right w:val="single" w:sz="4" w:space="0" w:color="auto"/>
            </w:tcBorders>
            <w:vAlign w:val="bottom"/>
          </w:tcPr>
          <w:p w:rsidR="00E97B19" w:rsidRPr="00A2261F" w:rsidRDefault="00E97B19" w:rsidP="00744CF2">
            <w:pPr>
              <w:jc w:val="center"/>
              <w:rPr>
                <w:rFonts w:ascii="Arial" w:hAnsi="Arial" w:cs="Arial"/>
                <w:iCs/>
                <w:sz w:val="20"/>
                <w:szCs w:val="20"/>
              </w:rPr>
            </w:pPr>
            <w:r w:rsidRPr="00A2261F">
              <w:rPr>
                <w:rFonts w:ascii="Arial" w:hAnsi="Arial" w:cs="Arial"/>
                <w:iCs/>
                <w:sz w:val="20"/>
                <w:szCs w:val="20"/>
              </w:rPr>
              <w:t>30M/3M</w:t>
            </w:r>
          </w:p>
        </w:tc>
      </w:tr>
      <w:tr w:rsidR="00E97B19" w:rsidRPr="00DD4861" w:rsidTr="00744CF2">
        <w:trPr>
          <w:trHeight w:val="270"/>
          <w:jc w:val="center"/>
        </w:trPr>
        <w:tc>
          <w:tcPr>
            <w:tcW w:w="23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sz w:val="20"/>
                <w:szCs w:val="20"/>
              </w:rPr>
            </w:pPr>
            <w:r w:rsidRPr="00A2261F">
              <w:rPr>
                <w:rFonts w:ascii="Arial" w:hAnsi="Arial" w:cs="Arial"/>
                <w:sz w:val="20"/>
                <w:szCs w:val="20"/>
              </w:rPr>
              <w:t>u4</w:t>
            </w:r>
          </w:p>
        </w:tc>
        <w:tc>
          <w:tcPr>
            <w:tcW w:w="1272" w:type="dxa"/>
            <w:tcBorders>
              <w:top w:val="single" w:sz="4" w:space="0" w:color="auto"/>
              <w:left w:val="single" w:sz="4" w:space="0" w:color="auto"/>
              <w:bottom w:val="single" w:sz="8"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FF0000"/>
                <w:sz w:val="20"/>
                <w:szCs w:val="20"/>
              </w:rPr>
            </w:pPr>
            <w:r w:rsidRPr="00A2261F">
              <w:rPr>
                <w:rFonts w:ascii="Arial" w:hAnsi="Arial" w:cs="Arial"/>
                <w:b/>
                <w:bCs/>
                <w:color w:val="FF0000"/>
                <w:sz w:val="20"/>
                <w:szCs w:val="20"/>
              </w:rPr>
              <w:t>-</w:t>
            </w:r>
          </w:p>
        </w:tc>
        <w:tc>
          <w:tcPr>
            <w:tcW w:w="708" w:type="dxa"/>
            <w:tcBorders>
              <w:top w:val="single" w:sz="4" w:space="0" w:color="auto"/>
              <w:left w:val="nil"/>
              <w:bottom w:val="single" w:sz="8"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FF0000"/>
                <w:sz w:val="20"/>
                <w:szCs w:val="20"/>
              </w:rPr>
            </w:pPr>
            <w:r w:rsidRPr="00A2261F">
              <w:rPr>
                <w:rFonts w:ascii="Arial" w:hAnsi="Arial" w:cs="Arial"/>
                <w:b/>
                <w:bCs/>
                <w:color w:val="FF0000"/>
                <w:sz w:val="20"/>
                <w:szCs w:val="20"/>
              </w:rPr>
              <w:t>-</w:t>
            </w:r>
          </w:p>
        </w:tc>
        <w:tc>
          <w:tcPr>
            <w:tcW w:w="1207" w:type="dxa"/>
            <w:tcBorders>
              <w:top w:val="single" w:sz="4" w:space="0" w:color="auto"/>
              <w:left w:val="nil"/>
              <w:bottom w:val="single" w:sz="8"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0000FF"/>
                <w:sz w:val="20"/>
                <w:szCs w:val="20"/>
              </w:rPr>
            </w:pPr>
            <w:r w:rsidRPr="00A2261F">
              <w:rPr>
                <w:rFonts w:ascii="Arial" w:hAnsi="Arial" w:cs="Arial"/>
                <w:b/>
                <w:bCs/>
                <w:color w:val="0000FF"/>
                <w:sz w:val="20"/>
                <w:szCs w:val="20"/>
              </w:rPr>
              <w:t>30M</w:t>
            </w:r>
          </w:p>
        </w:tc>
        <w:tc>
          <w:tcPr>
            <w:tcW w:w="673" w:type="dxa"/>
            <w:tcBorders>
              <w:top w:val="single" w:sz="4" w:space="0" w:color="auto"/>
              <w:left w:val="nil"/>
              <w:bottom w:val="single" w:sz="8"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0000FF"/>
                <w:sz w:val="20"/>
                <w:szCs w:val="20"/>
              </w:rPr>
            </w:pPr>
            <w:r w:rsidRPr="00A2261F">
              <w:rPr>
                <w:rFonts w:ascii="Arial" w:hAnsi="Arial" w:cs="Arial"/>
                <w:b/>
                <w:bCs/>
                <w:color w:val="0000FF"/>
                <w:sz w:val="20"/>
                <w:szCs w:val="20"/>
              </w:rPr>
              <w:t>3M</w:t>
            </w:r>
          </w:p>
        </w:tc>
        <w:tc>
          <w:tcPr>
            <w:tcW w:w="1011" w:type="dxa"/>
            <w:tcBorders>
              <w:top w:val="single" w:sz="4" w:space="0" w:color="auto"/>
              <w:left w:val="nil"/>
              <w:bottom w:val="single" w:sz="8"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339966"/>
                <w:sz w:val="20"/>
                <w:szCs w:val="20"/>
              </w:rPr>
            </w:pPr>
            <w:r w:rsidRPr="00A2261F">
              <w:rPr>
                <w:rFonts w:ascii="Arial" w:hAnsi="Arial" w:cs="Arial"/>
                <w:b/>
                <w:bCs/>
                <w:color w:val="339966"/>
                <w:sz w:val="20"/>
                <w:szCs w:val="20"/>
              </w:rPr>
              <w:t>512k</w:t>
            </w:r>
          </w:p>
        </w:tc>
        <w:tc>
          <w:tcPr>
            <w:tcW w:w="869" w:type="dxa"/>
            <w:tcBorders>
              <w:top w:val="single" w:sz="4" w:space="0" w:color="auto"/>
              <w:left w:val="nil"/>
              <w:bottom w:val="single" w:sz="8" w:space="0" w:color="auto"/>
              <w:right w:val="single" w:sz="4" w:space="0" w:color="auto"/>
            </w:tcBorders>
            <w:shd w:val="clear" w:color="auto" w:fill="auto"/>
            <w:noWrap/>
            <w:vAlign w:val="bottom"/>
          </w:tcPr>
          <w:p w:rsidR="00E97B19" w:rsidRPr="00A2261F" w:rsidRDefault="00E97B19" w:rsidP="00744CF2">
            <w:pPr>
              <w:jc w:val="center"/>
              <w:rPr>
                <w:rFonts w:ascii="Arial" w:hAnsi="Arial" w:cs="Arial"/>
                <w:b/>
                <w:bCs/>
                <w:color w:val="339966"/>
                <w:sz w:val="20"/>
                <w:szCs w:val="20"/>
              </w:rPr>
            </w:pPr>
            <w:r w:rsidRPr="00A2261F">
              <w:rPr>
                <w:rFonts w:ascii="Arial" w:hAnsi="Arial" w:cs="Arial"/>
                <w:b/>
                <w:bCs/>
                <w:color w:val="339966"/>
                <w:sz w:val="20"/>
                <w:szCs w:val="20"/>
              </w:rPr>
              <w:t>512k</w:t>
            </w:r>
          </w:p>
        </w:tc>
        <w:tc>
          <w:tcPr>
            <w:tcW w:w="1517" w:type="dxa"/>
            <w:tcBorders>
              <w:top w:val="single" w:sz="4" w:space="0" w:color="auto"/>
              <w:left w:val="nil"/>
              <w:bottom w:val="single" w:sz="8" w:space="0" w:color="auto"/>
              <w:right w:val="single" w:sz="4" w:space="0" w:color="auto"/>
            </w:tcBorders>
            <w:vAlign w:val="bottom"/>
          </w:tcPr>
          <w:p w:rsidR="00E97B19" w:rsidRPr="00497575" w:rsidRDefault="00E97B19" w:rsidP="00744CF2">
            <w:pPr>
              <w:jc w:val="center"/>
              <w:rPr>
                <w:rFonts w:ascii="Arial" w:hAnsi="Arial" w:cs="Arial"/>
                <w:iCs/>
                <w:sz w:val="20"/>
                <w:szCs w:val="20"/>
              </w:rPr>
            </w:pPr>
            <w:r w:rsidRPr="00A2261F">
              <w:rPr>
                <w:rFonts w:ascii="Arial" w:hAnsi="Arial" w:cs="Arial"/>
                <w:iCs/>
                <w:sz w:val="20"/>
                <w:szCs w:val="20"/>
              </w:rPr>
              <w:t>30M/3M</w:t>
            </w:r>
          </w:p>
        </w:tc>
      </w:tr>
    </w:tbl>
    <w:p w:rsidR="00E97B19" w:rsidRDefault="00E97B19" w:rsidP="00E97B19"/>
    <w:p w:rsidR="00E97B19" w:rsidRDefault="00E97B19" w:rsidP="00E97B19">
      <w:pPr>
        <w:pStyle w:val="BASICONEBA0"/>
      </w:pPr>
    </w:p>
    <w:p w:rsidR="00E97B19" w:rsidRDefault="00E97B19" w:rsidP="00F54C98">
      <w:pPr>
        <w:pStyle w:val="BASICONEBA0"/>
      </w:pPr>
    </w:p>
    <w:p w:rsidR="00F10D40" w:rsidRDefault="00F10D40" w:rsidP="0074612D">
      <w:pPr>
        <w:pStyle w:val="Ttulo3"/>
      </w:pPr>
      <w:bookmarkStart w:id="4661" w:name="_Toc463595393"/>
      <w:r>
        <w:t>Oferta inicial de modalidades NEBA FTTH</w:t>
      </w:r>
      <w:bookmarkEnd w:id="4660"/>
      <w:bookmarkEnd w:id="4661"/>
    </w:p>
    <w:p w:rsidR="00F54C98" w:rsidRDefault="00F54C98" w:rsidP="00F54C98">
      <w:pPr>
        <w:pStyle w:val="BASICONEBA0"/>
        <w:rPr>
          <w:rFonts w:cs="Arial"/>
          <w:iCs/>
          <w:sz w:val="20"/>
          <w:lang w:val="es-ES"/>
        </w:rPr>
      </w:pPr>
      <w:r>
        <w:t>La propuesta de las modalidades comerciales de NEBA FTTH se basa en las premisas siguientes</w:t>
      </w:r>
      <w:r>
        <w:rPr>
          <w:rFonts w:cs="Arial"/>
          <w:iCs/>
          <w:sz w:val="20"/>
          <w:lang w:val="es-ES"/>
        </w:rPr>
        <w:t>:</w:t>
      </w:r>
    </w:p>
    <w:p w:rsidR="00F54C98" w:rsidRDefault="00F54C98" w:rsidP="00F54C98">
      <w:pPr>
        <w:pStyle w:val="BASICONEBA0"/>
        <w:rPr>
          <w:rFonts w:cs="Arial"/>
          <w:iCs/>
          <w:sz w:val="20"/>
          <w:lang w:val="es-ES"/>
        </w:rPr>
      </w:pPr>
    </w:p>
    <w:tbl>
      <w:tblPr>
        <w:tblpPr w:leftFromText="141" w:rightFromText="141"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2"/>
        <w:gridCol w:w="3263"/>
      </w:tblGrid>
      <w:tr w:rsidR="00F54C98" w:rsidRPr="00235F2B" w:rsidTr="00F1467C">
        <w:trPr>
          <w:jc w:val="center"/>
        </w:trPr>
        <w:tc>
          <w:tcPr>
            <w:tcW w:w="6775" w:type="dxa"/>
            <w:gridSpan w:val="2"/>
          </w:tcPr>
          <w:p w:rsidR="00F54C98" w:rsidRPr="00235F2B" w:rsidRDefault="00F54C98" w:rsidP="00B20B27">
            <w:pPr>
              <w:pStyle w:val="BASICONEBA0"/>
              <w:spacing w:before="60" w:after="60"/>
              <w:rPr>
                <w:rFonts w:cs="Arial"/>
                <w:sz w:val="20"/>
                <w:lang w:val="es-ES"/>
              </w:rPr>
            </w:pPr>
            <w:r w:rsidRPr="00235F2B">
              <w:rPr>
                <w:rFonts w:cs="Arial"/>
                <w:sz w:val="20"/>
                <w:lang w:val="es-ES"/>
              </w:rPr>
              <w:t>Tecnología GPON</w:t>
            </w:r>
          </w:p>
        </w:tc>
      </w:tr>
      <w:tr w:rsidR="00F54C98" w:rsidRPr="00235F2B" w:rsidTr="00F1467C">
        <w:trPr>
          <w:jc w:val="center"/>
        </w:trPr>
        <w:tc>
          <w:tcPr>
            <w:tcW w:w="3512" w:type="dxa"/>
          </w:tcPr>
          <w:p w:rsidR="00F54C98" w:rsidRPr="00235F2B" w:rsidRDefault="00F54C98" w:rsidP="00B20B27">
            <w:pPr>
              <w:pStyle w:val="BASICONEBA0"/>
              <w:spacing w:before="60" w:after="60"/>
              <w:rPr>
                <w:rFonts w:cs="Arial"/>
                <w:i/>
                <w:sz w:val="20"/>
                <w:lang w:val="es-ES"/>
              </w:rPr>
            </w:pPr>
            <w:r w:rsidRPr="00235F2B">
              <w:rPr>
                <w:rFonts w:cs="Arial"/>
                <w:i/>
                <w:sz w:val="20"/>
                <w:lang w:val="es-ES"/>
              </w:rPr>
              <w:t>Criterio</w:t>
            </w:r>
          </w:p>
        </w:tc>
        <w:tc>
          <w:tcPr>
            <w:tcW w:w="3263" w:type="dxa"/>
          </w:tcPr>
          <w:p w:rsidR="00F54C98" w:rsidRPr="00235F2B" w:rsidRDefault="00F54C98" w:rsidP="00B20B27">
            <w:pPr>
              <w:pStyle w:val="BASICONEBA0"/>
              <w:spacing w:before="60" w:after="60"/>
              <w:rPr>
                <w:rFonts w:cs="Arial"/>
                <w:i/>
                <w:sz w:val="20"/>
                <w:lang w:val="es-ES"/>
              </w:rPr>
            </w:pPr>
            <w:r w:rsidRPr="00235F2B">
              <w:rPr>
                <w:rFonts w:cs="Arial"/>
                <w:i/>
                <w:sz w:val="20"/>
                <w:lang w:val="es-ES"/>
              </w:rPr>
              <w:t>Descripción</w:t>
            </w:r>
          </w:p>
        </w:tc>
      </w:tr>
      <w:tr w:rsidR="00F54C98" w:rsidRPr="00235F2B" w:rsidTr="00F1467C">
        <w:trPr>
          <w:jc w:val="center"/>
        </w:trPr>
        <w:tc>
          <w:tcPr>
            <w:tcW w:w="3512" w:type="dxa"/>
          </w:tcPr>
          <w:p w:rsidR="00F54C98" w:rsidRPr="00235F2B" w:rsidRDefault="00F54C98" w:rsidP="00B20B27">
            <w:pPr>
              <w:pStyle w:val="BASICONEBA0"/>
              <w:spacing w:before="60" w:after="60"/>
              <w:rPr>
                <w:rFonts w:cs="Arial"/>
                <w:sz w:val="20"/>
                <w:lang w:val="en-GB"/>
              </w:rPr>
            </w:pPr>
            <w:r w:rsidRPr="00235F2B">
              <w:rPr>
                <w:rFonts w:cs="Arial"/>
                <w:sz w:val="20"/>
                <w:lang w:val="en-GB"/>
              </w:rPr>
              <w:t xml:space="preserve">V min Down = </w:t>
            </w:r>
            <w:smartTag w:uri="urn:schemas-microsoft-com:office:smarttags" w:element="metricconverter">
              <w:smartTagPr>
                <w:attr w:name="ProductID" w:val="10 M"/>
              </w:smartTagPr>
              <w:r w:rsidRPr="00235F2B">
                <w:rPr>
                  <w:rFonts w:cs="Arial"/>
                  <w:sz w:val="20"/>
                  <w:lang w:val="en-GB"/>
                </w:rPr>
                <w:t>10 M</w:t>
              </w:r>
            </w:smartTag>
            <w:r w:rsidRPr="00235F2B">
              <w:rPr>
                <w:rFonts w:cs="Arial"/>
                <w:sz w:val="20"/>
                <w:lang w:val="en-GB"/>
              </w:rPr>
              <w:t xml:space="preserve"> ; Vmin Up = </w:t>
            </w:r>
            <w:smartTag w:uri="urn:schemas-microsoft-com:office:smarttags" w:element="metricconverter">
              <w:smartTagPr>
                <w:attr w:name="ProductID" w:val="1 M"/>
              </w:smartTagPr>
              <w:r w:rsidRPr="00235F2B">
                <w:rPr>
                  <w:rFonts w:cs="Arial"/>
                  <w:sz w:val="20"/>
                  <w:lang w:val="en-GB"/>
                </w:rPr>
                <w:t>1 M</w:t>
              </w:r>
            </w:smartTag>
            <w:r w:rsidRPr="00235F2B">
              <w:rPr>
                <w:rFonts w:cs="Arial"/>
                <w:sz w:val="20"/>
                <w:lang w:val="en-GB"/>
              </w:rPr>
              <w:t xml:space="preserve"> </w:t>
            </w:r>
          </w:p>
        </w:tc>
        <w:tc>
          <w:tcPr>
            <w:tcW w:w="3263" w:type="dxa"/>
          </w:tcPr>
          <w:p w:rsidR="00F54C98" w:rsidRPr="00235F2B" w:rsidRDefault="00F54C98" w:rsidP="00B20B27">
            <w:pPr>
              <w:pStyle w:val="BASICONEBA0"/>
              <w:spacing w:before="60" w:after="60"/>
              <w:rPr>
                <w:rFonts w:cs="Arial"/>
                <w:sz w:val="20"/>
                <w:lang w:val="es-ES"/>
              </w:rPr>
            </w:pPr>
            <w:r w:rsidRPr="00235F2B">
              <w:rPr>
                <w:rFonts w:cs="Arial"/>
                <w:sz w:val="20"/>
                <w:lang w:val="es-ES"/>
              </w:rPr>
              <w:t>BE y ORO</w:t>
            </w:r>
          </w:p>
        </w:tc>
      </w:tr>
      <w:tr w:rsidR="00F54C98" w:rsidRPr="00235F2B" w:rsidTr="00F1467C">
        <w:trPr>
          <w:jc w:val="center"/>
        </w:trPr>
        <w:tc>
          <w:tcPr>
            <w:tcW w:w="3512" w:type="dxa"/>
          </w:tcPr>
          <w:p w:rsidR="00F54C98" w:rsidRPr="00235F2B" w:rsidRDefault="00F54C98" w:rsidP="00B20B27">
            <w:pPr>
              <w:pStyle w:val="BASICONEBA0"/>
              <w:spacing w:before="60" w:after="60"/>
              <w:rPr>
                <w:rFonts w:cs="Arial"/>
                <w:sz w:val="20"/>
                <w:lang w:val="es-ES"/>
              </w:rPr>
            </w:pPr>
            <w:r w:rsidRPr="00235F2B">
              <w:rPr>
                <w:rFonts w:cs="Arial"/>
                <w:sz w:val="20"/>
                <w:lang w:val="es-ES"/>
              </w:rPr>
              <w:t>V down &gt;= V up</w:t>
            </w:r>
          </w:p>
        </w:tc>
        <w:tc>
          <w:tcPr>
            <w:tcW w:w="3263" w:type="dxa"/>
          </w:tcPr>
          <w:p w:rsidR="00F54C98" w:rsidRPr="00235F2B" w:rsidRDefault="00F54C98" w:rsidP="00B20B27">
            <w:pPr>
              <w:pStyle w:val="BASICONEBA0"/>
              <w:spacing w:before="60" w:after="60"/>
              <w:rPr>
                <w:rFonts w:cs="Arial"/>
                <w:sz w:val="20"/>
                <w:lang w:val="es-ES"/>
              </w:rPr>
            </w:pPr>
          </w:p>
        </w:tc>
      </w:tr>
      <w:tr w:rsidR="00F54C98" w:rsidRPr="00235F2B" w:rsidTr="00F1467C">
        <w:trPr>
          <w:jc w:val="center"/>
        </w:trPr>
        <w:tc>
          <w:tcPr>
            <w:tcW w:w="3512" w:type="dxa"/>
          </w:tcPr>
          <w:p w:rsidR="00F54C98" w:rsidRPr="00235F2B" w:rsidRDefault="00F54C98" w:rsidP="00B20B27">
            <w:pPr>
              <w:pStyle w:val="BASICONEBA0"/>
              <w:spacing w:before="60" w:after="60"/>
              <w:rPr>
                <w:rFonts w:cs="Arial"/>
                <w:sz w:val="20"/>
                <w:lang w:val="en-GB"/>
              </w:rPr>
            </w:pPr>
            <w:r w:rsidRPr="00235F2B">
              <w:rPr>
                <w:rFonts w:cs="Arial"/>
                <w:sz w:val="20"/>
                <w:lang w:val="en-GB"/>
              </w:rPr>
              <w:t>Vup BE &gt;= Vup ORO</w:t>
            </w:r>
            <w:r w:rsidRPr="00235F2B">
              <w:rPr>
                <w:rFonts w:cs="Arial"/>
                <w:sz w:val="20"/>
                <w:lang w:val="en-GB"/>
              </w:rPr>
              <w:tab/>
            </w:r>
          </w:p>
        </w:tc>
        <w:tc>
          <w:tcPr>
            <w:tcW w:w="3263" w:type="dxa"/>
          </w:tcPr>
          <w:p w:rsidR="00F54C98" w:rsidRPr="00235F2B" w:rsidRDefault="00F54C98" w:rsidP="00B20B27">
            <w:pPr>
              <w:pStyle w:val="BASICONEBA0"/>
              <w:spacing w:before="60" w:after="60"/>
              <w:rPr>
                <w:rFonts w:cs="Arial"/>
                <w:sz w:val="20"/>
                <w:lang w:val="en-GB"/>
              </w:rPr>
            </w:pPr>
          </w:p>
        </w:tc>
      </w:tr>
      <w:tr w:rsidR="00F54C98" w:rsidRPr="00235F2B" w:rsidTr="00F1467C">
        <w:trPr>
          <w:jc w:val="center"/>
        </w:trPr>
        <w:tc>
          <w:tcPr>
            <w:tcW w:w="3512" w:type="dxa"/>
          </w:tcPr>
          <w:p w:rsidR="00F54C98" w:rsidRPr="00235F2B" w:rsidRDefault="00F54C98" w:rsidP="00B20B27">
            <w:pPr>
              <w:pStyle w:val="BASICONEBA0"/>
              <w:spacing w:before="60" w:after="60"/>
              <w:rPr>
                <w:rFonts w:cs="Arial"/>
                <w:sz w:val="20"/>
                <w:lang w:val="en-GB"/>
              </w:rPr>
            </w:pPr>
            <w:r w:rsidRPr="00235F2B">
              <w:rPr>
                <w:rFonts w:cs="Arial"/>
                <w:sz w:val="20"/>
                <w:lang w:val="en-GB"/>
              </w:rPr>
              <w:t xml:space="preserve">256 K &lt;= RT &lt;= </w:t>
            </w:r>
            <w:smartTag w:uri="urn:schemas-microsoft-com:office:smarttags" w:element="metricconverter">
              <w:smartTagPr>
                <w:attr w:name="ProductID" w:val="2 M"/>
              </w:smartTagPr>
              <w:r w:rsidRPr="00235F2B">
                <w:rPr>
                  <w:rFonts w:cs="Arial"/>
                  <w:sz w:val="20"/>
                  <w:lang w:val="en-GB"/>
                </w:rPr>
                <w:t>2 M</w:t>
              </w:r>
            </w:smartTag>
          </w:p>
        </w:tc>
        <w:tc>
          <w:tcPr>
            <w:tcW w:w="3263" w:type="dxa"/>
          </w:tcPr>
          <w:p w:rsidR="00F54C98" w:rsidRPr="00235F2B" w:rsidRDefault="00F54C98" w:rsidP="00B20B27">
            <w:pPr>
              <w:pStyle w:val="BASICONEBA0"/>
              <w:spacing w:before="60" w:after="60"/>
              <w:rPr>
                <w:rFonts w:cs="Arial"/>
                <w:sz w:val="20"/>
                <w:lang w:val="es-ES"/>
              </w:rPr>
            </w:pPr>
            <w:r w:rsidRPr="00235F2B">
              <w:rPr>
                <w:rFonts w:cs="Arial"/>
                <w:sz w:val="20"/>
                <w:lang w:val="es-ES"/>
              </w:rPr>
              <w:t>Valores de 256K, 512K, 1M y 2M</w:t>
            </w:r>
          </w:p>
        </w:tc>
      </w:tr>
    </w:tbl>
    <w:p w:rsidR="00F54C98" w:rsidRPr="004F3D78" w:rsidRDefault="00F54C98" w:rsidP="00F54C98">
      <w:pPr>
        <w:pStyle w:val="BASICONEBA0"/>
      </w:pPr>
    </w:p>
    <w:p w:rsidR="00F54C98" w:rsidRDefault="00F54C98" w:rsidP="00F54C98">
      <w:pPr>
        <w:pStyle w:val="BASICONEBA0"/>
        <w:rPr>
          <w:lang w:val="es-ES"/>
        </w:rPr>
      </w:pPr>
    </w:p>
    <w:p w:rsidR="00F54C98" w:rsidRDefault="00F54C98" w:rsidP="00F54C98">
      <w:pPr>
        <w:pStyle w:val="BASICONEBA0"/>
        <w:rPr>
          <w:lang w:val="es-ES"/>
        </w:rPr>
      </w:pPr>
    </w:p>
    <w:p w:rsidR="00F54C98" w:rsidRDefault="00F54C98" w:rsidP="00F54C98">
      <w:pPr>
        <w:pStyle w:val="BASICONEBA0"/>
        <w:rPr>
          <w:lang w:val="es-ES"/>
        </w:rPr>
      </w:pPr>
    </w:p>
    <w:p w:rsidR="00F54C98" w:rsidRDefault="00F54C98" w:rsidP="00F54C98">
      <w:pPr>
        <w:pStyle w:val="BASICONEBA0"/>
        <w:rPr>
          <w:lang w:val="es-ES"/>
        </w:rPr>
      </w:pPr>
    </w:p>
    <w:p w:rsidR="00F54C98" w:rsidRDefault="00F54C98" w:rsidP="00F54C98">
      <w:pPr>
        <w:pStyle w:val="BASICONEBA0"/>
        <w:rPr>
          <w:lang w:val="es-ES"/>
        </w:rPr>
      </w:pPr>
    </w:p>
    <w:p w:rsidR="00F54C98" w:rsidRDefault="00F54C98" w:rsidP="00F54C98">
      <w:pPr>
        <w:pStyle w:val="BASICONEBA0"/>
        <w:rPr>
          <w:lang w:val="es-ES"/>
        </w:rPr>
      </w:pPr>
    </w:p>
    <w:p w:rsidR="00F54C98" w:rsidRDefault="00F54C98" w:rsidP="00F54C98">
      <w:pPr>
        <w:pStyle w:val="BASICONEBA0"/>
        <w:rPr>
          <w:lang w:val="es-ES"/>
        </w:rPr>
      </w:pPr>
    </w:p>
    <w:p w:rsidR="00F54C98" w:rsidRDefault="00F54C98" w:rsidP="00F54C98">
      <w:pPr>
        <w:pStyle w:val="BASICONEBA0"/>
        <w:rPr>
          <w:lang w:val="es-ES"/>
        </w:rPr>
      </w:pPr>
    </w:p>
    <w:p w:rsidR="00F54C98" w:rsidRDefault="00F54C98" w:rsidP="00F54C98">
      <w:pPr>
        <w:pStyle w:val="BASICONEBA0"/>
      </w:pPr>
      <w:r w:rsidRPr="00040C31">
        <w:t xml:space="preserve">En </w:t>
      </w:r>
      <w:r>
        <w:t xml:space="preserve">FTTH/ </w:t>
      </w:r>
      <w:r w:rsidRPr="00040C31">
        <w:t>GPON el acceso no impone condiciones de validación.</w:t>
      </w:r>
      <w:r>
        <w:t xml:space="preserve"> Por tanto, se implementará el perfil técnico correspondiente a cada una de las modalidades.</w:t>
      </w:r>
    </w:p>
    <w:p w:rsidR="00F54C98" w:rsidRDefault="00F54C98" w:rsidP="00F54C98">
      <w:pPr>
        <w:pStyle w:val="BASICONEBA0"/>
        <w:rPr>
          <w:lang w:val="es-ES"/>
        </w:rPr>
      </w:pPr>
      <w:r>
        <w:rPr>
          <w:lang w:val="es-ES"/>
        </w:rPr>
        <w:t>En FTTH/GPON, el tráfico de una QoS incluida en una modalidad es independiente de la anchura de banda consumida por las restantes QoS de la modalidad contratada en dicho acceso. Los capacidades de las modalidades BE, ORO y RT estarán sujetos a la velocidad contratada (velocidad máxima) mediante un mecanismo de “</w:t>
      </w:r>
      <w:r>
        <w:rPr>
          <w:i/>
          <w:lang w:val="es-ES"/>
        </w:rPr>
        <w:t>rate limit</w:t>
      </w:r>
      <w:r>
        <w:rPr>
          <w:lang w:val="es-ES"/>
        </w:rPr>
        <w:t xml:space="preserve">” implementado en el nodo de acceso (OLT). </w:t>
      </w:r>
    </w:p>
    <w:p w:rsidR="00F54C98" w:rsidRDefault="00F54C98" w:rsidP="008F07BF">
      <w:pPr>
        <w:pStyle w:val="BASICONEBA0"/>
        <w:jc w:val="center"/>
        <w:rPr>
          <w:lang w:val="es-ES"/>
        </w:rPr>
      </w:pP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39"/>
        <w:gridCol w:w="1121"/>
        <w:gridCol w:w="864"/>
        <w:gridCol w:w="1134"/>
        <w:gridCol w:w="991"/>
        <w:gridCol w:w="850"/>
        <w:gridCol w:w="952"/>
        <w:gridCol w:w="2126"/>
      </w:tblGrid>
      <w:tr w:rsidR="00447291" w:rsidRPr="00447291" w:rsidTr="00F27388">
        <w:trPr>
          <w:trHeight w:val="20"/>
          <w:tblHeader/>
          <w:jc w:val="center"/>
        </w:trPr>
        <w:tc>
          <w:tcPr>
            <w:tcW w:w="1239" w:type="dxa"/>
            <w:vMerge w:val="restart"/>
            <w:shd w:val="clear" w:color="auto" w:fill="DAEEF3" w:themeFill="accent5" w:themeFillTint="33"/>
          </w:tcPr>
          <w:p w:rsidR="00447291" w:rsidRPr="00447291" w:rsidRDefault="00447291" w:rsidP="00635BC1">
            <w:pPr>
              <w:keepNext/>
              <w:autoSpaceDE w:val="0"/>
              <w:autoSpaceDN w:val="0"/>
              <w:adjustRightInd w:val="0"/>
              <w:jc w:val="center"/>
              <w:rPr>
                <w:rFonts w:ascii="Arial" w:hAnsi="Arial" w:cs="Arial"/>
                <w:b/>
                <w:bCs/>
                <w:color w:val="FF0000"/>
                <w:sz w:val="22"/>
                <w:szCs w:val="22"/>
                <w:lang w:val="es-ES"/>
              </w:rPr>
            </w:pPr>
            <w:r w:rsidRPr="00447291">
              <w:rPr>
                <w:rFonts w:ascii="Arial" w:hAnsi="Arial" w:cs="Arial"/>
                <w:b/>
                <w:sz w:val="22"/>
                <w:szCs w:val="22"/>
              </w:rPr>
              <w:t>Modalidad comercial</w:t>
            </w:r>
          </w:p>
        </w:tc>
        <w:tc>
          <w:tcPr>
            <w:tcW w:w="1985" w:type="dxa"/>
            <w:gridSpan w:val="2"/>
            <w:shd w:val="clear" w:color="auto" w:fill="DAEEF3" w:themeFill="accent5" w:themeFillTint="33"/>
            <w:vAlign w:val="center"/>
          </w:tcPr>
          <w:p w:rsidR="00447291" w:rsidRPr="00447291" w:rsidRDefault="00447291" w:rsidP="00635BC1">
            <w:pPr>
              <w:keepNext/>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BE</w:t>
            </w:r>
          </w:p>
        </w:tc>
        <w:tc>
          <w:tcPr>
            <w:tcW w:w="2125" w:type="dxa"/>
            <w:gridSpan w:val="2"/>
            <w:shd w:val="clear" w:color="auto" w:fill="DAEEF3" w:themeFill="accent5" w:themeFillTint="33"/>
            <w:vAlign w:val="center"/>
          </w:tcPr>
          <w:p w:rsidR="00447291" w:rsidRPr="00447291" w:rsidRDefault="00447291" w:rsidP="00635BC1">
            <w:pPr>
              <w:keepNext/>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ORO</w:t>
            </w:r>
          </w:p>
        </w:tc>
        <w:tc>
          <w:tcPr>
            <w:tcW w:w="1802" w:type="dxa"/>
            <w:gridSpan w:val="2"/>
            <w:shd w:val="clear" w:color="auto" w:fill="DAEEF3" w:themeFill="accent5" w:themeFillTint="33"/>
            <w:vAlign w:val="center"/>
          </w:tcPr>
          <w:p w:rsidR="00447291" w:rsidRPr="00447291" w:rsidRDefault="00447291" w:rsidP="00635BC1">
            <w:pPr>
              <w:keepNext/>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RT</w:t>
            </w:r>
          </w:p>
        </w:tc>
        <w:tc>
          <w:tcPr>
            <w:tcW w:w="2126" w:type="dxa"/>
            <w:vMerge w:val="restart"/>
            <w:shd w:val="clear" w:color="auto" w:fill="DAEEF3" w:themeFill="accent5" w:themeFillTint="33"/>
          </w:tcPr>
          <w:p w:rsidR="00447291" w:rsidRPr="00447291" w:rsidRDefault="00447291" w:rsidP="00635BC1">
            <w:pPr>
              <w:keepNext/>
              <w:autoSpaceDE w:val="0"/>
              <w:autoSpaceDN w:val="0"/>
              <w:adjustRightInd w:val="0"/>
              <w:jc w:val="center"/>
              <w:rPr>
                <w:rFonts w:ascii="Arial" w:hAnsi="Arial" w:cs="Arial"/>
                <w:b/>
                <w:bCs/>
                <w:color w:val="000000"/>
                <w:sz w:val="22"/>
                <w:szCs w:val="22"/>
                <w:lang w:val="es-ES"/>
              </w:rPr>
            </w:pPr>
            <w:r w:rsidRPr="00447291">
              <w:rPr>
                <w:rFonts w:ascii="Arial" w:hAnsi="Arial" w:cs="Arial"/>
                <w:b/>
                <w:bCs/>
                <w:color w:val="000000"/>
                <w:sz w:val="22"/>
                <w:szCs w:val="22"/>
                <w:lang w:val="es-ES"/>
              </w:rPr>
              <w:t>Velocidad</w:t>
            </w:r>
          </w:p>
          <w:p w:rsidR="00447291" w:rsidRPr="00447291" w:rsidRDefault="00447291" w:rsidP="00635BC1">
            <w:pPr>
              <w:keepNext/>
              <w:autoSpaceDE w:val="0"/>
              <w:autoSpaceDN w:val="0"/>
              <w:adjustRightInd w:val="0"/>
              <w:jc w:val="center"/>
              <w:rPr>
                <w:rFonts w:ascii="Arial" w:hAnsi="Arial" w:cs="Arial"/>
                <w:b/>
                <w:bCs/>
                <w:color w:val="000000"/>
                <w:sz w:val="22"/>
                <w:szCs w:val="22"/>
                <w:lang w:val="es-ES"/>
              </w:rPr>
            </w:pPr>
            <w:r w:rsidRPr="00447291">
              <w:rPr>
                <w:rFonts w:ascii="Arial" w:hAnsi="Arial" w:cs="Arial"/>
                <w:b/>
                <w:bCs/>
                <w:color w:val="000000"/>
                <w:sz w:val="22"/>
                <w:szCs w:val="22"/>
                <w:lang w:val="es-ES"/>
              </w:rPr>
              <w:t>sincronización</w:t>
            </w:r>
          </w:p>
        </w:tc>
      </w:tr>
      <w:tr w:rsidR="00447291" w:rsidRPr="00447291" w:rsidTr="00F27388">
        <w:trPr>
          <w:trHeight w:val="20"/>
          <w:tblHeader/>
          <w:jc w:val="center"/>
        </w:trPr>
        <w:tc>
          <w:tcPr>
            <w:tcW w:w="1239" w:type="dxa"/>
            <w:vMerge/>
          </w:tcPr>
          <w:p w:rsidR="00447291" w:rsidRPr="00447291" w:rsidRDefault="00447291" w:rsidP="00635BC1">
            <w:pPr>
              <w:keepNext/>
              <w:autoSpaceDE w:val="0"/>
              <w:autoSpaceDN w:val="0"/>
              <w:adjustRightInd w:val="0"/>
              <w:jc w:val="center"/>
              <w:rPr>
                <w:rFonts w:ascii="Arial" w:hAnsi="Arial" w:cs="Arial"/>
                <w:b/>
                <w:bCs/>
                <w:color w:val="000000"/>
                <w:sz w:val="22"/>
                <w:szCs w:val="22"/>
                <w:lang w:val="es-ES"/>
              </w:rPr>
            </w:pPr>
          </w:p>
        </w:tc>
        <w:tc>
          <w:tcPr>
            <w:tcW w:w="1121" w:type="dxa"/>
            <w:shd w:val="clear" w:color="auto" w:fill="DAEEF3" w:themeFill="accent5" w:themeFillTint="33"/>
          </w:tcPr>
          <w:p w:rsidR="00447291" w:rsidRPr="00447291" w:rsidRDefault="00447291" w:rsidP="00635BC1">
            <w:pPr>
              <w:keepNext/>
              <w:autoSpaceDE w:val="0"/>
              <w:autoSpaceDN w:val="0"/>
              <w:adjustRightInd w:val="0"/>
              <w:jc w:val="center"/>
              <w:rPr>
                <w:rFonts w:ascii="Arial" w:hAnsi="Arial" w:cs="Arial"/>
                <w:b/>
                <w:bCs/>
                <w:color w:val="000000"/>
                <w:sz w:val="22"/>
                <w:szCs w:val="22"/>
                <w:lang w:val="es-ES"/>
              </w:rPr>
            </w:pPr>
            <w:r w:rsidRPr="00447291">
              <w:rPr>
                <w:rFonts w:ascii="Arial" w:hAnsi="Arial" w:cs="Arial"/>
                <w:b/>
                <w:bCs/>
                <w:color w:val="000000"/>
                <w:sz w:val="22"/>
                <w:szCs w:val="22"/>
                <w:lang w:val="es-ES"/>
              </w:rPr>
              <w:t>down</w:t>
            </w:r>
          </w:p>
        </w:tc>
        <w:tc>
          <w:tcPr>
            <w:tcW w:w="864" w:type="dxa"/>
            <w:shd w:val="clear" w:color="auto" w:fill="DAEEF3" w:themeFill="accent5" w:themeFillTint="33"/>
          </w:tcPr>
          <w:p w:rsidR="00447291" w:rsidRPr="00447291" w:rsidRDefault="00447291" w:rsidP="00635BC1">
            <w:pPr>
              <w:keepNext/>
              <w:autoSpaceDE w:val="0"/>
              <w:autoSpaceDN w:val="0"/>
              <w:adjustRightInd w:val="0"/>
              <w:jc w:val="center"/>
              <w:rPr>
                <w:rFonts w:ascii="Arial" w:hAnsi="Arial" w:cs="Arial"/>
                <w:b/>
                <w:bCs/>
                <w:color w:val="000000"/>
                <w:sz w:val="22"/>
                <w:szCs w:val="22"/>
                <w:lang w:val="es-ES"/>
              </w:rPr>
            </w:pPr>
            <w:r w:rsidRPr="00447291">
              <w:rPr>
                <w:rFonts w:ascii="Arial" w:hAnsi="Arial" w:cs="Arial"/>
                <w:b/>
                <w:bCs/>
                <w:color w:val="000000"/>
                <w:sz w:val="22"/>
                <w:szCs w:val="22"/>
                <w:lang w:val="es-ES"/>
              </w:rPr>
              <w:t>up</w:t>
            </w:r>
          </w:p>
        </w:tc>
        <w:tc>
          <w:tcPr>
            <w:tcW w:w="1134" w:type="dxa"/>
            <w:shd w:val="clear" w:color="auto" w:fill="DAEEF3" w:themeFill="accent5" w:themeFillTint="33"/>
          </w:tcPr>
          <w:p w:rsidR="00447291" w:rsidRPr="00447291" w:rsidRDefault="00447291" w:rsidP="00635BC1">
            <w:pPr>
              <w:keepNext/>
              <w:autoSpaceDE w:val="0"/>
              <w:autoSpaceDN w:val="0"/>
              <w:adjustRightInd w:val="0"/>
              <w:jc w:val="center"/>
              <w:rPr>
                <w:rFonts w:ascii="Arial" w:hAnsi="Arial" w:cs="Arial"/>
                <w:b/>
                <w:bCs/>
                <w:i/>
                <w:iCs/>
                <w:color w:val="000000"/>
                <w:sz w:val="22"/>
                <w:szCs w:val="22"/>
                <w:lang w:val="es-ES"/>
              </w:rPr>
            </w:pPr>
            <w:r w:rsidRPr="00447291">
              <w:rPr>
                <w:rFonts w:ascii="Arial" w:hAnsi="Arial" w:cs="Arial"/>
                <w:b/>
                <w:bCs/>
                <w:i/>
                <w:iCs/>
                <w:color w:val="000000"/>
                <w:sz w:val="22"/>
                <w:szCs w:val="22"/>
                <w:lang w:val="es-ES"/>
              </w:rPr>
              <w:t>down</w:t>
            </w:r>
          </w:p>
        </w:tc>
        <w:tc>
          <w:tcPr>
            <w:tcW w:w="991" w:type="dxa"/>
            <w:shd w:val="clear" w:color="auto" w:fill="DAEEF3" w:themeFill="accent5" w:themeFillTint="33"/>
          </w:tcPr>
          <w:p w:rsidR="00447291" w:rsidRPr="00447291" w:rsidRDefault="00447291" w:rsidP="00635BC1">
            <w:pPr>
              <w:keepNext/>
              <w:autoSpaceDE w:val="0"/>
              <w:autoSpaceDN w:val="0"/>
              <w:adjustRightInd w:val="0"/>
              <w:jc w:val="center"/>
              <w:rPr>
                <w:rFonts w:ascii="Arial" w:hAnsi="Arial" w:cs="Arial"/>
                <w:b/>
                <w:bCs/>
                <w:i/>
                <w:iCs/>
                <w:color w:val="000000"/>
                <w:sz w:val="22"/>
                <w:szCs w:val="22"/>
                <w:lang w:val="es-ES"/>
              </w:rPr>
            </w:pPr>
            <w:r w:rsidRPr="00447291">
              <w:rPr>
                <w:rFonts w:ascii="Arial" w:hAnsi="Arial" w:cs="Arial"/>
                <w:b/>
                <w:bCs/>
                <w:i/>
                <w:iCs/>
                <w:color w:val="000000"/>
                <w:sz w:val="22"/>
                <w:szCs w:val="22"/>
                <w:lang w:val="es-ES"/>
              </w:rPr>
              <w:t>up</w:t>
            </w:r>
          </w:p>
        </w:tc>
        <w:tc>
          <w:tcPr>
            <w:tcW w:w="850" w:type="dxa"/>
            <w:shd w:val="clear" w:color="auto" w:fill="DAEEF3" w:themeFill="accent5" w:themeFillTint="33"/>
          </w:tcPr>
          <w:p w:rsidR="00447291" w:rsidRPr="00447291" w:rsidRDefault="00447291" w:rsidP="00635BC1">
            <w:pPr>
              <w:keepNext/>
              <w:autoSpaceDE w:val="0"/>
              <w:autoSpaceDN w:val="0"/>
              <w:adjustRightInd w:val="0"/>
              <w:jc w:val="center"/>
              <w:rPr>
                <w:rFonts w:ascii="Arial" w:hAnsi="Arial" w:cs="Arial"/>
                <w:b/>
                <w:bCs/>
                <w:i/>
                <w:iCs/>
                <w:color w:val="000000"/>
                <w:sz w:val="22"/>
                <w:szCs w:val="22"/>
                <w:lang w:val="es-ES"/>
              </w:rPr>
            </w:pPr>
            <w:r w:rsidRPr="00447291">
              <w:rPr>
                <w:rFonts w:ascii="Arial" w:hAnsi="Arial" w:cs="Arial"/>
                <w:b/>
                <w:bCs/>
                <w:i/>
                <w:iCs/>
                <w:color w:val="000000"/>
                <w:sz w:val="22"/>
                <w:szCs w:val="22"/>
                <w:lang w:val="es-ES"/>
              </w:rPr>
              <w:t>down</w:t>
            </w:r>
          </w:p>
        </w:tc>
        <w:tc>
          <w:tcPr>
            <w:tcW w:w="952" w:type="dxa"/>
            <w:shd w:val="clear" w:color="auto" w:fill="DAEEF3" w:themeFill="accent5" w:themeFillTint="33"/>
          </w:tcPr>
          <w:p w:rsidR="00447291" w:rsidRPr="00447291" w:rsidRDefault="00447291" w:rsidP="00635BC1">
            <w:pPr>
              <w:keepNext/>
              <w:autoSpaceDE w:val="0"/>
              <w:autoSpaceDN w:val="0"/>
              <w:adjustRightInd w:val="0"/>
              <w:jc w:val="center"/>
              <w:rPr>
                <w:rFonts w:ascii="Arial" w:hAnsi="Arial" w:cs="Arial"/>
                <w:b/>
                <w:bCs/>
                <w:i/>
                <w:iCs/>
                <w:color w:val="000000"/>
                <w:sz w:val="22"/>
                <w:szCs w:val="22"/>
                <w:lang w:val="es-ES"/>
              </w:rPr>
            </w:pPr>
            <w:r w:rsidRPr="00447291">
              <w:rPr>
                <w:rFonts w:ascii="Arial" w:hAnsi="Arial" w:cs="Arial"/>
                <w:b/>
                <w:bCs/>
                <w:i/>
                <w:iCs/>
                <w:color w:val="000000"/>
                <w:sz w:val="22"/>
                <w:szCs w:val="22"/>
                <w:lang w:val="es-ES"/>
              </w:rPr>
              <w:t>up</w:t>
            </w:r>
          </w:p>
        </w:tc>
        <w:tc>
          <w:tcPr>
            <w:tcW w:w="2126" w:type="dxa"/>
            <w:vMerge/>
            <w:tcBorders>
              <w:bottom w:val="single" w:sz="4" w:space="0" w:color="auto"/>
            </w:tcBorders>
          </w:tcPr>
          <w:p w:rsidR="00447291" w:rsidRPr="00447291" w:rsidRDefault="00447291" w:rsidP="00635BC1">
            <w:pPr>
              <w:keepNext/>
              <w:autoSpaceDE w:val="0"/>
              <w:autoSpaceDN w:val="0"/>
              <w:adjustRightInd w:val="0"/>
              <w:jc w:val="center"/>
              <w:rPr>
                <w:rFonts w:ascii="Arial" w:hAnsi="Arial" w:cs="Arial"/>
                <w:b/>
                <w:b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f1</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f2</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f3</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f4</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f5</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50M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5M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2M</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f6</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50M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50M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2M</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F62E37" w:rsidRPr="00447291" w:rsidTr="00F27388">
        <w:trPr>
          <w:trHeight w:val="20"/>
          <w:jc w:val="center"/>
        </w:trPr>
        <w:tc>
          <w:tcPr>
            <w:tcW w:w="1239" w:type="dxa"/>
          </w:tcPr>
          <w:p w:rsidR="00F62E37" w:rsidRPr="00447291" w:rsidRDefault="00F62E37" w:rsidP="00F62E37">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f7</w:t>
            </w:r>
          </w:p>
        </w:tc>
        <w:tc>
          <w:tcPr>
            <w:tcW w:w="1121" w:type="dxa"/>
          </w:tcPr>
          <w:p w:rsidR="00F62E37" w:rsidRPr="00447291" w:rsidRDefault="00F62E37" w:rsidP="00F62E37">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w:t>
            </w:r>
            <w:r>
              <w:rPr>
                <w:rFonts w:ascii="Arial" w:hAnsi="Arial" w:cs="Arial"/>
                <w:b/>
                <w:bCs/>
                <w:color w:val="FF0000"/>
                <w:sz w:val="22"/>
                <w:szCs w:val="22"/>
                <w:lang w:val="es-ES"/>
              </w:rPr>
              <w:t>2</w:t>
            </w:r>
            <w:r w:rsidRPr="00447291">
              <w:rPr>
                <w:rFonts w:ascii="Arial" w:hAnsi="Arial" w:cs="Arial"/>
                <w:b/>
                <w:bCs/>
                <w:color w:val="FF0000"/>
                <w:sz w:val="22"/>
                <w:szCs w:val="22"/>
                <w:lang w:val="es-ES"/>
              </w:rPr>
              <w:t>0M</w:t>
            </w:r>
          </w:p>
        </w:tc>
        <w:tc>
          <w:tcPr>
            <w:tcW w:w="864" w:type="dxa"/>
          </w:tcPr>
          <w:p w:rsidR="00F62E37" w:rsidRPr="00447291" w:rsidRDefault="00F62E37" w:rsidP="00F62E37">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w:t>
            </w:r>
            <w:r>
              <w:rPr>
                <w:rFonts w:ascii="Arial" w:hAnsi="Arial" w:cs="Arial"/>
                <w:b/>
                <w:bCs/>
                <w:color w:val="FF0000"/>
                <w:sz w:val="22"/>
                <w:szCs w:val="22"/>
                <w:lang w:val="es-ES"/>
              </w:rPr>
              <w:t>20</w:t>
            </w:r>
            <w:r w:rsidRPr="00447291">
              <w:rPr>
                <w:rFonts w:ascii="Arial" w:hAnsi="Arial" w:cs="Arial"/>
                <w:b/>
                <w:bCs/>
                <w:color w:val="FF0000"/>
                <w:sz w:val="22"/>
                <w:szCs w:val="22"/>
                <w:lang w:val="es-ES"/>
              </w:rPr>
              <w:t>M</w:t>
            </w:r>
          </w:p>
        </w:tc>
        <w:tc>
          <w:tcPr>
            <w:tcW w:w="1134" w:type="dxa"/>
          </w:tcPr>
          <w:p w:rsidR="00F62E37" w:rsidRPr="00447291" w:rsidRDefault="00F62E37" w:rsidP="00F62E37">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F62E37" w:rsidRPr="00447291" w:rsidRDefault="00F62E37" w:rsidP="00F62E37">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F62E37" w:rsidRPr="00447291" w:rsidRDefault="00F62E37" w:rsidP="00F62E37">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2M</w:t>
            </w:r>
          </w:p>
        </w:tc>
        <w:tc>
          <w:tcPr>
            <w:tcW w:w="952" w:type="dxa"/>
          </w:tcPr>
          <w:p w:rsidR="00F62E37" w:rsidRPr="00447291" w:rsidRDefault="00F62E37" w:rsidP="00F62E37">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2M</w:t>
            </w:r>
          </w:p>
        </w:tc>
        <w:tc>
          <w:tcPr>
            <w:tcW w:w="2126" w:type="dxa"/>
            <w:tcBorders>
              <w:top w:val="nil"/>
              <w:bottom w:val="nil"/>
            </w:tcBorders>
          </w:tcPr>
          <w:p w:rsidR="00F62E37" w:rsidRPr="00447291" w:rsidRDefault="00F62E37" w:rsidP="00F62E37">
            <w:pPr>
              <w:autoSpaceDE w:val="0"/>
              <w:autoSpaceDN w:val="0"/>
              <w:adjustRightInd w:val="0"/>
              <w:jc w:val="center"/>
              <w:rPr>
                <w:rFonts w:ascii="Arial" w:hAnsi="Arial" w:cs="Arial"/>
                <w:i/>
                <w:iCs/>
                <w:color w:val="000000"/>
                <w:sz w:val="22"/>
                <w:szCs w:val="22"/>
                <w:lang w:val="es-ES"/>
              </w:rPr>
            </w:pPr>
          </w:p>
        </w:tc>
      </w:tr>
      <w:tr w:rsidR="00F62E37" w:rsidRPr="00447291" w:rsidTr="00F27388">
        <w:trPr>
          <w:trHeight w:val="20"/>
          <w:jc w:val="center"/>
        </w:trPr>
        <w:tc>
          <w:tcPr>
            <w:tcW w:w="1239" w:type="dxa"/>
          </w:tcPr>
          <w:p w:rsidR="00F62E37" w:rsidRPr="00447291" w:rsidRDefault="00F62E37" w:rsidP="00F62E37">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f8</w:t>
            </w:r>
          </w:p>
        </w:tc>
        <w:tc>
          <w:tcPr>
            <w:tcW w:w="1121" w:type="dxa"/>
          </w:tcPr>
          <w:p w:rsidR="00F62E37" w:rsidRPr="00447291" w:rsidRDefault="00F62E37" w:rsidP="00F62E37">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1M</w:t>
            </w:r>
          </w:p>
        </w:tc>
        <w:tc>
          <w:tcPr>
            <w:tcW w:w="864" w:type="dxa"/>
          </w:tcPr>
          <w:p w:rsidR="00F62E37" w:rsidRPr="00447291" w:rsidRDefault="00F62E37" w:rsidP="00F62E37">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1M</w:t>
            </w:r>
          </w:p>
        </w:tc>
        <w:tc>
          <w:tcPr>
            <w:tcW w:w="1134" w:type="dxa"/>
          </w:tcPr>
          <w:p w:rsidR="00F62E37" w:rsidRPr="00447291" w:rsidRDefault="00F62E37" w:rsidP="00F62E37">
            <w:pPr>
              <w:autoSpaceDE w:val="0"/>
              <w:autoSpaceDN w:val="0"/>
              <w:adjustRightInd w:val="0"/>
              <w:jc w:val="center"/>
              <w:rPr>
                <w:rFonts w:ascii="Arial" w:hAnsi="Arial" w:cs="Arial"/>
                <w:b/>
                <w:bCs/>
                <w:color w:val="0000FF"/>
                <w:sz w:val="22"/>
                <w:szCs w:val="22"/>
                <w:lang w:val="es-ES"/>
              </w:rPr>
            </w:pPr>
            <w:r>
              <w:rPr>
                <w:rFonts w:ascii="Arial" w:hAnsi="Arial" w:cs="Arial"/>
                <w:b/>
                <w:bCs/>
                <w:color w:val="0000FF"/>
                <w:sz w:val="22"/>
                <w:szCs w:val="22"/>
                <w:lang w:val="es-ES"/>
              </w:rPr>
              <w:t>30</w:t>
            </w:r>
            <w:r w:rsidRPr="00447291">
              <w:rPr>
                <w:rFonts w:ascii="Arial" w:hAnsi="Arial" w:cs="Arial"/>
                <w:b/>
                <w:bCs/>
                <w:color w:val="0000FF"/>
                <w:sz w:val="22"/>
                <w:szCs w:val="22"/>
                <w:lang w:val="es-ES"/>
              </w:rPr>
              <w:t>0M</w:t>
            </w:r>
          </w:p>
        </w:tc>
        <w:tc>
          <w:tcPr>
            <w:tcW w:w="991" w:type="dxa"/>
          </w:tcPr>
          <w:p w:rsidR="00F62E37" w:rsidRPr="00447291" w:rsidRDefault="00F62E37" w:rsidP="00F62E37">
            <w:pPr>
              <w:autoSpaceDE w:val="0"/>
              <w:autoSpaceDN w:val="0"/>
              <w:adjustRightInd w:val="0"/>
              <w:jc w:val="center"/>
              <w:rPr>
                <w:rFonts w:ascii="Arial" w:hAnsi="Arial" w:cs="Arial"/>
                <w:b/>
                <w:bCs/>
                <w:color w:val="0000FF"/>
                <w:sz w:val="22"/>
                <w:szCs w:val="22"/>
                <w:lang w:val="es-ES"/>
              </w:rPr>
            </w:pPr>
            <w:r>
              <w:rPr>
                <w:rFonts w:ascii="Arial" w:hAnsi="Arial" w:cs="Arial"/>
                <w:b/>
                <w:bCs/>
                <w:color w:val="0000FF"/>
                <w:sz w:val="22"/>
                <w:szCs w:val="22"/>
                <w:lang w:val="es-ES"/>
              </w:rPr>
              <w:t>300</w:t>
            </w:r>
            <w:r w:rsidRPr="00447291">
              <w:rPr>
                <w:rFonts w:ascii="Arial" w:hAnsi="Arial" w:cs="Arial"/>
                <w:b/>
                <w:bCs/>
                <w:color w:val="0000FF"/>
                <w:sz w:val="22"/>
                <w:szCs w:val="22"/>
                <w:lang w:val="es-ES"/>
              </w:rPr>
              <w:t>M</w:t>
            </w:r>
          </w:p>
        </w:tc>
        <w:tc>
          <w:tcPr>
            <w:tcW w:w="850" w:type="dxa"/>
          </w:tcPr>
          <w:p w:rsidR="00F62E37" w:rsidRPr="00447291" w:rsidRDefault="00F62E37" w:rsidP="00F62E37">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2M</w:t>
            </w:r>
          </w:p>
        </w:tc>
        <w:tc>
          <w:tcPr>
            <w:tcW w:w="952" w:type="dxa"/>
          </w:tcPr>
          <w:p w:rsidR="00F62E37" w:rsidRPr="00447291" w:rsidRDefault="00F62E37" w:rsidP="00F62E37">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2M</w:t>
            </w:r>
          </w:p>
        </w:tc>
        <w:tc>
          <w:tcPr>
            <w:tcW w:w="2126" w:type="dxa"/>
            <w:tcBorders>
              <w:top w:val="nil"/>
              <w:bottom w:val="nil"/>
            </w:tcBorders>
          </w:tcPr>
          <w:p w:rsidR="00F62E37" w:rsidRPr="00447291" w:rsidRDefault="00F62E37" w:rsidP="00F62E37">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f9</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f10</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512k</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512k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f11</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1M</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1M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f12</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f13</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f14</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f15</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f16</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512k</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512k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f17</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1M</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1M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f18</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f19</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f20</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512k</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512k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f21</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1M</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1M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f22</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2M</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2M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f23</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f24</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f25</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20M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f26</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20M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f27</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20M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f28</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f29</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f30</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512k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512k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f31</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1M</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f32</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20M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f33</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20M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f34</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20M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f35</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20M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f36</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f37</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f38</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512k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512k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f39</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1M</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f40</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2M</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r w:rsidRPr="00447291">
              <w:rPr>
                <w:rFonts w:ascii="Arial" w:hAnsi="Arial" w:cs="Arial"/>
                <w:i/>
                <w:iCs/>
                <w:color w:val="000000"/>
                <w:sz w:val="22"/>
                <w:szCs w:val="22"/>
                <w:lang w:val="es-ES"/>
              </w:rPr>
              <w:t>2,5Gbps/1,25Gbps</w:t>
            </w: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f41</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25M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f42</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25M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f43</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25M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512k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512k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f44</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25M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1M</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f45</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25M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f46</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25M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f47</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25M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512k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512k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f48</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25M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1M</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f49</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25M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2M</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f50</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25M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5M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f51</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25M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5M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f52</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25M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5M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512k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512k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f53</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25M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5M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1M</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f54</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25M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5M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2M</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f55</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25M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f56</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25M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256k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f57</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25M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512k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512k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f58</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25M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1M</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f59</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25M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2M</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f60</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f61</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128k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128K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f62</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f63</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128k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128K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f64</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f65</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128k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128K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f66</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f67</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128k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128K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f68</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5M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f69</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5M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128k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128K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f70</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5M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f71</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5M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128k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128K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f72</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f73</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10M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128k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128K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f74</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95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f75</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30M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10M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128k</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128K</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f80</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30M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2M</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f81</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300M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30M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2M</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f82</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300M</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300M</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2M</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i/>
                <w:iCs/>
                <w:color w:val="008000"/>
                <w:sz w:val="22"/>
                <w:szCs w:val="22"/>
                <w:lang w:val="es-ES"/>
              </w:rPr>
              <w:t>2M</w:t>
            </w:r>
          </w:p>
        </w:tc>
        <w:tc>
          <w:tcPr>
            <w:tcW w:w="2126"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F27388">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lang w:val="es-ES"/>
              </w:rPr>
              <w:t>f83</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300M</w:t>
            </w:r>
          </w:p>
        </w:tc>
        <w:tc>
          <w:tcPr>
            <w:tcW w:w="991"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300M</w:t>
            </w:r>
          </w:p>
        </w:tc>
        <w:tc>
          <w:tcPr>
            <w:tcW w:w="850"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color w:val="008000"/>
                <w:sz w:val="22"/>
                <w:szCs w:val="22"/>
              </w:rPr>
              <w:t>2M</w:t>
            </w:r>
          </w:p>
        </w:tc>
        <w:tc>
          <w:tcPr>
            <w:tcW w:w="952" w:type="dxa"/>
          </w:tcPr>
          <w:p w:rsidR="00447291" w:rsidRPr="00447291" w:rsidRDefault="00447291" w:rsidP="00635BC1">
            <w:pPr>
              <w:autoSpaceDE w:val="0"/>
              <w:autoSpaceDN w:val="0"/>
              <w:adjustRightInd w:val="0"/>
              <w:jc w:val="center"/>
              <w:rPr>
                <w:rFonts w:ascii="Arial" w:hAnsi="Arial" w:cs="Arial"/>
                <w:b/>
                <w:bCs/>
                <w:i/>
                <w:iCs/>
                <w:color w:val="008000"/>
                <w:sz w:val="22"/>
                <w:szCs w:val="22"/>
                <w:lang w:val="es-ES"/>
              </w:rPr>
            </w:pPr>
            <w:r w:rsidRPr="00447291">
              <w:rPr>
                <w:rFonts w:ascii="Arial" w:hAnsi="Arial" w:cs="Arial"/>
                <w:b/>
                <w:bCs/>
                <w:color w:val="008000"/>
                <w:sz w:val="22"/>
                <w:szCs w:val="22"/>
              </w:rPr>
              <w:t>2M</w:t>
            </w:r>
          </w:p>
        </w:tc>
        <w:tc>
          <w:tcPr>
            <w:tcW w:w="2126" w:type="dxa"/>
            <w:tcBorders>
              <w:top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bl>
    <w:p w:rsidR="008F07BF" w:rsidRPr="00A2261F" w:rsidRDefault="008F07BF" w:rsidP="004256F3">
      <w:pPr>
        <w:pStyle w:val="BASICONEBA0"/>
        <w:jc w:val="left"/>
        <w:rPr>
          <w:lang w:val="es-ES"/>
        </w:rPr>
      </w:pPr>
    </w:p>
    <w:p w:rsidR="00E97B19" w:rsidRPr="00A2261F" w:rsidRDefault="00E97B19" w:rsidP="00E97B19">
      <w:pPr>
        <w:pStyle w:val="BASICONEBA0"/>
      </w:pPr>
      <w:r w:rsidRPr="00A2261F">
        <w:t>En la siguiente tabla se muestra la relación de modalidades NEBA FTTH que se van a comercializar de NEBA Empresas:</w:t>
      </w:r>
    </w:p>
    <w:p w:rsidR="00E97B19" w:rsidRPr="00A2261F" w:rsidRDefault="00E97B19" w:rsidP="00E97B19">
      <w:pPr>
        <w:pStyle w:val="BASICONEBA0"/>
        <w:rPr>
          <w:rFonts w:cs="Arial"/>
          <w:sz w:val="20"/>
          <w:lang w:val="es-ES"/>
        </w:rPr>
      </w:pPr>
    </w:p>
    <w:tbl>
      <w:tblPr>
        <w:tblW w:w="8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39"/>
        <w:gridCol w:w="1121"/>
        <w:gridCol w:w="864"/>
        <w:gridCol w:w="1134"/>
        <w:gridCol w:w="709"/>
        <w:gridCol w:w="992"/>
        <w:gridCol w:w="850"/>
        <w:gridCol w:w="2004"/>
      </w:tblGrid>
      <w:tr w:rsidR="00447291" w:rsidRPr="00447291" w:rsidTr="00447291">
        <w:trPr>
          <w:trHeight w:val="20"/>
          <w:tblHeader/>
          <w:jc w:val="center"/>
        </w:trPr>
        <w:tc>
          <w:tcPr>
            <w:tcW w:w="1239" w:type="dxa"/>
            <w:vMerge w:val="restart"/>
            <w:shd w:val="clear" w:color="auto" w:fill="DAEEF3" w:themeFill="accent5" w:themeFillTint="33"/>
          </w:tcPr>
          <w:p w:rsidR="00447291" w:rsidRPr="00447291" w:rsidRDefault="00447291" w:rsidP="00635BC1">
            <w:pPr>
              <w:keepNext/>
              <w:autoSpaceDE w:val="0"/>
              <w:autoSpaceDN w:val="0"/>
              <w:adjustRightInd w:val="0"/>
              <w:jc w:val="center"/>
              <w:rPr>
                <w:rFonts w:ascii="Arial" w:hAnsi="Arial" w:cs="Arial"/>
                <w:b/>
                <w:bCs/>
                <w:color w:val="FF0000"/>
                <w:sz w:val="22"/>
                <w:szCs w:val="22"/>
                <w:lang w:val="es-ES"/>
              </w:rPr>
            </w:pPr>
            <w:r w:rsidRPr="00447291">
              <w:rPr>
                <w:rFonts w:ascii="Arial" w:hAnsi="Arial" w:cs="Arial"/>
                <w:b/>
                <w:sz w:val="22"/>
                <w:szCs w:val="22"/>
              </w:rPr>
              <w:t>Modalidad comercial</w:t>
            </w:r>
          </w:p>
        </w:tc>
        <w:tc>
          <w:tcPr>
            <w:tcW w:w="1985" w:type="dxa"/>
            <w:gridSpan w:val="2"/>
            <w:shd w:val="clear" w:color="auto" w:fill="DAEEF3" w:themeFill="accent5" w:themeFillTint="33"/>
            <w:vAlign w:val="center"/>
          </w:tcPr>
          <w:p w:rsidR="00447291" w:rsidRPr="00447291" w:rsidRDefault="00447291" w:rsidP="00635BC1">
            <w:pPr>
              <w:keepNext/>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lang w:val="es-ES"/>
              </w:rPr>
              <w:t>BE</w:t>
            </w:r>
          </w:p>
        </w:tc>
        <w:tc>
          <w:tcPr>
            <w:tcW w:w="1843" w:type="dxa"/>
            <w:gridSpan w:val="2"/>
            <w:shd w:val="clear" w:color="auto" w:fill="DAEEF3" w:themeFill="accent5" w:themeFillTint="33"/>
            <w:vAlign w:val="center"/>
          </w:tcPr>
          <w:p w:rsidR="00447291" w:rsidRPr="00447291" w:rsidRDefault="00447291" w:rsidP="00635BC1">
            <w:pPr>
              <w:keepNext/>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lang w:val="es-ES"/>
              </w:rPr>
              <w:t>ORO</w:t>
            </w:r>
          </w:p>
        </w:tc>
        <w:tc>
          <w:tcPr>
            <w:tcW w:w="1842" w:type="dxa"/>
            <w:gridSpan w:val="2"/>
            <w:shd w:val="clear" w:color="auto" w:fill="DAEEF3" w:themeFill="accent5" w:themeFillTint="33"/>
            <w:vAlign w:val="center"/>
          </w:tcPr>
          <w:p w:rsidR="00447291" w:rsidRPr="00447291" w:rsidRDefault="00447291" w:rsidP="00635BC1">
            <w:pPr>
              <w:keepNext/>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lang w:val="es-ES"/>
              </w:rPr>
              <w:t>RT</w:t>
            </w:r>
          </w:p>
        </w:tc>
        <w:tc>
          <w:tcPr>
            <w:tcW w:w="2004" w:type="dxa"/>
            <w:vMerge w:val="restart"/>
            <w:shd w:val="clear" w:color="auto" w:fill="DAEEF3" w:themeFill="accent5" w:themeFillTint="33"/>
          </w:tcPr>
          <w:p w:rsidR="00447291" w:rsidRPr="00447291" w:rsidRDefault="00447291" w:rsidP="00635BC1">
            <w:pPr>
              <w:keepNext/>
              <w:autoSpaceDE w:val="0"/>
              <w:autoSpaceDN w:val="0"/>
              <w:adjustRightInd w:val="0"/>
              <w:jc w:val="center"/>
              <w:rPr>
                <w:rFonts w:ascii="Arial" w:hAnsi="Arial" w:cs="Arial"/>
                <w:b/>
                <w:bCs/>
                <w:color w:val="000000"/>
                <w:sz w:val="22"/>
                <w:szCs w:val="22"/>
                <w:lang w:val="es-ES"/>
              </w:rPr>
            </w:pPr>
            <w:r w:rsidRPr="00447291">
              <w:rPr>
                <w:rFonts w:ascii="Arial" w:hAnsi="Arial" w:cs="Arial"/>
                <w:b/>
                <w:bCs/>
                <w:color w:val="000000"/>
                <w:sz w:val="22"/>
                <w:szCs w:val="22"/>
                <w:lang w:val="es-ES"/>
              </w:rPr>
              <w:t>Velocidad</w:t>
            </w:r>
          </w:p>
          <w:p w:rsidR="00447291" w:rsidRPr="00447291" w:rsidRDefault="00447291" w:rsidP="00635BC1">
            <w:pPr>
              <w:keepNext/>
              <w:autoSpaceDE w:val="0"/>
              <w:autoSpaceDN w:val="0"/>
              <w:adjustRightInd w:val="0"/>
              <w:jc w:val="center"/>
              <w:rPr>
                <w:rFonts w:ascii="Arial" w:hAnsi="Arial" w:cs="Arial"/>
                <w:b/>
                <w:bCs/>
                <w:color w:val="000000"/>
                <w:sz w:val="22"/>
                <w:szCs w:val="22"/>
                <w:lang w:val="es-ES"/>
              </w:rPr>
            </w:pPr>
            <w:r w:rsidRPr="00447291">
              <w:rPr>
                <w:rFonts w:ascii="Arial" w:hAnsi="Arial" w:cs="Arial"/>
                <w:b/>
                <w:bCs/>
                <w:color w:val="000000"/>
                <w:sz w:val="22"/>
                <w:szCs w:val="22"/>
                <w:lang w:val="es-ES"/>
              </w:rPr>
              <w:t>sincronización</w:t>
            </w:r>
          </w:p>
        </w:tc>
      </w:tr>
      <w:tr w:rsidR="00447291" w:rsidRPr="00447291" w:rsidTr="00447291">
        <w:trPr>
          <w:trHeight w:val="20"/>
          <w:tblHeader/>
          <w:jc w:val="center"/>
        </w:trPr>
        <w:tc>
          <w:tcPr>
            <w:tcW w:w="1239" w:type="dxa"/>
            <w:vMerge/>
          </w:tcPr>
          <w:p w:rsidR="00447291" w:rsidRPr="00447291" w:rsidRDefault="00447291" w:rsidP="00635BC1">
            <w:pPr>
              <w:keepNext/>
              <w:autoSpaceDE w:val="0"/>
              <w:autoSpaceDN w:val="0"/>
              <w:adjustRightInd w:val="0"/>
              <w:jc w:val="center"/>
              <w:rPr>
                <w:rFonts w:ascii="Arial" w:hAnsi="Arial" w:cs="Arial"/>
                <w:b/>
                <w:bCs/>
                <w:color w:val="000000"/>
                <w:sz w:val="22"/>
                <w:szCs w:val="22"/>
                <w:lang w:val="es-ES"/>
              </w:rPr>
            </w:pPr>
          </w:p>
        </w:tc>
        <w:tc>
          <w:tcPr>
            <w:tcW w:w="1121" w:type="dxa"/>
            <w:shd w:val="clear" w:color="auto" w:fill="DAEEF3" w:themeFill="accent5" w:themeFillTint="33"/>
          </w:tcPr>
          <w:p w:rsidR="00447291" w:rsidRPr="00447291" w:rsidRDefault="00447291" w:rsidP="00635BC1">
            <w:pPr>
              <w:keepNext/>
              <w:autoSpaceDE w:val="0"/>
              <w:autoSpaceDN w:val="0"/>
              <w:adjustRightInd w:val="0"/>
              <w:jc w:val="center"/>
              <w:rPr>
                <w:rFonts w:ascii="Arial" w:hAnsi="Arial" w:cs="Arial"/>
                <w:b/>
                <w:bCs/>
                <w:color w:val="000000"/>
                <w:sz w:val="22"/>
                <w:szCs w:val="22"/>
                <w:lang w:val="es-ES"/>
              </w:rPr>
            </w:pPr>
            <w:r w:rsidRPr="00447291">
              <w:rPr>
                <w:rFonts w:ascii="Arial" w:hAnsi="Arial" w:cs="Arial"/>
                <w:b/>
                <w:bCs/>
                <w:color w:val="000000"/>
                <w:sz w:val="22"/>
                <w:szCs w:val="22"/>
                <w:lang w:val="es-ES"/>
              </w:rPr>
              <w:t>down</w:t>
            </w:r>
          </w:p>
        </w:tc>
        <w:tc>
          <w:tcPr>
            <w:tcW w:w="864" w:type="dxa"/>
            <w:shd w:val="clear" w:color="auto" w:fill="DAEEF3" w:themeFill="accent5" w:themeFillTint="33"/>
          </w:tcPr>
          <w:p w:rsidR="00447291" w:rsidRPr="00447291" w:rsidRDefault="00447291" w:rsidP="00635BC1">
            <w:pPr>
              <w:keepNext/>
              <w:autoSpaceDE w:val="0"/>
              <w:autoSpaceDN w:val="0"/>
              <w:adjustRightInd w:val="0"/>
              <w:jc w:val="center"/>
              <w:rPr>
                <w:rFonts w:ascii="Arial" w:hAnsi="Arial" w:cs="Arial"/>
                <w:b/>
                <w:bCs/>
                <w:color w:val="000000"/>
                <w:sz w:val="22"/>
                <w:szCs w:val="22"/>
                <w:lang w:val="es-ES"/>
              </w:rPr>
            </w:pPr>
            <w:r w:rsidRPr="00447291">
              <w:rPr>
                <w:rFonts w:ascii="Arial" w:hAnsi="Arial" w:cs="Arial"/>
                <w:b/>
                <w:bCs/>
                <w:color w:val="000000"/>
                <w:sz w:val="22"/>
                <w:szCs w:val="22"/>
                <w:lang w:val="es-ES"/>
              </w:rPr>
              <w:t>up</w:t>
            </w:r>
          </w:p>
        </w:tc>
        <w:tc>
          <w:tcPr>
            <w:tcW w:w="1134" w:type="dxa"/>
            <w:shd w:val="clear" w:color="auto" w:fill="DAEEF3" w:themeFill="accent5" w:themeFillTint="33"/>
          </w:tcPr>
          <w:p w:rsidR="00447291" w:rsidRPr="00447291" w:rsidRDefault="00447291" w:rsidP="00635BC1">
            <w:pPr>
              <w:keepNext/>
              <w:autoSpaceDE w:val="0"/>
              <w:autoSpaceDN w:val="0"/>
              <w:adjustRightInd w:val="0"/>
              <w:jc w:val="center"/>
              <w:rPr>
                <w:rFonts w:ascii="Arial" w:hAnsi="Arial" w:cs="Arial"/>
                <w:b/>
                <w:bCs/>
                <w:i/>
                <w:iCs/>
                <w:color w:val="000000"/>
                <w:sz w:val="22"/>
                <w:szCs w:val="22"/>
                <w:lang w:val="es-ES"/>
              </w:rPr>
            </w:pPr>
            <w:r w:rsidRPr="00447291">
              <w:rPr>
                <w:rFonts w:ascii="Arial" w:hAnsi="Arial" w:cs="Arial"/>
                <w:b/>
                <w:bCs/>
                <w:i/>
                <w:iCs/>
                <w:color w:val="000000"/>
                <w:sz w:val="22"/>
                <w:szCs w:val="22"/>
                <w:lang w:val="es-ES"/>
              </w:rPr>
              <w:t>down</w:t>
            </w:r>
          </w:p>
        </w:tc>
        <w:tc>
          <w:tcPr>
            <w:tcW w:w="709" w:type="dxa"/>
            <w:shd w:val="clear" w:color="auto" w:fill="DAEEF3" w:themeFill="accent5" w:themeFillTint="33"/>
          </w:tcPr>
          <w:p w:rsidR="00447291" w:rsidRPr="00447291" w:rsidRDefault="00447291" w:rsidP="00635BC1">
            <w:pPr>
              <w:keepNext/>
              <w:autoSpaceDE w:val="0"/>
              <w:autoSpaceDN w:val="0"/>
              <w:adjustRightInd w:val="0"/>
              <w:jc w:val="center"/>
              <w:rPr>
                <w:rFonts w:ascii="Arial" w:hAnsi="Arial" w:cs="Arial"/>
                <w:b/>
                <w:bCs/>
                <w:i/>
                <w:iCs/>
                <w:color w:val="000000"/>
                <w:sz w:val="22"/>
                <w:szCs w:val="22"/>
                <w:lang w:val="es-ES"/>
              </w:rPr>
            </w:pPr>
            <w:r w:rsidRPr="00447291">
              <w:rPr>
                <w:rFonts w:ascii="Arial" w:hAnsi="Arial" w:cs="Arial"/>
                <w:b/>
                <w:bCs/>
                <w:i/>
                <w:iCs/>
                <w:color w:val="000000"/>
                <w:sz w:val="22"/>
                <w:szCs w:val="22"/>
                <w:lang w:val="es-ES"/>
              </w:rPr>
              <w:t>up</w:t>
            </w:r>
          </w:p>
        </w:tc>
        <w:tc>
          <w:tcPr>
            <w:tcW w:w="992" w:type="dxa"/>
            <w:shd w:val="clear" w:color="auto" w:fill="DAEEF3" w:themeFill="accent5" w:themeFillTint="33"/>
          </w:tcPr>
          <w:p w:rsidR="00447291" w:rsidRPr="00447291" w:rsidRDefault="00447291" w:rsidP="00635BC1">
            <w:pPr>
              <w:keepNext/>
              <w:autoSpaceDE w:val="0"/>
              <w:autoSpaceDN w:val="0"/>
              <w:adjustRightInd w:val="0"/>
              <w:jc w:val="center"/>
              <w:rPr>
                <w:rFonts w:ascii="Arial" w:hAnsi="Arial" w:cs="Arial"/>
                <w:b/>
                <w:bCs/>
                <w:i/>
                <w:iCs/>
                <w:color w:val="000000"/>
                <w:sz w:val="22"/>
                <w:szCs w:val="22"/>
                <w:lang w:val="es-ES"/>
              </w:rPr>
            </w:pPr>
            <w:r w:rsidRPr="00447291">
              <w:rPr>
                <w:rFonts w:ascii="Arial" w:hAnsi="Arial" w:cs="Arial"/>
                <w:b/>
                <w:bCs/>
                <w:i/>
                <w:iCs/>
                <w:color w:val="000000"/>
                <w:sz w:val="22"/>
                <w:szCs w:val="22"/>
                <w:lang w:val="es-ES"/>
              </w:rPr>
              <w:t>down</w:t>
            </w:r>
          </w:p>
        </w:tc>
        <w:tc>
          <w:tcPr>
            <w:tcW w:w="850" w:type="dxa"/>
            <w:shd w:val="clear" w:color="auto" w:fill="DAEEF3" w:themeFill="accent5" w:themeFillTint="33"/>
          </w:tcPr>
          <w:p w:rsidR="00447291" w:rsidRPr="00447291" w:rsidRDefault="00447291" w:rsidP="00635BC1">
            <w:pPr>
              <w:keepNext/>
              <w:autoSpaceDE w:val="0"/>
              <w:autoSpaceDN w:val="0"/>
              <w:adjustRightInd w:val="0"/>
              <w:jc w:val="center"/>
              <w:rPr>
                <w:rFonts w:ascii="Arial" w:hAnsi="Arial" w:cs="Arial"/>
                <w:b/>
                <w:bCs/>
                <w:i/>
                <w:iCs/>
                <w:color w:val="000000"/>
                <w:sz w:val="22"/>
                <w:szCs w:val="22"/>
                <w:lang w:val="es-ES"/>
              </w:rPr>
            </w:pPr>
            <w:r w:rsidRPr="00447291">
              <w:rPr>
                <w:rFonts w:ascii="Arial" w:hAnsi="Arial" w:cs="Arial"/>
                <w:b/>
                <w:bCs/>
                <w:i/>
                <w:iCs/>
                <w:color w:val="000000"/>
                <w:sz w:val="22"/>
                <w:szCs w:val="22"/>
                <w:lang w:val="es-ES"/>
              </w:rPr>
              <w:t>up</w:t>
            </w:r>
          </w:p>
        </w:tc>
        <w:tc>
          <w:tcPr>
            <w:tcW w:w="2004" w:type="dxa"/>
            <w:vMerge/>
            <w:tcBorders>
              <w:bottom w:val="single" w:sz="4" w:space="0" w:color="auto"/>
            </w:tcBorders>
          </w:tcPr>
          <w:p w:rsidR="00447291" w:rsidRPr="00447291" w:rsidRDefault="00447291" w:rsidP="00635BC1">
            <w:pPr>
              <w:keepNext/>
              <w:autoSpaceDE w:val="0"/>
              <w:autoSpaceDN w:val="0"/>
              <w:adjustRightInd w:val="0"/>
              <w:jc w:val="center"/>
              <w:rPr>
                <w:rFonts w:ascii="Arial" w:hAnsi="Arial" w:cs="Arial"/>
                <w:b/>
                <w:bCs/>
                <w:color w:val="000000"/>
                <w:sz w:val="22"/>
                <w:szCs w:val="22"/>
                <w:lang w:val="es-ES"/>
              </w:rPr>
            </w:pPr>
          </w:p>
        </w:tc>
      </w:tr>
      <w:tr w:rsidR="00447291" w:rsidRPr="00447291" w:rsidTr="00447291">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rPr>
              <w:t>g1</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30M</w:t>
            </w:r>
          </w:p>
        </w:tc>
        <w:tc>
          <w:tcPr>
            <w:tcW w:w="709"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30M</w:t>
            </w:r>
          </w:p>
        </w:tc>
        <w:tc>
          <w:tcPr>
            <w:tcW w:w="99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2M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2M</w:t>
            </w:r>
          </w:p>
        </w:tc>
        <w:tc>
          <w:tcPr>
            <w:tcW w:w="2004" w:type="dxa"/>
            <w:tcBorders>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447291">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rPr>
              <w:t>g2</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100M</w:t>
            </w:r>
          </w:p>
        </w:tc>
        <w:tc>
          <w:tcPr>
            <w:tcW w:w="709"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10M</w:t>
            </w:r>
          </w:p>
        </w:tc>
        <w:tc>
          <w:tcPr>
            <w:tcW w:w="99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2M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2M</w:t>
            </w:r>
          </w:p>
        </w:tc>
        <w:tc>
          <w:tcPr>
            <w:tcW w:w="2004"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447291">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rPr>
              <w:t>g3</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100M</w:t>
            </w:r>
          </w:p>
        </w:tc>
        <w:tc>
          <w:tcPr>
            <w:tcW w:w="709"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100M</w:t>
            </w:r>
          </w:p>
        </w:tc>
        <w:tc>
          <w:tcPr>
            <w:tcW w:w="99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2M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2M</w:t>
            </w:r>
          </w:p>
        </w:tc>
        <w:tc>
          <w:tcPr>
            <w:tcW w:w="2004"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447291" w:rsidRPr="00447291" w:rsidTr="00447291">
        <w:trPr>
          <w:trHeight w:val="20"/>
          <w:jc w:val="center"/>
        </w:trPr>
        <w:tc>
          <w:tcPr>
            <w:tcW w:w="1239" w:type="dxa"/>
          </w:tcPr>
          <w:p w:rsidR="00447291" w:rsidRPr="00447291" w:rsidRDefault="00447291"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rPr>
              <w:t>g4</w:t>
            </w:r>
          </w:p>
        </w:tc>
        <w:tc>
          <w:tcPr>
            <w:tcW w:w="1121"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w:t>
            </w:r>
          </w:p>
        </w:tc>
        <w:tc>
          <w:tcPr>
            <w:tcW w:w="864" w:type="dxa"/>
          </w:tcPr>
          <w:p w:rsidR="00447291" w:rsidRPr="00447291" w:rsidRDefault="00447291"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w:t>
            </w:r>
          </w:p>
        </w:tc>
        <w:tc>
          <w:tcPr>
            <w:tcW w:w="1134"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300M</w:t>
            </w:r>
          </w:p>
        </w:tc>
        <w:tc>
          <w:tcPr>
            <w:tcW w:w="709" w:type="dxa"/>
          </w:tcPr>
          <w:p w:rsidR="00447291" w:rsidRPr="00447291" w:rsidRDefault="00447291"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30M</w:t>
            </w:r>
          </w:p>
        </w:tc>
        <w:tc>
          <w:tcPr>
            <w:tcW w:w="992"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2M</w:t>
            </w:r>
          </w:p>
        </w:tc>
        <w:tc>
          <w:tcPr>
            <w:tcW w:w="850" w:type="dxa"/>
          </w:tcPr>
          <w:p w:rsidR="00447291" w:rsidRPr="00447291" w:rsidRDefault="00447291"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2M</w:t>
            </w:r>
          </w:p>
        </w:tc>
        <w:tc>
          <w:tcPr>
            <w:tcW w:w="2004" w:type="dxa"/>
            <w:tcBorders>
              <w:top w:val="nil"/>
              <w:bottom w:val="nil"/>
            </w:tcBorders>
          </w:tcPr>
          <w:p w:rsidR="00447291" w:rsidRPr="00447291" w:rsidRDefault="00447291" w:rsidP="00635BC1">
            <w:pPr>
              <w:autoSpaceDE w:val="0"/>
              <w:autoSpaceDN w:val="0"/>
              <w:adjustRightInd w:val="0"/>
              <w:jc w:val="center"/>
              <w:rPr>
                <w:rFonts w:ascii="Arial" w:hAnsi="Arial" w:cs="Arial"/>
                <w:i/>
                <w:iCs/>
                <w:color w:val="000000"/>
                <w:sz w:val="22"/>
                <w:szCs w:val="22"/>
                <w:lang w:val="es-ES"/>
              </w:rPr>
            </w:pPr>
          </w:p>
        </w:tc>
      </w:tr>
      <w:tr w:rsidR="00F62E37" w:rsidRPr="00447291" w:rsidTr="00FA59EF">
        <w:trPr>
          <w:trHeight w:val="20"/>
          <w:jc w:val="center"/>
        </w:trPr>
        <w:tc>
          <w:tcPr>
            <w:tcW w:w="1239" w:type="dxa"/>
          </w:tcPr>
          <w:p w:rsidR="00F62E37" w:rsidRPr="00447291" w:rsidRDefault="00F62E37"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rPr>
              <w:t>g5</w:t>
            </w:r>
          </w:p>
        </w:tc>
        <w:tc>
          <w:tcPr>
            <w:tcW w:w="1121" w:type="dxa"/>
          </w:tcPr>
          <w:p w:rsidR="00F62E37" w:rsidRPr="00447291" w:rsidRDefault="00F62E37"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w:t>
            </w:r>
          </w:p>
        </w:tc>
        <w:tc>
          <w:tcPr>
            <w:tcW w:w="864" w:type="dxa"/>
          </w:tcPr>
          <w:p w:rsidR="00F62E37" w:rsidRPr="00447291" w:rsidRDefault="00F62E37"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w:t>
            </w:r>
          </w:p>
        </w:tc>
        <w:tc>
          <w:tcPr>
            <w:tcW w:w="1134" w:type="dxa"/>
          </w:tcPr>
          <w:p w:rsidR="00F62E37" w:rsidRPr="00447291" w:rsidRDefault="00F62E37"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300M</w:t>
            </w:r>
          </w:p>
        </w:tc>
        <w:tc>
          <w:tcPr>
            <w:tcW w:w="709" w:type="dxa"/>
          </w:tcPr>
          <w:p w:rsidR="00F62E37" w:rsidRPr="00447291" w:rsidRDefault="00F62E37"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300M</w:t>
            </w:r>
          </w:p>
        </w:tc>
        <w:tc>
          <w:tcPr>
            <w:tcW w:w="992" w:type="dxa"/>
          </w:tcPr>
          <w:p w:rsidR="00F62E37" w:rsidRPr="00447291" w:rsidRDefault="00F62E37"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2M</w:t>
            </w:r>
          </w:p>
        </w:tc>
        <w:tc>
          <w:tcPr>
            <w:tcW w:w="850" w:type="dxa"/>
          </w:tcPr>
          <w:p w:rsidR="00F62E37" w:rsidRPr="00447291" w:rsidRDefault="00F62E37"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2M</w:t>
            </w:r>
          </w:p>
        </w:tc>
        <w:tc>
          <w:tcPr>
            <w:tcW w:w="2004" w:type="dxa"/>
            <w:vMerge w:val="restart"/>
            <w:tcBorders>
              <w:top w:val="nil"/>
            </w:tcBorders>
          </w:tcPr>
          <w:p w:rsidR="00F62E37" w:rsidRPr="00447291" w:rsidRDefault="00F62E37" w:rsidP="00635BC1">
            <w:pPr>
              <w:autoSpaceDE w:val="0"/>
              <w:autoSpaceDN w:val="0"/>
              <w:adjustRightInd w:val="0"/>
              <w:jc w:val="center"/>
              <w:rPr>
                <w:rFonts w:ascii="Arial" w:hAnsi="Arial" w:cs="Arial"/>
                <w:i/>
                <w:iCs/>
                <w:color w:val="000000"/>
                <w:sz w:val="22"/>
                <w:szCs w:val="22"/>
                <w:lang w:val="es-ES"/>
              </w:rPr>
            </w:pPr>
            <w:r w:rsidRPr="00447291">
              <w:rPr>
                <w:rFonts w:ascii="Arial" w:hAnsi="Arial" w:cs="Arial"/>
                <w:i/>
                <w:iCs/>
                <w:color w:val="000000"/>
                <w:sz w:val="22"/>
                <w:szCs w:val="22"/>
                <w:lang w:val="es-ES"/>
              </w:rPr>
              <w:t>2,5Gbps/1,25Gbps</w:t>
            </w:r>
          </w:p>
        </w:tc>
      </w:tr>
      <w:tr w:rsidR="00F62E37" w:rsidRPr="00447291" w:rsidTr="00FA59EF">
        <w:trPr>
          <w:trHeight w:val="20"/>
          <w:jc w:val="center"/>
        </w:trPr>
        <w:tc>
          <w:tcPr>
            <w:tcW w:w="1239" w:type="dxa"/>
          </w:tcPr>
          <w:p w:rsidR="00F62E37" w:rsidRPr="00447291" w:rsidRDefault="00F62E37"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rPr>
              <w:t>g6</w:t>
            </w:r>
          </w:p>
        </w:tc>
        <w:tc>
          <w:tcPr>
            <w:tcW w:w="1121" w:type="dxa"/>
          </w:tcPr>
          <w:p w:rsidR="00F62E37" w:rsidRPr="00447291" w:rsidRDefault="00F62E37"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w:t>
            </w:r>
          </w:p>
        </w:tc>
        <w:tc>
          <w:tcPr>
            <w:tcW w:w="864" w:type="dxa"/>
          </w:tcPr>
          <w:p w:rsidR="00F62E37" w:rsidRPr="00447291" w:rsidRDefault="00F62E37"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w:t>
            </w:r>
          </w:p>
        </w:tc>
        <w:tc>
          <w:tcPr>
            <w:tcW w:w="1134" w:type="dxa"/>
          </w:tcPr>
          <w:p w:rsidR="00F62E37" w:rsidRPr="00447291" w:rsidRDefault="00F62E37"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30M</w:t>
            </w:r>
          </w:p>
        </w:tc>
        <w:tc>
          <w:tcPr>
            <w:tcW w:w="709" w:type="dxa"/>
          </w:tcPr>
          <w:p w:rsidR="00F62E37" w:rsidRPr="00447291" w:rsidRDefault="00F62E37"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10M</w:t>
            </w:r>
          </w:p>
        </w:tc>
        <w:tc>
          <w:tcPr>
            <w:tcW w:w="992" w:type="dxa"/>
          </w:tcPr>
          <w:p w:rsidR="00F62E37" w:rsidRPr="00447291" w:rsidRDefault="00F62E37"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w:t>
            </w:r>
          </w:p>
        </w:tc>
        <w:tc>
          <w:tcPr>
            <w:tcW w:w="850" w:type="dxa"/>
          </w:tcPr>
          <w:p w:rsidR="00F62E37" w:rsidRPr="00447291" w:rsidRDefault="00F62E37"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w:t>
            </w:r>
          </w:p>
        </w:tc>
        <w:tc>
          <w:tcPr>
            <w:tcW w:w="2004" w:type="dxa"/>
            <w:vMerge/>
          </w:tcPr>
          <w:p w:rsidR="00F62E37" w:rsidRPr="00447291" w:rsidRDefault="00F62E37" w:rsidP="00635BC1">
            <w:pPr>
              <w:autoSpaceDE w:val="0"/>
              <w:autoSpaceDN w:val="0"/>
              <w:adjustRightInd w:val="0"/>
              <w:jc w:val="center"/>
              <w:rPr>
                <w:rFonts w:ascii="Arial" w:hAnsi="Arial" w:cs="Arial"/>
                <w:i/>
                <w:iCs/>
                <w:color w:val="000000"/>
                <w:sz w:val="22"/>
                <w:szCs w:val="22"/>
                <w:lang w:val="es-ES"/>
              </w:rPr>
            </w:pPr>
          </w:p>
        </w:tc>
      </w:tr>
      <w:tr w:rsidR="00F62E37" w:rsidRPr="00447291" w:rsidTr="00FA59EF">
        <w:trPr>
          <w:trHeight w:val="20"/>
          <w:jc w:val="center"/>
        </w:trPr>
        <w:tc>
          <w:tcPr>
            <w:tcW w:w="1239" w:type="dxa"/>
          </w:tcPr>
          <w:p w:rsidR="00F62E37" w:rsidRPr="00447291" w:rsidRDefault="00F62E37"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rPr>
              <w:t>g7</w:t>
            </w:r>
          </w:p>
        </w:tc>
        <w:tc>
          <w:tcPr>
            <w:tcW w:w="1121" w:type="dxa"/>
          </w:tcPr>
          <w:p w:rsidR="00F62E37" w:rsidRPr="00447291" w:rsidRDefault="00F62E37"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w:t>
            </w:r>
          </w:p>
        </w:tc>
        <w:tc>
          <w:tcPr>
            <w:tcW w:w="864" w:type="dxa"/>
          </w:tcPr>
          <w:p w:rsidR="00F62E37" w:rsidRPr="00447291" w:rsidRDefault="00F62E37"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w:t>
            </w:r>
          </w:p>
        </w:tc>
        <w:tc>
          <w:tcPr>
            <w:tcW w:w="1134" w:type="dxa"/>
          </w:tcPr>
          <w:p w:rsidR="00F62E37" w:rsidRPr="00447291" w:rsidRDefault="00F62E37"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30M</w:t>
            </w:r>
          </w:p>
        </w:tc>
        <w:tc>
          <w:tcPr>
            <w:tcW w:w="709" w:type="dxa"/>
          </w:tcPr>
          <w:p w:rsidR="00F62E37" w:rsidRPr="00447291" w:rsidRDefault="00F62E37"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10M</w:t>
            </w:r>
          </w:p>
        </w:tc>
        <w:tc>
          <w:tcPr>
            <w:tcW w:w="992" w:type="dxa"/>
          </w:tcPr>
          <w:p w:rsidR="00F62E37" w:rsidRPr="00447291" w:rsidRDefault="00F62E37"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2M</w:t>
            </w:r>
          </w:p>
        </w:tc>
        <w:tc>
          <w:tcPr>
            <w:tcW w:w="850" w:type="dxa"/>
          </w:tcPr>
          <w:p w:rsidR="00F62E37" w:rsidRPr="00447291" w:rsidRDefault="00F62E37"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2M</w:t>
            </w:r>
          </w:p>
        </w:tc>
        <w:tc>
          <w:tcPr>
            <w:tcW w:w="2004" w:type="dxa"/>
            <w:vMerge/>
          </w:tcPr>
          <w:p w:rsidR="00F62E37" w:rsidRPr="00447291" w:rsidRDefault="00F62E37" w:rsidP="00635BC1">
            <w:pPr>
              <w:autoSpaceDE w:val="0"/>
              <w:autoSpaceDN w:val="0"/>
              <w:adjustRightInd w:val="0"/>
              <w:jc w:val="center"/>
              <w:rPr>
                <w:rFonts w:ascii="Arial" w:hAnsi="Arial" w:cs="Arial"/>
                <w:i/>
                <w:iCs/>
                <w:color w:val="000000"/>
                <w:sz w:val="22"/>
                <w:szCs w:val="22"/>
                <w:lang w:val="es-ES"/>
              </w:rPr>
            </w:pPr>
          </w:p>
        </w:tc>
      </w:tr>
      <w:tr w:rsidR="00F62E37" w:rsidRPr="00447291" w:rsidTr="00FA59EF">
        <w:trPr>
          <w:trHeight w:val="20"/>
          <w:jc w:val="center"/>
        </w:trPr>
        <w:tc>
          <w:tcPr>
            <w:tcW w:w="1239" w:type="dxa"/>
          </w:tcPr>
          <w:p w:rsidR="00F62E37" w:rsidRPr="00447291" w:rsidRDefault="00F62E37"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rPr>
              <w:t>g8</w:t>
            </w:r>
          </w:p>
        </w:tc>
        <w:tc>
          <w:tcPr>
            <w:tcW w:w="1121" w:type="dxa"/>
          </w:tcPr>
          <w:p w:rsidR="00F62E37" w:rsidRPr="00447291" w:rsidRDefault="00F62E37"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1M</w:t>
            </w:r>
          </w:p>
        </w:tc>
        <w:tc>
          <w:tcPr>
            <w:tcW w:w="864" w:type="dxa"/>
          </w:tcPr>
          <w:p w:rsidR="00F62E37" w:rsidRPr="00447291" w:rsidRDefault="00F62E37"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1M</w:t>
            </w:r>
          </w:p>
        </w:tc>
        <w:tc>
          <w:tcPr>
            <w:tcW w:w="1134" w:type="dxa"/>
          </w:tcPr>
          <w:p w:rsidR="00F62E37" w:rsidRPr="00447291" w:rsidRDefault="00F62E37"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50M</w:t>
            </w:r>
          </w:p>
        </w:tc>
        <w:tc>
          <w:tcPr>
            <w:tcW w:w="709" w:type="dxa"/>
          </w:tcPr>
          <w:p w:rsidR="00F62E37" w:rsidRPr="00447291" w:rsidRDefault="00F62E37"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5M</w:t>
            </w:r>
          </w:p>
        </w:tc>
        <w:tc>
          <w:tcPr>
            <w:tcW w:w="992" w:type="dxa"/>
          </w:tcPr>
          <w:p w:rsidR="00F62E37" w:rsidRPr="00447291" w:rsidRDefault="00F62E37"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2M</w:t>
            </w:r>
          </w:p>
        </w:tc>
        <w:tc>
          <w:tcPr>
            <w:tcW w:w="850" w:type="dxa"/>
          </w:tcPr>
          <w:p w:rsidR="00F62E37" w:rsidRPr="00447291" w:rsidRDefault="00F62E37"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2M</w:t>
            </w:r>
          </w:p>
        </w:tc>
        <w:tc>
          <w:tcPr>
            <w:tcW w:w="2004" w:type="dxa"/>
            <w:vMerge/>
          </w:tcPr>
          <w:p w:rsidR="00F62E37" w:rsidRPr="00447291" w:rsidRDefault="00F62E37" w:rsidP="00635BC1">
            <w:pPr>
              <w:autoSpaceDE w:val="0"/>
              <w:autoSpaceDN w:val="0"/>
              <w:adjustRightInd w:val="0"/>
              <w:jc w:val="center"/>
              <w:rPr>
                <w:rFonts w:ascii="Arial" w:hAnsi="Arial" w:cs="Arial"/>
                <w:i/>
                <w:iCs/>
                <w:color w:val="000000"/>
                <w:sz w:val="22"/>
                <w:szCs w:val="22"/>
                <w:lang w:val="es-ES"/>
              </w:rPr>
            </w:pPr>
          </w:p>
        </w:tc>
      </w:tr>
      <w:tr w:rsidR="00F62E37" w:rsidRPr="00447291" w:rsidTr="00FA59EF">
        <w:trPr>
          <w:trHeight w:val="20"/>
          <w:jc w:val="center"/>
        </w:trPr>
        <w:tc>
          <w:tcPr>
            <w:tcW w:w="1239" w:type="dxa"/>
          </w:tcPr>
          <w:p w:rsidR="00F62E37" w:rsidRPr="00447291" w:rsidRDefault="00F62E37" w:rsidP="00635BC1">
            <w:pPr>
              <w:autoSpaceDE w:val="0"/>
              <w:autoSpaceDN w:val="0"/>
              <w:adjustRightInd w:val="0"/>
              <w:jc w:val="center"/>
              <w:rPr>
                <w:rFonts w:ascii="Arial" w:hAnsi="Arial" w:cs="Arial"/>
                <w:color w:val="000000"/>
                <w:sz w:val="22"/>
                <w:szCs w:val="22"/>
                <w:lang w:val="es-ES"/>
              </w:rPr>
            </w:pPr>
            <w:r w:rsidRPr="00447291">
              <w:rPr>
                <w:rFonts w:ascii="Arial" w:hAnsi="Arial" w:cs="Arial"/>
                <w:color w:val="000000"/>
                <w:sz w:val="22"/>
                <w:szCs w:val="22"/>
              </w:rPr>
              <w:t>g9</w:t>
            </w:r>
          </w:p>
        </w:tc>
        <w:tc>
          <w:tcPr>
            <w:tcW w:w="1121" w:type="dxa"/>
          </w:tcPr>
          <w:p w:rsidR="00F62E37" w:rsidRPr="00447291" w:rsidRDefault="00F62E37"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1M</w:t>
            </w:r>
          </w:p>
        </w:tc>
        <w:tc>
          <w:tcPr>
            <w:tcW w:w="864" w:type="dxa"/>
          </w:tcPr>
          <w:p w:rsidR="00F62E37" w:rsidRPr="00447291" w:rsidRDefault="00F62E37" w:rsidP="00635BC1">
            <w:pPr>
              <w:autoSpaceDE w:val="0"/>
              <w:autoSpaceDN w:val="0"/>
              <w:adjustRightInd w:val="0"/>
              <w:jc w:val="center"/>
              <w:rPr>
                <w:rFonts w:ascii="Arial" w:hAnsi="Arial" w:cs="Arial"/>
                <w:b/>
                <w:bCs/>
                <w:color w:val="FF0000"/>
                <w:sz w:val="22"/>
                <w:szCs w:val="22"/>
                <w:lang w:val="es-ES"/>
              </w:rPr>
            </w:pPr>
            <w:r w:rsidRPr="00447291">
              <w:rPr>
                <w:rFonts w:ascii="Arial" w:hAnsi="Arial" w:cs="Arial"/>
                <w:b/>
                <w:bCs/>
                <w:color w:val="FF0000"/>
                <w:sz w:val="22"/>
                <w:szCs w:val="22"/>
              </w:rPr>
              <w:t>1M</w:t>
            </w:r>
          </w:p>
        </w:tc>
        <w:tc>
          <w:tcPr>
            <w:tcW w:w="1134" w:type="dxa"/>
          </w:tcPr>
          <w:p w:rsidR="00F62E37" w:rsidRPr="00447291" w:rsidRDefault="00F62E37"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50M</w:t>
            </w:r>
          </w:p>
        </w:tc>
        <w:tc>
          <w:tcPr>
            <w:tcW w:w="709" w:type="dxa"/>
          </w:tcPr>
          <w:p w:rsidR="00F62E37" w:rsidRPr="00447291" w:rsidRDefault="00F62E37" w:rsidP="00635BC1">
            <w:pPr>
              <w:autoSpaceDE w:val="0"/>
              <w:autoSpaceDN w:val="0"/>
              <w:adjustRightInd w:val="0"/>
              <w:jc w:val="center"/>
              <w:rPr>
                <w:rFonts w:ascii="Arial" w:hAnsi="Arial" w:cs="Arial"/>
                <w:b/>
                <w:bCs/>
                <w:color w:val="0000FF"/>
                <w:sz w:val="22"/>
                <w:szCs w:val="22"/>
                <w:lang w:val="es-ES"/>
              </w:rPr>
            </w:pPr>
            <w:r w:rsidRPr="00447291">
              <w:rPr>
                <w:rFonts w:ascii="Arial" w:hAnsi="Arial" w:cs="Arial"/>
                <w:b/>
                <w:bCs/>
                <w:color w:val="0000FF"/>
                <w:sz w:val="22"/>
                <w:szCs w:val="22"/>
              </w:rPr>
              <w:t>50M</w:t>
            </w:r>
          </w:p>
        </w:tc>
        <w:tc>
          <w:tcPr>
            <w:tcW w:w="992" w:type="dxa"/>
          </w:tcPr>
          <w:p w:rsidR="00F62E37" w:rsidRPr="00447291" w:rsidRDefault="00F62E37"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2M</w:t>
            </w:r>
          </w:p>
        </w:tc>
        <w:tc>
          <w:tcPr>
            <w:tcW w:w="850" w:type="dxa"/>
          </w:tcPr>
          <w:p w:rsidR="00F62E37" w:rsidRPr="00447291" w:rsidRDefault="00F62E37" w:rsidP="00635BC1">
            <w:pPr>
              <w:autoSpaceDE w:val="0"/>
              <w:autoSpaceDN w:val="0"/>
              <w:adjustRightInd w:val="0"/>
              <w:jc w:val="center"/>
              <w:rPr>
                <w:rFonts w:ascii="Arial" w:hAnsi="Arial" w:cs="Arial"/>
                <w:b/>
                <w:bCs/>
                <w:color w:val="008000"/>
                <w:sz w:val="22"/>
                <w:szCs w:val="22"/>
                <w:lang w:val="es-ES"/>
              </w:rPr>
            </w:pPr>
            <w:r w:rsidRPr="00447291">
              <w:rPr>
                <w:rFonts w:ascii="Arial" w:hAnsi="Arial" w:cs="Arial"/>
                <w:b/>
                <w:bCs/>
                <w:color w:val="008000"/>
                <w:sz w:val="22"/>
                <w:szCs w:val="22"/>
              </w:rPr>
              <w:t>2M</w:t>
            </w:r>
          </w:p>
        </w:tc>
        <w:tc>
          <w:tcPr>
            <w:tcW w:w="2004" w:type="dxa"/>
            <w:vMerge/>
          </w:tcPr>
          <w:p w:rsidR="00F62E37" w:rsidRPr="00447291" w:rsidRDefault="00F62E37" w:rsidP="00635BC1">
            <w:pPr>
              <w:autoSpaceDE w:val="0"/>
              <w:autoSpaceDN w:val="0"/>
              <w:adjustRightInd w:val="0"/>
              <w:jc w:val="center"/>
              <w:rPr>
                <w:rFonts w:ascii="Arial" w:hAnsi="Arial" w:cs="Arial"/>
                <w:i/>
                <w:iCs/>
                <w:color w:val="000000"/>
                <w:sz w:val="22"/>
                <w:szCs w:val="22"/>
                <w:lang w:val="es-ES"/>
              </w:rPr>
            </w:pPr>
          </w:p>
        </w:tc>
      </w:tr>
      <w:tr w:rsidR="00F62E37" w:rsidRPr="00447291" w:rsidTr="00FA59EF">
        <w:trPr>
          <w:trHeight w:val="20"/>
          <w:jc w:val="center"/>
        </w:trPr>
        <w:tc>
          <w:tcPr>
            <w:tcW w:w="1239" w:type="dxa"/>
          </w:tcPr>
          <w:p w:rsidR="00F62E37" w:rsidRPr="00E560AD" w:rsidRDefault="00F62E37" w:rsidP="00F62E37">
            <w:pPr>
              <w:autoSpaceDE w:val="0"/>
              <w:autoSpaceDN w:val="0"/>
              <w:adjustRightInd w:val="0"/>
              <w:jc w:val="center"/>
              <w:rPr>
                <w:rFonts w:ascii="Arial" w:hAnsi="Arial" w:cs="Arial"/>
                <w:color w:val="000000"/>
                <w:sz w:val="22"/>
                <w:szCs w:val="22"/>
                <w:lang w:val="es-ES"/>
              </w:rPr>
            </w:pPr>
            <w:r w:rsidRPr="00E560AD">
              <w:rPr>
                <w:rFonts w:ascii="Arial" w:hAnsi="Arial" w:cs="Arial"/>
                <w:color w:val="000000"/>
                <w:sz w:val="22"/>
                <w:szCs w:val="22"/>
                <w:lang w:val="es-ES"/>
              </w:rPr>
              <w:t>g10</w:t>
            </w:r>
          </w:p>
        </w:tc>
        <w:tc>
          <w:tcPr>
            <w:tcW w:w="1121" w:type="dxa"/>
          </w:tcPr>
          <w:p w:rsidR="00F62E37" w:rsidRPr="00447291" w:rsidRDefault="00F62E37" w:rsidP="00F62E37">
            <w:pPr>
              <w:autoSpaceDE w:val="0"/>
              <w:autoSpaceDN w:val="0"/>
              <w:adjustRightInd w:val="0"/>
              <w:jc w:val="center"/>
              <w:rPr>
                <w:rFonts w:ascii="Arial" w:hAnsi="Arial" w:cs="Arial"/>
                <w:b/>
                <w:bCs/>
                <w:color w:val="FF0000"/>
                <w:sz w:val="22"/>
                <w:szCs w:val="22"/>
              </w:rPr>
            </w:pPr>
            <w:r w:rsidRPr="00E560AD">
              <w:rPr>
                <w:rFonts w:ascii="Arial" w:hAnsi="Arial" w:cs="Arial"/>
                <w:b/>
                <w:bCs/>
                <w:color w:val="FF0000"/>
                <w:sz w:val="22"/>
                <w:szCs w:val="22"/>
              </w:rPr>
              <w:t>1M</w:t>
            </w:r>
          </w:p>
        </w:tc>
        <w:tc>
          <w:tcPr>
            <w:tcW w:w="864" w:type="dxa"/>
          </w:tcPr>
          <w:p w:rsidR="00F62E37" w:rsidRPr="00447291" w:rsidRDefault="00F62E37" w:rsidP="00F62E37">
            <w:pPr>
              <w:autoSpaceDE w:val="0"/>
              <w:autoSpaceDN w:val="0"/>
              <w:adjustRightInd w:val="0"/>
              <w:jc w:val="center"/>
              <w:rPr>
                <w:rFonts w:ascii="Arial" w:hAnsi="Arial" w:cs="Arial"/>
                <w:b/>
                <w:bCs/>
                <w:color w:val="FF0000"/>
                <w:sz w:val="22"/>
                <w:szCs w:val="22"/>
              </w:rPr>
            </w:pPr>
            <w:r w:rsidRPr="00E560AD">
              <w:rPr>
                <w:rFonts w:ascii="Arial" w:hAnsi="Arial" w:cs="Arial"/>
                <w:b/>
                <w:bCs/>
                <w:color w:val="FF0000"/>
                <w:sz w:val="22"/>
                <w:szCs w:val="22"/>
              </w:rPr>
              <w:t>1M</w:t>
            </w:r>
          </w:p>
        </w:tc>
        <w:tc>
          <w:tcPr>
            <w:tcW w:w="1134" w:type="dxa"/>
          </w:tcPr>
          <w:p w:rsidR="00F62E37" w:rsidRPr="00447291" w:rsidRDefault="00F62E37" w:rsidP="00F62E37">
            <w:pPr>
              <w:autoSpaceDE w:val="0"/>
              <w:autoSpaceDN w:val="0"/>
              <w:adjustRightInd w:val="0"/>
              <w:jc w:val="center"/>
              <w:rPr>
                <w:rFonts w:ascii="Arial" w:hAnsi="Arial" w:cs="Arial"/>
                <w:b/>
                <w:bCs/>
                <w:color w:val="0000FF"/>
                <w:sz w:val="22"/>
                <w:szCs w:val="22"/>
              </w:rPr>
            </w:pPr>
            <w:r w:rsidRPr="00E560AD">
              <w:rPr>
                <w:rFonts w:ascii="Arial" w:hAnsi="Arial" w:cs="Arial"/>
                <w:b/>
                <w:bCs/>
                <w:color w:val="0000FF"/>
                <w:sz w:val="22"/>
                <w:szCs w:val="22"/>
              </w:rPr>
              <w:t>30M</w:t>
            </w:r>
          </w:p>
        </w:tc>
        <w:tc>
          <w:tcPr>
            <w:tcW w:w="709" w:type="dxa"/>
          </w:tcPr>
          <w:p w:rsidR="00F62E37" w:rsidRPr="00447291" w:rsidRDefault="00F62E37" w:rsidP="00F62E37">
            <w:pPr>
              <w:autoSpaceDE w:val="0"/>
              <w:autoSpaceDN w:val="0"/>
              <w:adjustRightInd w:val="0"/>
              <w:jc w:val="center"/>
              <w:rPr>
                <w:rFonts w:ascii="Arial" w:hAnsi="Arial" w:cs="Arial"/>
                <w:b/>
                <w:bCs/>
                <w:color w:val="0000FF"/>
                <w:sz w:val="22"/>
                <w:szCs w:val="22"/>
              </w:rPr>
            </w:pPr>
            <w:r w:rsidRPr="00E560AD">
              <w:rPr>
                <w:rFonts w:ascii="Arial" w:hAnsi="Arial" w:cs="Arial"/>
                <w:b/>
                <w:bCs/>
                <w:color w:val="0000FF"/>
                <w:sz w:val="22"/>
                <w:szCs w:val="22"/>
              </w:rPr>
              <w:t>10M</w:t>
            </w:r>
          </w:p>
        </w:tc>
        <w:tc>
          <w:tcPr>
            <w:tcW w:w="992" w:type="dxa"/>
          </w:tcPr>
          <w:p w:rsidR="00F62E37" w:rsidRPr="00447291" w:rsidRDefault="00F62E37" w:rsidP="00F62E37">
            <w:pPr>
              <w:autoSpaceDE w:val="0"/>
              <w:autoSpaceDN w:val="0"/>
              <w:adjustRightInd w:val="0"/>
              <w:jc w:val="center"/>
              <w:rPr>
                <w:rFonts w:ascii="Arial" w:hAnsi="Arial" w:cs="Arial"/>
                <w:b/>
                <w:bCs/>
                <w:color w:val="008000"/>
                <w:sz w:val="22"/>
                <w:szCs w:val="22"/>
              </w:rPr>
            </w:pPr>
            <w:r w:rsidRPr="00E560AD">
              <w:rPr>
                <w:rFonts w:ascii="Arial" w:hAnsi="Arial" w:cs="Arial"/>
                <w:b/>
                <w:bCs/>
                <w:color w:val="008000"/>
                <w:sz w:val="22"/>
                <w:szCs w:val="22"/>
              </w:rPr>
              <w:t>2M</w:t>
            </w:r>
          </w:p>
        </w:tc>
        <w:tc>
          <w:tcPr>
            <w:tcW w:w="850" w:type="dxa"/>
          </w:tcPr>
          <w:p w:rsidR="00F62E37" w:rsidRPr="00447291" w:rsidRDefault="00F62E37" w:rsidP="00F62E37">
            <w:pPr>
              <w:autoSpaceDE w:val="0"/>
              <w:autoSpaceDN w:val="0"/>
              <w:adjustRightInd w:val="0"/>
              <w:jc w:val="center"/>
              <w:rPr>
                <w:rFonts w:ascii="Arial" w:hAnsi="Arial" w:cs="Arial"/>
                <w:b/>
                <w:bCs/>
                <w:color w:val="008000"/>
                <w:sz w:val="22"/>
                <w:szCs w:val="22"/>
              </w:rPr>
            </w:pPr>
            <w:r w:rsidRPr="00E560AD">
              <w:rPr>
                <w:rFonts w:ascii="Arial" w:hAnsi="Arial" w:cs="Arial"/>
                <w:b/>
                <w:bCs/>
                <w:color w:val="008000"/>
                <w:sz w:val="22"/>
                <w:szCs w:val="22"/>
              </w:rPr>
              <w:t>2M</w:t>
            </w:r>
          </w:p>
        </w:tc>
        <w:tc>
          <w:tcPr>
            <w:tcW w:w="2004" w:type="dxa"/>
            <w:vMerge/>
          </w:tcPr>
          <w:p w:rsidR="00F62E37" w:rsidRPr="00447291" w:rsidRDefault="00F62E37" w:rsidP="00F62E37">
            <w:pPr>
              <w:autoSpaceDE w:val="0"/>
              <w:autoSpaceDN w:val="0"/>
              <w:adjustRightInd w:val="0"/>
              <w:jc w:val="center"/>
              <w:rPr>
                <w:rFonts w:ascii="Arial" w:hAnsi="Arial" w:cs="Arial"/>
                <w:i/>
                <w:iCs/>
                <w:color w:val="000000"/>
                <w:sz w:val="22"/>
                <w:szCs w:val="22"/>
                <w:lang w:val="es-ES"/>
              </w:rPr>
            </w:pPr>
          </w:p>
        </w:tc>
      </w:tr>
      <w:tr w:rsidR="00F62E37" w:rsidRPr="00447291" w:rsidTr="00FA59EF">
        <w:trPr>
          <w:trHeight w:val="20"/>
          <w:jc w:val="center"/>
        </w:trPr>
        <w:tc>
          <w:tcPr>
            <w:tcW w:w="1239" w:type="dxa"/>
          </w:tcPr>
          <w:p w:rsidR="00F62E37" w:rsidRPr="00E560AD" w:rsidRDefault="00F62E37" w:rsidP="00F62E37">
            <w:pPr>
              <w:autoSpaceDE w:val="0"/>
              <w:autoSpaceDN w:val="0"/>
              <w:adjustRightInd w:val="0"/>
              <w:jc w:val="center"/>
              <w:rPr>
                <w:rFonts w:ascii="Arial" w:hAnsi="Arial" w:cs="Arial"/>
                <w:color w:val="000000"/>
                <w:sz w:val="22"/>
                <w:szCs w:val="22"/>
                <w:lang w:val="es-ES"/>
              </w:rPr>
            </w:pPr>
            <w:r w:rsidRPr="00E560AD">
              <w:rPr>
                <w:rFonts w:ascii="Arial" w:hAnsi="Arial" w:cs="Arial"/>
                <w:color w:val="000000"/>
                <w:sz w:val="22"/>
                <w:szCs w:val="22"/>
                <w:lang w:val="es-ES"/>
              </w:rPr>
              <w:t>g11</w:t>
            </w:r>
          </w:p>
        </w:tc>
        <w:tc>
          <w:tcPr>
            <w:tcW w:w="1121" w:type="dxa"/>
          </w:tcPr>
          <w:p w:rsidR="00F62E37" w:rsidRPr="00447291" w:rsidRDefault="00F62E37" w:rsidP="00F62E37">
            <w:pPr>
              <w:autoSpaceDE w:val="0"/>
              <w:autoSpaceDN w:val="0"/>
              <w:adjustRightInd w:val="0"/>
              <w:jc w:val="center"/>
              <w:rPr>
                <w:rFonts w:ascii="Arial" w:hAnsi="Arial" w:cs="Arial"/>
                <w:b/>
                <w:bCs/>
                <w:color w:val="FF0000"/>
                <w:sz w:val="22"/>
                <w:szCs w:val="22"/>
              </w:rPr>
            </w:pPr>
            <w:r w:rsidRPr="00E560AD">
              <w:rPr>
                <w:rFonts w:ascii="Arial" w:hAnsi="Arial" w:cs="Arial"/>
                <w:b/>
                <w:bCs/>
                <w:color w:val="FF0000"/>
                <w:sz w:val="22"/>
                <w:szCs w:val="22"/>
              </w:rPr>
              <w:t>1M</w:t>
            </w:r>
          </w:p>
        </w:tc>
        <w:tc>
          <w:tcPr>
            <w:tcW w:w="864" w:type="dxa"/>
          </w:tcPr>
          <w:p w:rsidR="00F62E37" w:rsidRPr="00447291" w:rsidRDefault="00F62E37" w:rsidP="00F62E37">
            <w:pPr>
              <w:autoSpaceDE w:val="0"/>
              <w:autoSpaceDN w:val="0"/>
              <w:adjustRightInd w:val="0"/>
              <w:jc w:val="center"/>
              <w:rPr>
                <w:rFonts w:ascii="Arial" w:hAnsi="Arial" w:cs="Arial"/>
                <w:b/>
                <w:bCs/>
                <w:color w:val="FF0000"/>
                <w:sz w:val="22"/>
                <w:szCs w:val="22"/>
              </w:rPr>
            </w:pPr>
            <w:r w:rsidRPr="00E560AD">
              <w:rPr>
                <w:rFonts w:ascii="Arial" w:hAnsi="Arial" w:cs="Arial"/>
                <w:b/>
                <w:bCs/>
                <w:color w:val="FF0000"/>
                <w:sz w:val="22"/>
                <w:szCs w:val="22"/>
              </w:rPr>
              <w:t>1M</w:t>
            </w:r>
          </w:p>
        </w:tc>
        <w:tc>
          <w:tcPr>
            <w:tcW w:w="1134" w:type="dxa"/>
          </w:tcPr>
          <w:p w:rsidR="00F62E37" w:rsidRPr="00447291" w:rsidRDefault="00F62E37" w:rsidP="00F62E37">
            <w:pPr>
              <w:autoSpaceDE w:val="0"/>
              <w:autoSpaceDN w:val="0"/>
              <w:adjustRightInd w:val="0"/>
              <w:jc w:val="center"/>
              <w:rPr>
                <w:rFonts w:ascii="Arial" w:hAnsi="Arial" w:cs="Arial"/>
                <w:b/>
                <w:bCs/>
                <w:color w:val="0000FF"/>
                <w:sz w:val="22"/>
                <w:szCs w:val="22"/>
              </w:rPr>
            </w:pPr>
            <w:r w:rsidRPr="00E560AD">
              <w:rPr>
                <w:rFonts w:ascii="Arial" w:hAnsi="Arial" w:cs="Arial"/>
                <w:b/>
                <w:bCs/>
                <w:color w:val="0000FF"/>
                <w:sz w:val="22"/>
                <w:szCs w:val="22"/>
              </w:rPr>
              <w:t>30M</w:t>
            </w:r>
          </w:p>
        </w:tc>
        <w:tc>
          <w:tcPr>
            <w:tcW w:w="709" w:type="dxa"/>
          </w:tcPr>
          <w:p w:rsidR="00F62E37" w:rsidRPr="00447291" w:rsidRDefault="00F62E37" w:rsidP="00F62E37">
            <w:pPr>
              <w:autoSpaceDE w:val="0"/>
              <w:autoSpaceDN w:val="0"/>
              <w:adjustRightInd w:val="0"/>
              <w:jc w:val="center"/>
              <w:rPr>
                <w:rFonts w:ascii="Arial" w:hAnsi="Arial" w:cs="Arial"/>
                <w:b/>
                <w:bCs/>
                <w:color w:val="0000FF"/>
                <w:sz w:val="22"/>
                <w:szCs w:val="22"/>
              </w:rPr>
            </w:pPr>
            <w:r w:rsidRPr="00E560AD">
              <w:rPr>
                <w:rFonts w:ascii="Arial" w:hAnsi="Arial" w:cs="Arial"/>
                <w:b/>
                <w:bCs/>
                <w:color w:val="0000FF"/>
                <w:sz w:val="22"/>
                <w:szCs w:val="22"/>
              </w:rPr>
              <w:t>30M</w:t>
            </w:r>
          </w:p>
        </w:tc>
        <w:tc>
          <w:tcPr>
            <w:tcW w:w="992" w:type="dxa"/>
          </w:tcPr>
          <w:p w:rsidR="00F62E37" w:rsidRPr="00447291" w:rsidRDefault="00F62E37" w:rsidP="00F62E37">
            <w:pPr>
              <w:autoSpaceDE w:val="0"/>
              <w:autoSpaceDN w:val="0"/>
              <w:adjustRightInd w:val="0"/>
              <w:jc w:val="center"/>
              <w:rPr>
                <w:rFonts w:ascii="Arial" w:hAnsi="Arial" w:cs="Arial"/>
                <w:b/>
                <w:bCs/>
                <w:color w:val="008000"/>
                <w:sz w:val="22"/>
                <w:szCs w:val="22"/>
              </w:rPr>
            </w:pPr>
            <w:r w:rsidRPr="00E560AD">
              <w:rPr>
                <w:rFonts w:ascii="Arial" w:hAnsi="Arial" w:cs="Arial"/>
                <w:b/>
                <w:bCs/>
                <w:color w:val="008000"/>
                <w:sz w:val="22"/>
                <w:szCs w:val="22"/>
              </w:rPr>
              <w:t>2M</w:t>
            </w:r>
          </w:p>
        </w:tc>
        <w:tc>
          <w:tcPr>
            <w:tcW w:w="850" w:type="dxa"/>
          </w:tcPr>
          <w:p w:rsidR="00F62E37" w:rsidRPr="00447291" w:rsidRDefault="00F62E37" w:rsidP="00F62E37">
            <w:pPr>
              <w:autoSpaceDE w:val="0"/>
              <w:autoSpaceDN w:val="0"/>
              <w:adjustRightInd w:val="0"/>
              <w:jc w:val="center"/>
              <w:rPr>
                <w:rFonts w:ascii="Arial" w:hAnsi="Arial" w:cs="Arial"/>
                <w:b/>
                <w:bCs/>
                <w:color w:val="008000"/>
                <w:sz w:val="22"/>
                <w:szCs w:val="22"/>
              </w:rPr>
            </w:pPr>
            <w:r w:rsidRPr="00E560AD">
              <w:rPr>
                <w:rFonts w:ascii="Arial" w:hAnsi="Arial" w:cs="Arial"/>
                <w:b/>
                <w:bCs/>
                <w:color w:val="008000"/>
                <w:sz w:val="22"/>
                <w:szCs w:val="22"/>
              </w:rPr>
              <w:t>2M</w:t>
            </w:r>
          </w:p>
        </w:tc>
        <w:tc>
          <w:tcPr>
            <w:tcW w:w="2004" w:type="dxa"/>
            <w:vMerge/>
          </w:tcPr>
          <w:p w:rsidR="00F62E37" w:rsidRPr="00447291" w:rsidRDefault="00F62E37" w:rsidP="00F62E37">
            <w:pPr>
              <w:autoSpaceDE w:val="0"/>
              <w:autoSpaceDN w:val="0"/>
              <w:adjustRightInd w:val="0"/>
              <w:jc w:val="center"/>
              <w:rPr>
                <w:rFonts w:ascii="Arial" w:hAnsi="Arial" w:cs="Arial"/>
                <w:i/>
                <w:iCs/>
                <w:color w:val="000000"/>
                <w:sz w:val="22"/>
                <w:szCs w:val="22"/>
                <w:lang w:val="es-ES"/>
              </w:rPr>
            </w:pPr>
          </w:p>
        </w:tc>
      </w:tr>
      <w:tr w:rsidR="00F62E37" w:rsidRPr="00447291" w:rsidTr="00FA59EF">
        <w:trPr>
          <w:trHeight w:val="20"/>
          <w:jc w:val="center"/>
        </w:trPr>
        <w:tc>
          <w:tcPr>
            <w:tcW w:w="1239" w:type="dxa"/>
          </w:tcPr>
          <w:p w:rsidR="00F62E37" w:rsidRPr="00E560AD" w:rsidRDefault="00F62E37" w:rsidP="00F62E37">
            <w:pPr>
              <w:autoSpaceDE w:val="0"/>
              <w:autoSpaceDN w:val="0"/>
              <w:adjustRightInd w:val="0"/>
              <w:jc w:val="center"/>
              <w:rPr>
                <w:rFonts w:ascii="Arial" w:hAnsi="Arial" w:cs="Arial"/>
                <w:color w:val="000000"/>
                <w:sz w:val="22"/>
                <w:szCs w:val="22"/>
                <w:lang w:val="es-ES"/>
              </w:rPr>
            </w:pPr>
            <w:r w:rsidRPr="00E560AD">
              <w:rPr>
                <w:rFonts w:ascii="Arial" w:hAnsi="Arial" w:cs="Arial"/>
                <w:color w:val="000000"/>
                <w:sz w:val="22"/>
                <w:szCs w:val="22"/>
                <w:lang w:val="es-ES"/>
              </w:rPr>
              <w:t>g12</w:t>
            </w:r>
          </w:p>
        </w:tc>
        <w:tc>
          <w:tcPr>
            <w:tcW w:w="1121" w:type="dxa"/>
          </w:tcPr>
          <w:p w:rsidR="00F62E37" w:rsidRPr="00447291" w:rsidRDefault="00F62E37" w:rsidP="00F62E37">
            <w:pPr>
              <w:autoSpaceDE w:val="0"/>
              <w:autoSpaceDN w:val="0"/>
              <w:adjustRightInd w:val="0"/>
              <w:jc w:val="center"/>
              <w:rPr>
                <w:rFonts w:ascii="Arial" w:hAnsi="Arial" w:cs="Arial"/>
                <w:b/>
                <w:bCs/>
                <w:color w:val="FF0000"/>
                <w:sz w:val="22"/>
                <w:szCs w:val="22"/>
              </w:rPr>
            </w:pPr>
            <w:r w:rsidRPr="00E560AD">
              <w:rPr>
                <w:rFonts w:ascii="Arial" w:hAnsi="Arial" w:cs="Arial"/>
                <w:b/>
                <w:bCs/>
                <w:color w:val="FF0000"/>
                <w:sz w:val="22"/>
                <w:szCs w:val="22"/>
              </w:rPr>
              <w:t>1M</w:t>
            </w:r>
          </w:p>
        </w:tc>
        <w:tc>
          <w:tcPr>
            <w:tcW w:w="864" w:type="dxa"/>
          </w:tcPr>
          <w:p w:rsidR="00F62E37" w:rsidRPr="00447291" w:rsidRDefault="00F62E37" w:rsidP="00F62E37">
            <w:pPr>
              <w:autoSpaceDE w:val="0"/>
              <w:autoSpaceDN w:val="0"/>
              <w:adjustRightInd w:val="0"/>
              <w:jc w:val="center"/>
              <w:rPr>
                <w:rFonts w:ascii="Arial" w:hAnsi="Arial" w:cs="Arial"/>
                <w:b/>
                <w:bCs/>
                <w:color w:val="FF0000"/>
                <w:sz w:val="22"/>
                <w:szCs w:val="22"/>
              </w:rPr>
            </w:pPr>
            <w:r w:rsidRPr="00E560AD">
              <w:rPr>
                <w:rFonts w:ascii="Arial" w:hAnsi="Arial" w:cs="Arial"/>
                <w:b/>
                <w:bCs/>
                <w:color w:val="FF0000"/>
                <w:sz w:val="22"/>
                <w:szCs w:val="22"/>
              </w:rPr>
              <w:t>1M</w:t>
            </w:r>
          </w:p>
        </w:tc>
        <w:tc>
          <w:tcPr>
            <w:tcW w:w="1134" w:type="dxa"/>
          </w:tcPr>
          <w:p w:rsidR="00F62E37" w:rsidRPr="00447291" w:rsidRDefault="00F62E37" w:rsidP="00F62E37">
            <w:pPr>
              <w:autoSpaceDE w:val="0"/>
              <w:autoSpaceDN w:val="0"/>
              <w:adjustRightInd w:val="0"/>
              <w:jc w:val="center"/>
              <w:rPr>
                <w:rFonts w:ascii="Arial" w:hAnsi="Arial" w:cs="Arial"/>
                <w:b/>
                <w:bCs/>
                <w:color w:val="0000FF"/>
                <w:sz w:val="22"/>
                <w:szCs w:val="22"/>
              </w:rPr>
            </w:pPr>
            <w:r w:rsidRPr="00E560AD">
              <w:rPr>
                <w:rFonts w:ascii="Arial" w:hAnsi="Arial" w:cs="Arial"/>
                <w:b/>
                <w:bCs/>
                <w:color w:val="0000FF"/>
                <w:sz w:val="22"/>
                <w:szCs w:val="22"/>
              </w:rPr>
              <w:t>300M</w:t>
            </w:r>
          </w:p>
        </w:tc>
        <w:tc>
          <w:tcPr>
            <w:tcW w:w="709" w:type="dxa"/>
          </w:tcPr>
          <w:p w:rsidR="00F62E37" w:rsidRPr="00447291" w:rsidRDefault="00F62E37" w:rsidP="00F62E37">
            <w:pPr>
              <w:autoSpaceDE w:val="0"/>
              <w:autoSpaceDN w:val="0"/>
              <w:adjustRightInd w:val="0"/>
              <w:jc w:val="center"/>
              <w:rPr>
                <w:rFonts w:ascii="Arial" w:hAnsi="Arial" w:cs="Arial"/>
                <w:b/>
                <w:bCs/>
                <w:color w:val="0000FF"/>
                <w:sz w:val="22"/>
                <w:szCs w:val="22"/>
              </w:rPr>
            </w:pPr>
            <w:r w:rsidRPr="00E560AD">
              <w:rPr>
                <w:rFonts w:ascii="Arial" w:hAnsi="Arial" w:cs="Arial"/>
                <w:b/>
                <w:bCs/>
                <w:color w:val="0000FF"/>
                <w:sz w:val="22"/>
                <w:szCs w:val="22"/>
              </w:rPr>
              <w:t>30M</w:t>
            </w:r>
          </w:p>
        </w:tc>
        <w:tc>
          <w:tcPr>
            <w:tcW w:w="992" w:type="dxa"/>
          </w:tcPr>
          <w:p w:rsidR="00F62E37" w:rsidRPr="00447291" w:rsidRDefault="00F62E37" w:rsidP="00F62E37">
            <w:pPr>
              <w:autoSpaceDE w:val="0"/>
              <w:autoSpaceDN w:val="0"/>
              <w:adjustRightInd w:val="0"/>
              <w:jc w:val="center"/>
              <w:rPr>
                <w:rFonts w:ascii="Arial" w:hAnsi="Arial" w:cs="Arial"/>
                <w:b/>
                <w:bCs/>
                <w:color w:val="008000"/>
                <w:sz w:val="22"/>
                <w:szCs w:val="22"/>
              </w:rPr>
            </w:pPr>
            <w:r w:rsidRPr="00E560AD">
              <w:rPr>
                <w:rFonts w:ascii="Arial" w:hAnsi="Arial" w:cs="Arial"/>
                <w:b/>
                <w:bCs/>
                <w:color w:val="008000"/>
                <w:sz w:val="22"/>
                <w:szCs w:val="22"/>
              </w:rPr>
              <w:t>2M</w:t>
            </w:r>
          </w:p>
        </w:tc>
        <w:tc>
          <w:tcPr>
            <w:tcW w:w="850" w:type="dxa"/>
          </w:tcPr>
          <w:p w:rsidR="00F62E37" w:rsidRPr="00447291" w:rsidRDefault="00F62E37" w:rsidP="00F62E37">
            <w:pPr>
              <w:autoSpaceDE w:val="0"/>
              <w:autoSpaceDN w:val="0"/>
              <w:adjustRightInd w:val="0"/>
              <w:jc w:val="center"/>
              <w:rPr>
                <w:rFonts w:ascii="Arial" w:hAnsi="Arial" w:cs="Arial"/>
                <w:b/>
                <w:bCs/>
                <w:color w:val="008000"/>
                <w:sz w:val="22"/>
                <w:szCs w:val="22"/>
              </w:rPr>
            </w:pPr>
            <w:r w:rsidRPr="00E560AD">
              <w:rPr>
                <w:rFonts w:ascii="Arial" w:hAnsi="Arial" w:cs="Arial"/>
                <w:b/>
                <w:bCs/>
                <w:color w:val="008000"/>
                <w:sz w:val="22"/>
                <w:szCs w:val="22"/>
              </w:rPr>
              <w:t>2M</w:t>
            </w:r>
          </w:p>
        </w:tc>
        <w:tc>
          <w:tcPr>
            <w:tcW w:w="2004" w:type="dxa"/>
            <w:vMerge/>
          </w:tcPr>
          <w:p w:rsidR="00F62E37" w:rsidRPr="00447291" w:rsidRDefault="00F62E37" w:rsidP="00F62E37">
            <w:pPr>
              <w:autoSpaceDE w:val="0"/>
              <w:autoSpaceDN w:val="0"/>
              <w:adjustRightInd w:val="0"/>
              <w:jc w:val="center"/>
              <w:rPr>
                <w:rFonts w:ascii="Arial" w:hAnsi="Arial" w:cs="Arial"/>
                <w:i/>
                <w:iCs/>
                <w:color w:val="000000"/>
                <w:sz w:val="22"/>
                <w:szCs w:val="22"/>
                <w:lang w:val="es-ES"/>
              </w:rPr>
            </w:pPr>
          </w:p>
        </w:tc>
      </w:tr>
      <w:tr w:rsidR="00F62E37" w:rsidRPr="00447291" w:rsidTr="00FA59EF">
        <w:trPr>
          <w:trHeight w:val="20"/>
          <w:jc w:val="center"/>
        </w:trPr>
        <w:tc>
          <w:tcPr>
            <w:tcW w:w="1239" w:type="dxa"/>
          </w:tcPr>
          <w:p w:rsidR="00F62E37" w:rsidRPr="00E560AD" w:rsidRDefault="00F62E37" w:rsidP="00F62E37">
            <w:pPr>
              <w:autoSpaceDE w:val="0"/>
              <w:autoSpaceDN w:val="0"/>
              <w:adjustRightInd w:val="0"/>
              <w:jc w:val="center"/>
              <w:rPr>
                <w:rFonts w:ascii="Arial" w:hAnsi="Arial" w:cs="Arial"/>
                <w:color w:val="000000"/>
                <w:sz w:val="22"/>
                <w:szCs w:val="22"/>
                <w:lang w:val="es-ES"/>
              </w:rPr>
            </w:pPr>
            <w:r w:rsidRPr="00E560AD">
              <w:rPr>
                <w:rFonts w:ascii="Arial" w:hAnsi="Arial" w:cs="Arial"/>
                <w:color w:val="000000"/>
                <w:sz w:val="22"/>
                <w:szCs w:val="22"/>
                <w:lang w:val="es-ES"/>
              </w:rPr>
              <w:t>g13</w:t>
            </w:r>
          </w:p>
        </w:tc>
        <w:tc>
          <w:tcPr>
            <w:tcW w:w="1121" w:type="dxa"/>
          </w:tcPr>
          <w:p w:rsidR="00F62E37" w:rsidRPr="00447291" w:rsidRDefault="00F62E37" w:rsidP="00F62E37">
            <w:pPr>
              <w:autoSpaceDE w:val="0"/>
              <w:autoSpaceDN w:val="0"/>
              <w:adjustRightInd w:val="0"/>
              <w:jc w:val="center"/>
              <w:rPr>
                <w:rFonts w:ascii="Arial" w:hAnsi="Arial" w:cs="Arial"/>
                <w:b/>
                <w:bCs/>
                <w:color w:val="FF0000"/>
                <w:sz w:val="22"/>
                <w:szCs w:val="22"/>
              </w:rPr>
            </w:pPr>
            <w:r w:rsidRPr="00E560AD">
              <w:rPr>
                <w:rFonts w:ascii="Arial" w:hAnsi="Arial" w:cs="Arial"/>
                <w:b/>
                <w:bCs/>
                <w:color w:val="FF0000"/>
                <w:sz w:val="22"/>
                <w:szCs w:val="22"/>
              </w:rPr>
              <w:t>1M</w:t>
            </w:r>
          </w:p>
        </w:tc>
        <w:tc>
          <w:tcPr>
            <w:tcW w:w="864" w:type="dxa"/>
          </w:tcPr>
          <w:p w:rsidR="00F62E37" w:rsidRPr="00447291" w:rsidRDefault="00F62E37" w:rsidP="00F62E37">
            <w:pPr>
              <w:autoSpaceDE w:val="0"/>
              <w:autoSpaceDN w:val="0"/>
              <w:adjustRightInd w:val="0"/>
              <w:jc w:val="center"/>
              <w:rPr>
                <w:rFonts w:ascii="Arial" w:hAnsi="Arial" w:cs="Arial"/>
                <w:b/>
                <w:bCs/>
                <w:color w:val="FF0000"/>
                <w:sz w:val="22"/>
                <w:szCs w:val="22"/>
              </w:rPr>
            </w:pPr>
            <w:r w:rsidRPr="00E560AD">
              <w:rPr>
                <w:rFonts w:ascii="Arial" w:hAnsi="Arial" w:cs="Arial"/>
                <w:b/>
                <w:bCs/>
                <w:color w:val="FF0000"/>
                <w:sz w:val="22"/>
                <w:szCs w:val="22"/>
              </w:rPr>
              <w:t>1M</w:t>
            </w:r>
          </w:p>
        </w:tc>
        <w:tc>
          <w:tcPr>
            <w:tcW w:w="1134" w:type="dxa"/>
          </w:tcPr>
          <w:p w:rsidR="00F62E37" w:rsidRPr="00447291" w:rsidRDefault="00F62E37" w:rsidP="00F62E37">
            <w:pPr>
              <w:autoSpaceDE w:val="0"/>
              <w:autoSpaceDN w:val="0"/>
              <w:adjustRightInd w:val="0"/>
              <w:jc w:val="center"/>
              <w:rPr>
                <w:rFonts w:ascii="Arial" w:hAnsi="Arial" w:cs="Arial"/>
                <w:b/>
                <w:bCs/>
                <w:color w:val="0000FF"/>
                <w:sz w:val="22"/>
                <w:szCs w:val="22"/>
              </w:rPr>
            </w:pPr>
            <w:r w:rsidRPr="00E560AD">
              <w:rPr>
                <w:rFonts w:ascii="Arial" w:hAnsi="Arial" w:cs="Arial"/>
                <w:b/>
                <w:bCs/>
                <w:color w:val="0000FF"/>
                <w:sz w:val="22"/>
                <w:szCs w:val="22"/>
              </w:rPr>
              <w:t>300M</w:t>
            </w:r>
          </w:p>
        </w:tc>
        <w:tc>
          <w:tcPr>
            <w:tcW w:w="709" w:type="dxa"/>
          </w:tcPr>
          <w:p w:rsidR="00F62E37" w:rsidRPr="00447291" w:rsidRDefault="00F62E37" w:rsidP="00F62E37">
            <w:pPr>
              <w:autoSpaceDE w:val="0"/>
              <w:autoSpaceDN w:val="0"/>
              <w:adjustRightInd w:val="0"/>
              <w:jc w:val="center"/>
              <w:rPr>
                <w:rFonts w:ascii="Arial" w:hAnsi="Arial" w:cs="Arial"/>
                <w:b/>
                <w:bCs/>
                <w:color w:val="0000FF"/>
                <w:sz w:val="22"/>
                <w:szCs w:val="22"/>
              </w:rPr>
            </w:pPr>
            <w:r w:rsidRPr="00E560AD">
              <w:rPr>
                <w:rFonts w:ascii="Arial" w:hAnsi="Arial" w:cs="Arial"/>
                <w:b/>
                <w:bCs/>
                <w:color w:val="0000FF"/>
                <w:sz w:val="22"/>
                <w:szCs w:val="22"/>
              </w:rPr>
              <w:t>300M</w:t>
            </w:r>
          </w:p>
        </w:tc>
        <w:tc>
          <w:tcPr>
            <w:tcW w:w="992" w:type="dxa"/>
          </w:tcPr>
          <w:p w:rsidR="00F62E37" w:rsidRPr="00447291" w:rsidRDefault="00F62E37" w:rsidP="00F62E37">
            <w:pPr>
              <w:autoSpaceDE w:val="0"/>
              <w:autoSpaceDN w:val="0"/>
              <w:adjustRightInd w:val="0"/>
              <w:jc w:val="center"/>
              <w:rPr>
                <w:rFonts w:ascii="Arial" w:hAnsi="Arial" w:cs="Arial"/>
                <w:b/>
                <w:bCs/>
                <w:color w:val="008000"/>
                <w:sz w:val="22"/>
                <w:szCs w:val="22"/>
              </w:rPr>
            </w:pPr>
            <w:r w:rsidRPr="00E560AD">
              <w:rPr>
                <w:rFonts w:ascii="Arial" w:hAnsi="Arial" w:cs="Arial"/>
                <w:b/>
                <w:bCs/>
                <w:color w:val="008000"/>
                <w:sz w:val="22"/>
                <w:szCs w:val="22"/>
              </w:rPr>
              <w:t>2M</w:t>
            </w:r>
          </w:p>
        </w:tc>
        <w:tc>
          <w:tcPr>
            <w:tcW w:w="850" w:type="dxa"/>
          </w:tcPr>
          <w:p w:rsidR="00F62E37" w:rsidRPr="00447291" w:rsidRDefault="00F62E37" w:rsidP="00F62E37">
            <w:pPr>
              <w:autoSpaceDE w:val="0"/>
              <w:autoSpaceDN w:val="0"/>
              <w:adjustRightInd w:val="0"/>
              <w:jc w:val="center"/>
              <w:rPr>
                <w:rFonts w:ascii="Arial" w:hAnsi="Arial" w:cs="Arial"/>
                <w:b/>
                <w:bCs/>
                <w:color w:val="008000"/>
                <w:sz w:val="22"/>
                <w:szCs w:val="22"/>
              </w:rPr>
            </w:pPr>
            <w:r w:rsidRPr="00E560AD">
              <w:rPr>
                <w:rFonts w:ascii="Arial" w:hAnsi="Arial" w:cs="Arial"/>
                <w:b/>
                <w:bCs/>
                <w:color w:val="008000"/>
                <w:sz w:val="22"/>
                <w:szCs w:val="22"/>
              </w:rPr>
              <w:t>2M</w:t>
            </w:r>
          </w:p>
        </w:tc>
        <w:tc>
          <w:tcPr>
            <w:tcW w:w="2004" w:type="dxa"/>
            <w:vMerge/>
          </w:tcPr>
          <w:p w:rsidR="00F62E37" w:rsidRPr="00447291" w:rsidRDefault="00F62E37" w:rsidP="00F62E37">
            <w:pPr>
              <w:autoSpaceDE w:val="0"/>
              <w:autoSpaceDN w:val="0"/>
              <w:adjustRightInd w:val="0"/>
              <w:jc w:val="center"/>
              <w:rPr>
                <w:rFonts w:ascii="Arial" w:hAnsi="Arial" w:cs="Arial"/>
                <w:i/>
                <w:iCs/>
                <w:color w:val="000000"/>
                <w:sz w:val="22"/>
                <w:szCs w:val="22"/>
                <w:lang w:val="es-ES"/>
              </w:rPr>
            </w:pPr>
          </w:p>
        </w:tc>
      </w:tr>
      <w:tr w:rsidR="00F62E37" w:rsidRPr="00447291" w:rsidTr="00FA59EF">
        <w:trPr>
          <w:trHeight w:val="20"/>
          <w:jc w:val="center"/>
        </w:trPr>
        <w:tc>
          <w:tcPr>
            <w:tcW w:w="1239" w:type="dxa"/>
          </w:tcPr>
          <w:p w:rsidR="00F62E37" w:rsidRPr="00E560AD" w:rsidRDefault="00F62E37" w:rsidP="00F62E37">
            <w:pPr>
              <w:autoSpaceDE w:val="0"/>
              <w:autoSpaceDN w:val="0"/>
              <w:adjustRightInd w:val="0"/>
              <w:jc w:val="center"/>
              <w:rPr>
                <w:rFonts w:ascii="Arial" w:hAnsi="Arial" w:cs="Arial"/>
                <w:color w:val="000000"/>
                <w:sz w:val="22"/>
                <w:szCs w:val="22"/>
                <w:lang w:val="es-ES"/>
              </w:rPr>
            </w:pPr>
            <w:r w:rsidRPr="00E560AD">
              <w:rPr>
                <w:rFonts w:ascii="Arial" w:hAnsi="Arial" w:cs="Arial"/>
                <w:color w:val="000000"/>
                <w:sz w:val="22"/>
                <w:szCs w:val="22"/>
                <w:lang w:val="es-ES"/>
              </w:rPr>
              <w:t>g14</w:t>
            </w:r>
          </w:p>
        </w:tc>
        <w:tc>
          <w:tcPr>
            <w:tcW w:w="1121" w:type="dxa"/>
          </w:tcPr>
          <w:p w:rsidR="00F62E37" w:rsidRPr="00447291" w:rsidRDefault="00F62E37" w:rsidP="00F62E37">
            <w:pPr>
              <w:autoSpaceDE w:val="0"/>
              <w:autoSpaceDN w:val="0"/>
              <w:adjustRightInd w:val="0"/>
              <w:jc w:val="center"/>
              <w:rPr>
                <w:rFonts w:ascii="Arial" w:hAnsi="Arial" w:cs="Arial"/>
                <w:b/>
                <w:bCs/>
                <w:color w:val="FF0000"/>
                <w:sz w:val="22"/>
                <w:szCs w:val="22"/>
              </w:rPr>
            </w:pPr>
            <w:r w:rsidRPr="00E560AD">
              <w:rPr>
                <w:rFonts w:ascii="Arial" w:hAnsi="Arial" w:cs="Arial"/>
                <w:b/>
                <w:bCs/>
                <w:color w:val="FF0000"/>
                <w:sz w:val="22"/>
                <w:szCs w:val="22"/>
              </w:rPr>
              <w:t>1M</w:t>
            </w:r>
          </w:p>
        </w:tc>
        <w:tc>
          <w:tcPr>
            <w:tcW w:w="864" w:type="dxa"/>
          </w:tcPr>
          <w:p w:rsidR="00F62E37" w:rsidRPr="00447291" w:rsidRDefault="00F62E37" w:rsidP="00F62E37">
            <w:pPr>
              <w:autoSpaceDE w:val="0"/>
              <w:autoSpaceDN w:val="0"/>
              <w:adjustRightInd w:val="0"/>
              <w:jc w:val="center"/>
              <w:rPr>
                <w:rFonts w:ascii="Arial" w:hAnsi="Arial" w:cs="Arial"/>
                <w:b/>
                <w:bCs/>
                <w:color w:val="FF0000"/>
                <w:sz w:val="22"/>
                <w:szCs w:val="22"/>
              </w:rPr>
            </w:pPr>
            <w:r w:rsidRPr="00E560AD">
              <w:rPr>
                <w:rFonts w:ascii="Arial" w:hAnsi="Arial" w:cs="Arial"/>
                <w:b/>
                <w:bCs/>
                <w:color w:val="FF0000"/>
                <w:sz w:val="22"/>
                <w:szCs w:val="22"/>
              </w:rPr>
              <w:t>1M</w:t>
            </w:r>
          </w:p>
        </w:tc>
        <w:tc>
          <w:tcPr>
            <w:tcW w:w="1134" w:type="dxa"/>
          </w:tcPr>
          <w:p w:rsidR="00F62E37" w:rsidRPr="00447291" w:rsidRDefault="00F62E37" w:rsidP="00F62E37">
            <w:pPr>
              <w:autoSpaceDE w:val="0"/>
              <w:autoSpaceDN w:val="0"/>
              <w:adjustRightInd w:val="0"/>
              <w:jc w:val="center"/>
              <w:rPr>
                <w:rFonts w:ascii="Arial" w:hAnsi="Arial" w:cs="Arial"/>
                <w:b/>
                <w:bCs/>
                <w:color w:val="0000FF"/>
                <w:sz w:val="22"/>
                <w:szCs w:val="22"/>
              </w:rPr>
            </w:pPr>
            <w:r w:rsidRPr="00E560AD">
              <w:rPr>
                <w:rFonts w:ascii="Arial" w:hAnsi="Arial" w:cs="Arial"/>
                <w:b/>
                <w:bCs/>
                <w:color w:val="0000FF"/>
                <w:sz w:val="22"/>
                <w:szCs w:val="22"/>
              </w:rPr>
              <w:t>100M</w:t>
            </w:r>
          </w:p>
        </w:tc>
        <w:tc>
          <w:tcPr>
            <w:tcW w:w="709" w:type="dxa"/>
          </w:tcPr>
          <w:p w:rsidR="00F62E37" w:rsidRPr="00447291" w:rsidRDefault="00F62E37" w:rsidP="00F62E37">
            <w:pPr>
              <w:autoSpaceDE w:val="0"/>
              <w:autoSpaceDN w:val="0"/>
              <w:adjustRightInd w:val="0"/>
              <w:jc w:val="center"/>
              <w:rPr>
                <w:rFonts w:ascii="Arial" w:hAnsi="Arial" w:cs="Arial"/>
                <w:b/>
                <w:bCs/>
                <w:color w:val="0000FF"/>
                <w:sz w:val="22"/>
                <w:szCs w:val="22"/>
              </w:rPr>
            </w:pPr>
            <w:r w:rsidRPr="00E560AD">
              <w:rPr>
                <w:rFonts w:ascii="Arial" w:hAnsi="Arial" w:cs="Arial"/>
                <w:b/>
                <w:bCs/>
                <w:color w:val="0000FF"/>
                <w:sz w:val="22"/>
                <w:szCs w:val="22"/>
              </w:rPr>
              <w:t>100M</w:t>
            </w:r>
          </w:p>
        </w:tc>
        <w:tc>
          <w:tcPr>
            <w:tcW w:w="992" w:type="dxa"/>
          </w:tcPr>
          <w:p w:rsidR="00F62E37" w:rsidRPr="00447291" w:rsidRDefault="00F62E37" w:rsidP="00F62E37">
            <w:pPr>
              <w:autoSpaceDE w:val="0"/>
              <w:autoSpaceDN w:val="0"/>
              <w:adjustRightInd w:val="0"/>
              <w:jc w:val="center"/>
              <w:rPr>
                <w:rFonts w:ascii="Arial" w:hAnsi="Arial" w:cs="Arial"/>
                <w:b/>
                <w:bCs/>
                <w:color w:val="008000"/>
                <w:sz w:val="22"/>
                <w:szCs w:val="22"/>
              </w:rPr>
            </w:pPr>
            <w:r w:rsidRPr="00E560AD">
              <w:rPr>
                <w:rFonts w:ascii="Arial" w:hAnsi="Arial" w:cs="Arial"/>
                <w:b/>
                <w:bCs/>
                <w:color w:val="008000"/>
                <w:sz w:val="22"/>
                <w:szCs w:val="22"/>
              </w:rPr>
              <w:t>2M</w:t>
            </w:r>
          </w:p>
        </w:tc>
        <w:tc>
          <w:tcPr>
            <w:tcW w:w="850" w:type="dxa"/>
          </w:tcPr>
          <w:p w:rsidR="00F62E37" w:rsidRPr="00447291" w:rsidRDefault="00F62E37" w:rsidP="00F62E37">
            <w:pPr>
              <w:autoSpaceDE w:val="0"/>
              <w:autoSpaceDN w:val="0"/>
              <w:adjustRightInd w:val="0"/>
              <w:jc w:val="center"/>
              <w:rPr>
                <w:rFonts w:ascii="Arial" w:hAnsi="Arial" w:cs="Arial"/>
                <w:b/>
                <w:bCs/>
                <w:color w:val="008000"/>
                <w:sz w:val="22"/>
                <w:szCs w:val="22"/>
              </w:rPr>
            </w:pPr>
            <w:r w:rsidRPr="00E560AD">
              <w:rPr>
                <w:rFonts w:ascii="Arial" w:hAnsi="Arial" w:cs="Arial"/>
                <w:b/>
                <w:bCs/>
                <w:color w:val="008000"/>
                <w:sz w:val="22"/>
                <w:szCs w:val="22"/>
              </w:rPr>
              <w:t>2M</w:t>
            </w:r>
          </w:p>
        </w:tc>
        <w:tc>
          <w:tcPr>
            <w:tcW w:w="2004" w:type="dxa"/>
            <w:vMerge/>
            <w:tcBorders>
              <w:bottom w:val="single" w:sz="4" w:space="0" w:color="auto"/>
            </w:tcBorders>
          </w:tcPr>
          <w:p w:rsidR="00F62E37" w:rsidRPr="00447291" w:rsidRDefault="00F62E37" w:rsidP="00F62E37">
            <w:pPr>
              <w:autoSpaceDE w:val="0"/>
              <w:autoSpaceDN w:val="0"/>
              <w:adjustRightInd w:val="0"/>
              <w:jc w:val="center"/>
              <w:rPr>
                <w:rFonts w:ascii="Arial" w:hAnsi="Arial" w:cs="Arial"/>
                <w:i/>
                <w:iCs/>
                <w:color w:val="000000"/>
                <w:sz w:val="22"/>
                <w:szCs w:val="22"/>
                <w:lang w:val="es-ES"/>
              </w:rPr>
            </w:pPr>
          </w:p>
        </w:tc>
      </w:tr>
    </w:tbl>
    <w:p w:rsidR="00F62E37" w:rsidRDefault="00F62E37" w:rsidP="004256F3">
      <w:pPr>
        <w:pStyle w:val="BASICONEBA0"/>
        <w:jc w:val="left"/>
        <w:rPr>
          <w:rFonts w:cs="Arial"/>
          <w:lang w:val="es-ES"/>
        </w:rPr>
      </w:pPr>
    </w:p>
    <w:p w:rsidR="004256F3" w:rsidRDefault="004256F3" w:rsidP="004256F3">
      <w:pPr>
        <w:pStyle w:val="BASICONEBA0"/>
        <w:jc w:val="left"/>
        <w:rPr>
          <w:lang w:val="es-ES"/>
        </w:rPr>
      </w:pPr>
      <w:r>
        <w:rPr>
          <w:rFonts w:cs="Arial"/>
          <w:lang w:val="es-ES"/>
        </w:rPr>
        <w:t xml:space="preserve">En cumplimiento del análisis de mercados de banda ancha de 2016, se incluirán en la oferta los perfiles </w:t>
      </w:r>
      <w:r w:rsidRPr="003D03BA">
        <w:rPr>
          <w:rFonts w:cs="Arial"/>
          <w:lang w:val="es-ES"/>
        </w:rPr>
        <w:t xml:space="preserve">que sean necesarios para replicar </w:t>
      </w:r>
      <w:r>
        <w:rPr>
          <w:rFonts w:cs="Arial"/>
          <w:lang w:val="es-ES"/>
        </w:rPr>
        <w:t>las</w:t>
      </w:r>
      <w:r w:rsidRPr="003D03BA">
        <w:rPr>
          <w:rFonts w:cs="Arial"/>
          <w:lang w:val="es-ES"/>
        </w:rPr>
        <w:t xml:space="preserve"> ofertas minoristas</w:t>
      </w:r>
      <w:r>
        <w:rPr>
          <w:rFonts w:cs="Arial"/>
          <w:lang w:val="es-ES"/>
        </w:rPr>
        <w:t xml:space="preserve"> de Telefónica</w:t>
      </w:r>
      <w:r w:rsidRPr="003D03BA">
        <w:rPr>
          <w:rFonts w:cs="Arial"/>
          <w:lang w:val="es-ES"/>
        </w:rPr>
        <w:t>, no siendo ya de aplicación el límite de 30 Mb/s</w:t>
      </w:r>
      <w:r>
        <w:rPr>
          <w:rFonts w:cs="Arial"/>
          <w:lang w:val="es-ES"/>
        </w:rPr>
        <w:t>.</w:t>
      </w:r>
    </w:p>
    <w:p w:rsidR="00F10D40" w:rsidRDefault="00F10D40" w:rsidP="0074612D">
      <w:pPr>
        <w:pStyle w:val="Ttulo3"/>
      </w:pPr>
      <w:bookmarkStart w:id="4662" w:name="_Toc281990109"/>
      <w:bookmarkStart w:id="4663" w:name="_Toc285825379"/>
      <w:bookmarkStart w:id="4664" w:name="_Toc463595394"/>
      <w:r>
        <w:t>Creación de modalidades</w:t>
      </w:r>
      <w:bookmarkEnd w:id="4662"/>
      <w:r>
        <w:t xml:space="preserve"> NEBA</w:t>
      </w:r>
      <w:bookmarkEnd w:id="4663"/>
      <w:bookmarkEnd w:id="4664"/>
    </w:p>
    <w:p w:rsidR="00F54C98" w:rsidRDefault="00F54C98" w:rsidP="00F54C98">
      <w:pPr>
        <w:pStyle w:val="BASICONEBA0"/>
        <w:rPr>
          <w:lang w:val="es-ES" w:eastAsia="es-ES"/>
        </w:rPr>
      </w:pPr>
      <w:bookmarkStart w:id="4665" w:name="_Toc285825380"/>
      <w:r>
        <w:rPr>
          <w:lang w:val="es-ES" w:eastAsia="es-ES"/>
        </w:rPr>
        <w:t>La oferta de perfiles comerciales o modalidades NEBA podrá ser modificada con la adición de perfiles comerciales adicionales.</w:t>
      </w:r>
      <w:r w:rsidR="00F56DE6">
        <w:rPr>
          <w:lang w:val="es-ES" w:eastAsia="es-ES"/>
        </w:rPr>
        <w:t xml:space="preserve"> También podrán adaptarse perfiles existentes sin uso.</w:t>
      </w:r>
    </w:p>
    <w:p w:rsidR="00F54C98" w:rsidRDefault="00F54C98" w:rsidP="00F54C98">
      <w:pPr>
        <w:pStyle w:val="BASICONEBA0"/>
        <w:rPr>
          <w:lang w:val="es-ES" w:eastAsia="es-ES"/>
        </w:rPr>
      </w:pPr>
      <w:r>
        <w:rPr>
          <w:lang w:val="es-ES" w:eastAsia="es-ES"/>
        </w:rPr>
        <w:t xml:space="preserve">Los nuevos perfiles comerciales o modalidades que se incorporen requerirán el desarrollo e implementación en la red de los correspondientes perfiles técnicos. Es decir, la parametrización de las condiciones técnicas de cada nuevo perfil en los nodos de acceso (DSLAM y/o OLT). </w:t>
      </w:r>
    </w:p>
    <w:p w:rsidR="00F54C98" w:rsidRDefault="00F54C98" w:rsidP="00F54C98">
      <w:pPr>
        <w:pStyle w:val="BASICONEBA0"/>
        <w:rPr>
          <w:lang w:val="es-ES" w:eastAsia="es-ES"/>
        </w:rPr>
      </w:pPr>
      <w:r>
        <w:rPr>
          <w:lang w:val="es-ES" w:eastAsia="es-ES"/>
        </w:rPr>
        <w:t>Según sean las características de una nueva modalidad, se determinará el perfil de validación aplicable más conveniente. Una nueva modalidad podrá tener el mismo perfil de validación que una modalidad preexistente.</w:t>
      </w:r>
    </w:p>
    <w:p w:rsidR="00F54C98" w:rsidRDefault="00F54C98" w:rsidP="00F54C98">
      <w:pPr>
        <w:pStyle w:val="BASICONEBA0"/>
        <w:rPr>
          <w:lang w:val="es-ES" w:eastAsia="es-ES"/>
        </w:rPr>
      </w:pPr>
      <w:r>
        <w:rPr>
          <w:lang w:val="es-ES" w:eastAsia="es-ES"/>
        </w:rPr>
        <w:t>Cualquier nueva modalidad tendrá su correspondiente perfil de validación. Si es necesario crear un nuevo perfil de validación, se precisarán de los trabajos siguientes:</w:t>
      </w:r>
    </w:p>
    <w:p w:rsidR="00F54C98" w:rsidRPr="00070742" w:rsidRDefault="00F54C98" w:rsidP="00F54C98">
      <w:pPr>
        <w:pStyle w:val="BASICONEBA0"/>
        <w:numPr>
          <w:ilvl w:val="0"/>
          <w:numId w:val="30"/>
        </w:numPr>
        <w:rPr>
          <w:lang w:val="es-ES" w:eastAsia="es-ES"/>
        </w:rPr>
      </w:pPr>
      <w:r w:rsidRPr="00070742">
        <w:rPr>
          <w:lang w:val="es-ES" w:eastAsia="es-ES"/>
        </w:rPr>
        <w:t xml:space="preserve">Establecer el criterio para aplicar el valor de aptitud a cada bucle de cobre de la planta. </w:t>
      </w:r>
    </w:p>
    <w:p w:rsidR="00083EB4" w:rsidRDefault="00F54C98" w:rsidP="00F54C98">
      <w:pPr>
        <w:pStyle w:val="BASICONEBA0"/>
        <w:numPr>
          <w:ilvl w:val="0"/>
          <w:numId w:val="30"/>
        </w:numPr>
        <w:rPr>
          <w:lang w:val="es-ES" w:eastAsia="es-ES"/>
        </w:rPr>
      </w:pPr>
      <w:r w:rsidRPr="00070742">
        <w:rPr>
          <w:lang w:val="es-ES" w:eastAsia="es-ES"/>
        </w:rPr>
        <w:t xml:space="preserve">Realizar una clasificación de la planta según el criterio establecido e incorporar los resultados de dicha clasificación a los sistemas de red que la almacenan. </w:t>
      </w:r>
    </w:p>
    <w:p w:rsidR="00083EB4" w:rsidRPr="00083EB4" w:rsidRDefault="00F54C98" w:rsidP="00F54C98">
      <w:pPr>
        <w:pStyle w:val="BASICONEBA0"/>
        <w:numPr>
          <w:ilvl w:val="0"/>
          <w:numId w:val="30"/>
        </w:numPr>
      </w:pPr>
      <w:r>
        <w:rPr>
          <w:lang w:val="es-ES" w:eastAsia="es-ES"/>
        </w:rPr>
        <w:t>Actualizar, en su caso, la información almacenada en dichos sistemas</w:t>
      </w:r>
    </w:p>
    <w:p w:rsidR="00F54C98" w:rsidRDefault="00F54C98" w:rsidP="00F54C98">
      <w:pPr>
        <w:pStyle w:val="BASICONEBA0"/>
        <w:numPr>
          <w:ilvl w:val="0"/>
          <w:numId w:val="30"/>
        </w:numPr>
      </w:pPr>
      <w:r>
        <w:rPr>
          <w:lang w:val="es-ES"/>
        </w:rPr>
        <w:t>La existencia de un perfil de validación maximiza la calidad y eficiencia en la prestación del servicio pues aporta garantía en el alta del servicio y en su atención postventa.</w:t>
      </w:r>
    </w:p>
    <w:p w:rsidR="00F54C98" w:rsidRDefault="00F54C98" w:rsidP="00F54C98">
      <w:pPr>
        <w:pStyle w:val="BASICONEBA0"/>
      </w:pPr>
      <w:r>
        <w:t>La adición de una nueva modalidad conlleva además de las actividades anteriores el desarrollo en los sistemas de contratación, provisión, posventa y facturación de todos los elementos necesarios para la gestión / comercialización de la nueva modalidad del servicio, de conformidad con los criterios que se establezcan.</w:t>
      </w:r>
    </w:p>
    <w:p w:rsidR="00F54C98" w:rsidRDefault="00F54C98" w:rsidP="00F54C98">
      <w:pPr>
        <w:pStyle w:val="BASICONEBA0"/>
        <w:rPr>
          <w:lang w:val="es-ES" w:eastAsia="es-ES"/>
        </w:rPr>
      </w:pPr>
      <w:r>
        <w:rPr>
          <w:lang w:val="es-ES" w:eastAsia="es-ES"/>
        </w:rPr>
        <w:t xml:space="preserve">Cada año habrá dos hitos temporales en los que podrán incorporarse nuevas modalidades del servicio NEBA según la demanda y acuerdos alcanzado al respecto. Ambas fechas estarán separadas 6 meses. El plazo técnico necesario para la implementación de un nuevo perfil </w:t>
      </w:r>
      <w:r w:rsidR="002D38CD">
        <w:rPr>
          <w:lang w:val="es-ES" w:eastAsia="es-ES"/>
        </w:rPr>
        <w:t>es de</w:t>
      </w:r>
      <w:r>
        <w:rPr>
          <w:lang w:val="es-ES" w:eastAsia="es-ES"/>
        </w:rPr>
        <w:t xml:space="preserve"> 5 meses</w:t>
      </w:r>
      <w:r w:rsidR="006F2DC7">
        <w:rPr>
          <w:lang w:val="es-ES" w:eastAsia="es-ES"/>
        </w:rPr>
        <w:t xml:space="preserve">, o de 4 meses si </w:t>
      </w:r>
      <w:r w:rsidR="006F2DC7" w:rsidRPr="003B34AA">
        <w:rPr>
          <w:lang w:val="es-ES" w:eastAsia="es-ES"/>
        </w:rPr>
        <w:t>el nuevo perfil reutili</w:t>
      </w:r>
      <w:r w:rsidR="006F2DC7">
        <w:rPr>
          <w:lang w:val="es-ES" w:eastAsia="es-ES"/>
        </w:rPr>
        <w:t>za</w:t>
      </w:r>
      <w:r w:rsidR="006F2DC7" w:rsidRPr="00A2261F">
        <w:rPr>
          <w:lang w:val="es-ES" w:eastAsia="es-ES"/>
        </w:rPr>
        <w:t xml:space="preserve"> capacidades de tráfico ya existentes,</w:t>
      </w:r>
      <w:r>
        <w:rPr>
          <w:lang w:val="es-ES" w:eastAsia="es-ES"/>
        </w:rPr>
        <w:t>.</w:t>
      </w:r>
    </w:p>
    <w:p w:rsidR="00F54C98" w:rsidRDefault="00F54C98" w:rsidP="00F54C98">
      <w:pPr>
        <w:pStyle w:val="BASICONEBA0"/>
        <w:rPr>
          <w:lang w:val="es-ES" w:eastAsia="es-ES"/>
        </w:rPr>
      </w:pPr>
      <w:r>
        <w:rPr>
          <w:lang w:val="es-ES" w:eastAsia="es-ES"/>
        </w:rPr>
        <w:t xml:space="preserve">El procedimiento </w:t>
      </w:r>
      <w:r w:rsidR="00F15590">
        <w:rPr>
          <w:lang w:val="es-ES" w:eastAsia="es-ES"/>
        </w:rPr>
        <w:t xml:space="preserve">de solicitud de nuevos perfiles </w:t>
      </w:r>
      <w:r>
        <w:rPr>
          <w:lang w:val="es-ES" w:eastAsia="es-ES"/>
        </w:rPr>
        <w:t>será el siguiente:</w:t>
      </w:r>
    </w:p>
    <w:p w:rsidR="00F15590" w:rsidRDefault="00F15590" w:rsidP="00A2261F">
      <w:pPr>
        <w:pStyle w:val="BASICONEBA0"/>
        <w:numPr>
          <w:ilvl w:val="0"/>
          <w:numId w:val="167"/>
        </w:numPr>
        <w:rPr>
          <w:lang w:val="es-ES" w:eastAsia="es-ES"/>
        </w:rPr>
      </w:pPr>
      <w:r w:rsidRPr="00F15590">
        <w:rPr>
          <w:lang w:val="es-ES" w:eastAsia="es-ES"/>
        </w:rPr>
        <w:t>Se podrán implementar nuevos perfiles un máximo de dos veces al año. Los operadores podrán solicitar nuevos perfiles a Telefónica, y deberán notificar las solicitudes también a la CNMC. La solicitud deberá incluir una estimación de la demanda. Las solicitudes de los operadores se podrán realizar durante la primera semana de cada mes.</w:t>
      </w:r>
    </w:p>
    <w:p w:rsidR="00F15590" w:rsidRDefault="00F15590" w:rsidP="00A2261F">
      <w:pPr>
        <w:pStyle w:val="BASICONEBA0"/>
        <w:numPr>
          <w:ilvl w:val="0"/>
          <w:numId w:val="167"/>
        </w:numPr>
        <w:rPr>
          <w:lang w:val="es-ES" w:eastAsia="es-ES"/>
        </w:rPr>
      </w:pPr>
      <w:r w:rsidRPr="003B34AA">
        <w:rPr>
          <w:lang w:val="es-ES" w:eastAsia="es-ES"/>
        </w:rPr>
        <w:t>En un plazo máximo de dos semanas, Telefónica aceptará las solicitudes y notificará a los operadores solicitantes y a la CNMC en qué fecha estarán disponibles los perfiles solicitados (de las dos f</w:t>
      </w:r>
      <w:r w:rsidRPr="004256F3">
        <w:rPr>
          <w:lang w:val="es-ES" w:eastAsia="es-ES"/>
        </w:rPr>
        <w:t>echas posibles que habrá cada año como máximo), aportando la nueva tabla de perfiles. En este plazo, Telefónica y los operadores solicitantes podrán llevar a cabo contactos bilaterales para aclarar o subsanar la solicitud si fuera necesario.</w:t>
      </w:r>
    </w:p>
    <w:p w:rsidR="00F15590" w:rsidRDefault="00F15590" w:rsidP="00A2261F">
      <w:pPr>
        <w:pStyle w:val="BASICONEBA0"/>
        <w:numPr>
          <w:ilvl w:val="0"/>
          <w:numId w:val="167"/>
        </w:numPr>
        <w:rPr>
          <w:lang w:val="es-ES" w:eastAsia="es-ES"/>
        </w:rPr>
      </w:pPr>
      <w:r w:rsidRPr="003B34AA">
        <w:rPr>
          <w:lang w:val="es-ES" w:eastAsia="es-ES"/>
        </w:rPr>
        <w:t>Si algún perfi</w:t>
      </w:r>
      <w:r w:rsidRPr="004256F3">
        <w:rPr>
          <w:lang w:val="es-ES" w:eastAsia="es-ES"/>
        </w:rPr>
        <w:t>l solicitado no es considerado razonable por Telefónica, deberá indicarlo y justificarlo en la citada notificación. En ese caso, la CNMC podrá iniciar un procedimiento de análisis de la solicitud rechazada. El resto de perfiles se considerarán aprobados por la CNMC, sin necesidad de procedimiento administrativo al efecto.</w:t>
      </w:r>
    </w:p>
    <w:p w:rsidR="00F15590" w:rsidRDefault="00F15590" w:rsidP="00A2261F">
      <w:pPr>
        <w:pStyle w:val="BASICONEBA0"/>
        <w:numPr>
          <w:ilvl w:val="0"/>
          <w:numId w:val="167"/>
        </w:numPr>
        <w:rPr>
          <w:lang w:val="es-ES" w:eastAsia="es-ES"/>
        </w:rPr>
      </w:pPr>
      <w:r w:rsidRPr="003B34AA">
        <w:rPr>
          <w:lang w:val="es-ES" w:eastAsia="es-ES"/>
        </w:rPr>
        <w:t xml:space="preserve">Telefónica notificará a la CNMC y hará accesible a todos los operadores en su página web, un mes antes de la fecha de disponibilidad de los nuevos perfiles, una nueva versión de la oferta </w:t>
      </w:r>
      <w:r w:rsidRPr="004256F3">
        <w:rPr>
          <w:lang w:val="es-ES" w:eastAsia="es-ES"/>
        </w:rPr>
        <w:t>de referencia que contenga dichos perfiles. Igualmente, enviará si es necesario con la debida antelación la documentación adicional necesaria (guías de uso, etc).</w:t>
      </w:r>
    </w:p>
    <w:p w:rsidR="00F15590" w:rsidRDefault="00F15590" w:rsidP="00A2261F">
      <w:pPr>
        <w:pStyle w:val="BASICONEBA0"/>
        <w:numPr>
          <w:ilvl w:val="0"/>
          <w:numId w:val="167"/>
        </w:numPr>
        <w:rPr>
          <w:lang w:val="es-ES" w:eastAsia="es-ES"/>
        </w:rPr>
      </w:pPr>
      <w:r w:rsidRPr="003B34AA">
        <w:rPr>
          <w:lang w:val="es-ES" w:eastAsia="es-ES"/>
        </w:rPr>
        <w:t>El plazo de implementación de los nuevos perfiles será de 5 meses (sujeto también a la limita</w:t>
      </w:r>
      <w:r w:rsidRPr="004256F3">
        <w:rPr>
          <w:lang w:val="es-ES" w:eastAsia="es-ES"/>
        </w:rPr>
        <w:t>ción del máximo de dos veces al año en las que habrá nuevos perfiles). En el caso de que el nuevo perfil reutilice capacidades de tráfico ya existentes, el plazo será de 4 meses.</w:t>
      </w:r>
    </w:p>
    <w:p w:rsidR="00F15590" w:rsidRPr="004256F3" w:rsidRDefault="00F15590" w:rsidP="00A2261F">
      <w:pPr>
        <w:pStyle w:val="BASICONEBA0"/>
        <w:numPr>
          <w:ilvl w:val="0"/>
          <w:numId w:val="167"/>
        </w:numPr>
        <w:rPr>
          <w:lang w:val="es-ES" w:eastAsia="es-ES"/>
        </w:rPr>
      </w:pPr>
      <w:r w:rsidRPr="003B34AA">
        <w:rPr>
          <w:lang w:val="es-ES" w:eastAsia="es-ES"/>
        </w:rPr>
        <w:t>Si los operadores no hacen uso de un perfil durante el plazo de un año, se co</w:t>
      </w:r>
      <w:r w:rsidRPr="004256F3">
        <w:rPr>
          <w:lang w:val="es-ES" w:eastAsia="es-ES"/>
        </w:rPr>
        <w:t>nsiderará en desuso y podrá ser sustituido por otro perfil solicitado.</w:t>
      </w:r>
    </w:p>
    <w:p w:rsidR="00F54C98" w:rsidRDefault="00F54C98" w:rsidP="00F54C98">
      <w:pPr>
        <w:pStyle w:val="BASICONEBA0"/>
        <w:rPr>
          <w:lang w:val="es-ES" w:eastAsia="es-ES"/>
        </w:rPr>
      </w:pPr>
      <w:r>
        <w:rPr>
          <w:lang w:val="es-ES" w:eastAsia="es-ES"/>
        </w:rPr>
        <w:t>Adicionalmente a las modalidades solicitadas por los operadores, Telefónica implementará los perfiles que resulten necesarios para dar replicabilidad a las nuevas modalidades minoristas que prevea lanzar al mercado y que, en todo caso, se comunicarán de conformidad con los procedimientos regulatorios vigentes. La caracterización de la planta se actualizará para incluir dichos perfiles.</w:t>
      </w:r>
    </w:p>
    <w:p w:rsidR="00F10D40" w:rsidRDefault="00F10D40" w:rsidP="0074612D">
      <w:pPr>
        <w:pStyle w:val="Ttulo2"/>
      </w:pPr>
      <w:bookmarkStart w:id="4666" w:name="_Toc463595395"/>
      <w:r>
        <w:t>Cobertura del servicio NEBA</w:t>
      </w:r>
      <w:bookmarkEnd w:id="4665"/>
      <w:bookmarkEnd w:id="4666"/>
    </w:p>
    <w:p w:rsidR="00F54C98" w:rsidRDefault="00F54C98" w:rsidP="00F54C98">
      <w:pPr>
        <w:pStyle w:val="BASICONEBA0"/>
      </w:pPr>
      <w:bookmarkStart w:id="4667" w:name="_Toc285825382"/>
      <w:r>
        <w:t>Para ofrecer a los Operadores información sobre la cobertura del Servicio NEBA se dispondrá de la siguiente información:</w:t>
      </w:r>
    </w:p>
    <w:p w:rsidR="00F54C98" w:rsidRDefault="00F54C98" w:rsidP="00F54C98">
      <w:pPr>
        <w:pStyle w:val="BASICONEBA0"/>
        <w:numPr>
          <w:ilvl w:val="0"/>
          <w:numId w:val="84"/>
        </w:numPr>
      </w:pPr>
      <w:r>
        <w:t>Lista de centrales que tengan entrega de servicio Ethernet. Se trata del nombre de las centrales que dispongan de nodos donde se pueda realizar la entrega del servicio NEBA al equipo del Operador. Esto afecta a los Servicios de Soporte.</w:t>
      </w:r>
    </w:p>
    <w:p w:rsidR="00C558FE" w:rsidRPr="00466AC0" w:rsidRDefault="00C558FE" w:rsidP="00C558FE">
      <w:pPr>
        <w:pStyle w:val="BASICONEBA0"/>
        <w:numPr>
          <w:ilvl w:val="0"/>
          <w:numId w:val="84"/>
        </w:numPr>
      </w:pPr>
      <w:r w:rsidRPr="00BD25C8">
        <w:rPr>
          <w:lang w:val="pt-BR"/>
        </w:rPr>
        <w:t xml:space="preserve">Fichero de áreas de cobertura de fibra. </w:t>
      </w:r>
      <w:r w:rsidRPr="00466AC0">
        <w:t>Se trata de una relación de los edificios en cobertura de fibra.</w:t>
      </w:r>
    </w:p>
    <w:p w:rsidR="00F54C98" w:rsidRPr="00477CE3" w:rsidRDefault="00F54C98" w:rsidP="00F54C98">
      <w:pPr>
        <w:pStyle w:val="BASICONEBA0"/>
        <w:numPr>
          <w:ilvl w:val="0"/>
          <w:numId w:val="84"/>
        </w:numPr>
      </w:pPr>
      <w:r>
        <w:t xml:space="preserve">Web Services de consulta de cobertura de conexiones NEBA. </w:t>
      </w:r>
    </w:p>
    <w:p w:rsidR="00F54C98" w:rsidRDefault="00F54C98" w:rsidP="00F54C98">
      <w:pPr>
        <w:pStyle w:val="BASICONEBA0"/>
      </w:pPr>
      <w:r>
        <w:t>En los apartados siguientes se detallan estos elementos de información.</w:t>
      </w:r>
    </w:p>
    <w:p w:rsidR="00F10D40" w:rsidRPr="007B380B" w:rsidRDefault="00A13899" w:rsidP="0074612D">
      <w:pPr>
        <w:pStyle w:val="Ttulo3"/>
      </w:pPr>
      <w:bookmarkStart w:id="4668" w:name="_Toc463595396"/>
      <w:r>
        <w:t xml:space="preserve">Consulta </w:t>
      </w:r>
      <w:r w:rsidR="00F10D40" w:rsidRPr="007B380B">
        <w:t>de centrales con entrega de servicio Ethernet</w:t>
      </w:r>
      <w:bookmarkEnd w:id="4667"/>
      <w:bookmarkEnd w:id="4668"/>
    </w:p>
    <w:p w:rsidR="00F54C98" w:rsidRDefault="00F54C98" w:rsidP="00F54C98">
      <w:pPr>
        <w:pStyle w:val="BASICONEBA0"/>
      </w:pPr>
      <w:r>
        <w:t xml:space="preserve">Los Operadores dispondrán de un Web Service que ofrecerá </w:t>
      </w:r>
      <w:smartTag w:uri="urn:schemas-microsoft-com:office:smarttags" w:element="PersonName">
        <w:smartTagPr>
          <w:attr w:name="ProductID" w:val="la URL"/>
        </w:smartTagPr>
        <w:r>
          <w:t>la URL</w:t>
        </w:r>
      </w:smartTag>
      <w:r>
        <w:t xml:space="preserve"> a través de la cual el operador podrá descargar un fichero con un listado con las centrales en las que pueden existir pPAI-E. </w:t>
      </w:r>
    </w:p>
    <w:p w:rsidR="00F54C98" w:rsidRDefault="00F54C98" w:rsidP="00F54C98">
      <w:pPr>
        <w:pStyle w:val="BASICONEBA0"/>
      </w:pPr>
      <w:r>
        <w:t>El Web Service indicado forma parte del conjunto de servicios de información OBA.</w:t>
      </w:r>
    </w:p>
    <w:p w:rsidR="00F54C98" w:rsidRDefault="00F54C98" w:rsidP="00F54C98">
      <w:pPr>
        <w:pStyle w:val="BASICONEBA0"/>
      </w:pPr>
      <w:r>
        <w:t>El Operador consultará este listado previamente a la solicitud de contratación del Servicio Soporte NEBA para identificar la central en la que desea el pPAI-E (código MIGA), que es un parámetro obligatorio para dicha contratación.</w:t>
      </w:r>
    </w:p>
    <w:p w:rsidR="00F54C98" w:rsidRDefault="00327C07" w:rsidP="00F54C98">
      <w:pPr>
        <w:pStyle w:val="BASICONEBA0"/>
      </w:pPr>
      <w:r>
        <w:t xml:space="preserve">En el </w:t>
      </w:r>
      <w:r w:rsidR="0013509A">
        <w:t xml:space="preserve">apartado </w:t>
      </w:r>
      <w:r w:rsidR="008029D8">
        <w:t>Centrales para Servicios de Soporte</w:t>
      </w:r>
      <w:r w:rsidR="0013509A">
        <w:t xml:space="preserve"> fi</w:t>
      </w:r>
      <w:r w:rsidR="00E25751">
        <w:t>g</w:t>
      </w:r>
      <w:r w:rsidR="0013509A">
        <w:t xml:space="preserve">uran </w:t>
      </w:r>
      <w:r w:rsidR="00F54C98">
        <w:t>las centrales en las que se existen los equipos sobre los que se instalen los pPAI-E.</w:t>
      </w:r>
    </w:p>
    <w:p w:rsidR="00C558FE" w:rsidRPr="00BD25C8" w:rsidRDefault="00C558FE" w:rsidP="0074612D">
      <w:pPr>
        <w:pStyle w:val="Ttulo3"/>
        <w:rPr>
          <w:lang w:val="pt-BR"/>
        </w:rPr>
      </w:pPr>
      <w:bookmarkStart w:id="4669" w:name="_Toc463595397"/>
      <w:bookmarkStart w:id="4670" w:name="_Toc285825383"/>
      <w:r w:rsidRPr="00BD25C8">
        <w:rPr>
          <w:lang w:val="pt-BR"/>
        </w:rPr>
        <w:t>Fichero de áreas de cobertura de fibra</w:t>
      </w:r>
      <w:bookmarkEnd w:id="4669"/>
    </w:p>
    <w:p w:rsidR="00D83804" w:rsidRDefault="00C558FE" w:rsidP="00C558FE">
      <w:pPr>
        <w:pStyle w:val="BASICONEBA0"/>
      </w:pPr>
      <w:r w:rsidRPr="00B20B27">
        <w:t xml:space="preserve">Los Operadores dispondrán de un Web Service que ofrecerá </w:t>
      </w:r>
      <w:smartTag w:uri="urn:schemas-microsoft-com:office:smarttags" w:element="PersonName">
        <w:smartTagPr>
          <w:attr w:name="ProductID" w:val="la URL"/>
        </w:smartTagPr>
        <w:r w:rsidRPr="00B20B27">
          <w:t>la URL</w:t>
        </w:r>
      </w:smartTag>
      <w:r w:rsidRPr="00B20B27">
        <w:t xml:space="preserve"> a través de la cual el operador podrá descargar un fichero con un listado </w:t>
      </w:r>
      <w:r w:rsidR="00466AC0">
        <w:t>de</w:t>
      </w:r>
      <w:r w:rsidRPr="00B20B27">
        <w:t xml:space="preserve"> l</w:t>
      </w:r>
      <w:r w:rsidR="00AB7748" w:rsidRPr="00B20B27">
        <w:t>os edificios</w:t>
      </w:r>
      <w:r w:rsidRPr="00B20B27">
        <w:t xml:space="preserve"> </w:t>
      </w:r>
      <w:r w:rsidR="00276CB7">
        <w:t>(identificados por la població</w:t>
      </w:r>
      <w:r w:rsidR="008C6755">
        <w:t xml:space="preserve">n, tipo de vía, nombre de vía, </w:t>
      </w:r>
      <w:r w:rsidR="00276CB7">
        <w:t>número</w:t>
      </w:r>
      <w:r w:rsidR="008C6755">
        <w:t xml:space="preserve"> y código GESCAL</w:t>
      </w:r>
      <w:r w:rsidR="0071371A">
        <w:t xml:space="preserve"> correspondiente de la finca</w:t>
      </w:r>
      <w:r w:rsidR="00276CB7">
        <w:t xml:space="preserve">) </w:t>
      </w:r>
      <w:r w:rsidR="00AB7748" w:rsidRPr="00B20B27">
        <w:t xml:space="preserve">en </w:t>
      </w:r>
      <w:r w:rsidR="00466AC0">
        <w:t>los</w:t>
      </w:r>
      <w:r w:rsidR="00AB7748" w:rsidRPr="00B20B27">
        <w:t xml:space="preserve"> que puede</w:t>
      </w:r>
      <w:r w:rsidR="00B20B27" w:rsidRPr="00B20B27">
        <w:t>n</w:t>
      </w:r>
      <w:r w:rsidRPr="00B20B27">
        <w:t xml:space="preserve"> </w:t>
      </w:r>
      <w:r w:rsidR="00AB7748" w:rsidRPr="00B20B27">
        <w:t>sum</w:t>
      </w:r>
      <w:r w:rsidR="00B20B27" w:rsidRPr="00B20B27">
        <w:t>i</w:t>
      </w:r>
      <w:r w:rsidR="00AB7748" w:rsidRPr="00B20B27">
        <w:t>nistrarse</w:t>
      </w:r>
      <w:r w:rsidR="00B20B27" w:rsidRPr="00B20B27">
        <w:t xml:space="preserve"> conexiones de fibra</w:t>
      </w:r>
      <w:r w:rsidR="00D83804" w:rsidRPr="00B20B27">
        <w:t>.</w:t>
      </w:r>
      <w:r w:rsidR="00B14160">
        <w:t xml:space="preserve"> Se indicará el código MIGA de la central cabecera </w:t>
      </w:r>
      <w:r w:rsidR="007610C1">
        <w:t>asociada a cada edificio.</w:t>
      </w:r>
    </w:p>
    <w:p w:rsidR="00D83804" w:rsidRDefault="00D83804" w:rsidP="00C558FE">
      <w:pPr>
        <w:pStyle w:val="BASICONEBA0"/>
      </w:pPr>
      <w:r w:rsidRPr="00D83804">
        <w:t>El Web Service indicado forma parte del conjunto de servicios de información OBA.</w:t>
      </w:r>
    </w:p>
    <w:p w:rsidR="00C558FE" w:rsidRDefault="00D83804" w:rsidP="00C558FE">
      <w:pPr>
        <w:pStyle w:val="BASICONEBA0"/>
      </w:pPr>
      <w:r w:rsidRPr="00D83804">
        <w:t xml:space="preserve">El Operador obtendrá mediante este listado una visión global de la cobertura de fibra, que podrá completar con el detalle de la consulta de cobertura </w:t>
      </w:r>
      <w:r>
        <w:t>de conexiones.</w:t>
      </w:r>
    </w:p>
    <w:p w:rsidR="00F10D40" w:rsidRDefault="00F10D40" w:rsidP="0074612D">
      <w:pPr>
        <w:pStyle w:val="Ttulo3"/>
      </w:pPr>
      <w:bookmarkStart w:id="4671" w:name="_Toc463595398"/>
      <w:r w:rsidRPr="007B380B">
        <w:t>Cobertura conexiones NEBA</w:t>
      </w:r>
      <w:bookmarkEnd w:id="4670"/>
      <w:bookmarkEnd w:id="4671"/>
    </w:p>
    <w:p w:rsidR="00AC484A" w:rsidRPr="00845EA3" w:rsidRDefault="00AC484A" w:rsidP="00AC484A">
      <w:pPr>
        <w:pStyle w:val="BASICONEBA0"/>
      </w:pPr>
      <w:r w:rsidRPr="00845EA3">
        <w:t xml:space="preserve">La cobertura del servicio NEBA se ofrecerá mediante el acceso del operador a un servicio </w:t>
      </w:r>
      <w:r w:rsidR="00A51279" w:rsidRPr="00845EA3">
        <w:t>W</w:t>
      </w:r>
      <w:r w:rsidR="008029D8" w:rsidRPr="00845EA3">
        <w:t>S</w:t>
      </w:r>
      <w:r w:rsidRPr="00845EA3">
        <w:t xml:space="preserve"> válido para acceso a la cobertura NEBA Cobre y NEBA Fibra con las características siguientes.</w:t>
      </w:r>
    </w:p>
    <w:p w:rsidR="00AC484A" w:rsidRPr="00845EA3" w:rsidRDefault="00AC484A" w:rsidP="00AC484A">
      <w:pPr>
        <w:pStyle w:val="BASICONEBA0"/>
      </w:pPr>
      <w:r w:rsidRPr="00845EA3">
        <w:t>En función de los datos que el Operador incluya en la consulta se presentarán los siguientes escenarios:</w:t>
      </w:r>
    </w:p>
    <w:p w:rsidR="00AC484A" w:rsidRPr="00845EA3" w:rsidRDefault="00A51279" w:rsidP="0074612D">
      <w:pPr>
        <w:pStyle w:val="Ttulo4"/>
      </w:pPr>
      <w:bookmarkStart w:id="4672" w:name="_Toc463595399"/>
      <w:bookmarkStart w:id="4673" w:name="_Toc285926328"/>
      <w:r w:rsidRPr="00845EA3">
        <w:t>Consulta</w:t>
      </w:r>
      <w:r w:rsidR="00AC484A" w:rsidRPr="00845EA3">
        <w:t xml:space="preserve"> cobertura</w:t>
      </w:r>
      <w:bookmarkEnd w:id="4672"/>
      <w:r w:rsidR="00AC484A" w:rsidRPr="00845EA3">
        <w:t xml:space="preserve"> </w:t>
      </w:r>
      <w:bookmarkEnd w:id="4673"/>
    </w:p>
    <w:p w:rsidR="00F54C98" w:rsidRDefault="00F54C98" w:rsidP="00F54C98">
      <w:pPr>
        <w:pStyle w:val="BASICONEBA0"/>
      </w:pPr>
      <w:r w:rsidRPr="00845EA3">
        <w:t>La cobertura del servicio NEBA se ofrecerá mediante un W</w:t>
      </w:r>
      <w:r w:rsidR="008029D8" w:rsidRPr="00845EA3">
        <w:t>S</w:t>
      </w:r>
      <w:r w:rsidRPr="00845EA3">
        <w:t xml:space="preserve"> </w:t>
      </w:r>
      <w:r w:rsidR="008029D8" w:rsidRPr="00845EA3">
        <w:t xml:space="preserve">de consulta de </w:t>
      </w:r>
      <w:r w:rsidRPr="00845EA3">
        <w:t xml:space="preserve"> cobertura NEBA Cobre y NEBA Fibra así como la de los servicios de acceso indirecto actuales.</w:t>
      </w:r>
    </w:p>
    <w:p w:rsidR="008029D8" w:rsidRDefault="008029D8" w:rsidP="00F54C98">
      <w:pPr>
        <w:pStyle w:val="BASICONEBA0"/>
      </w:pPr>
    </w:p>
    <w:p w:rsidR="008B1668" w:rsidRDefault="008B1668" w:rsidP="00F54C98">
      <w:pPr>
        <w:pStyle w:val="BASICONEBA0"/>
      </w:pPr>
      <w:r w:rsidRPr="003D1289">
        <w:rPr>
          <w:b/>
        </w:rPr>
        <w:t>Datos de entrada</w:t>
      </w:r>
      <w:r>
        <w:rPr>
          <w:b/>
        </w:rPr>
        <w:t>:</w:t>
      </w:r>
    </w:p>
    <w:p w:rsidR="00F54C98" w:rsidRPr="003D1289" w:rsidRDefault="00F54C98" w:rsidP="00F54C98">
      <w:pPr>
        <w:pStyle w:val="BASICONEBA0"/>
      </w:pPr>
      <w:r w:rsidRPr="003D1289">
        <w:t>Los Operadores podrán consultar la cobertura del servicio NEBA a partir de cualquiera de los siguientes parámetros:</w:t>
      </w:r>
    </w:p>
    <w:p w:rsidR="00F54C98" w:rsidRDefault="00F54C98" w:rsidP="00F54C98">
      <w:pPr>
        <w:pStyle w:val="BASICONEBA0"/>
        <w:numPr>
          <w:ilvl w:val="0"/>
          <w:numId w:val="32"/>
        </w:numPr>
        <w:rPr>
          <w:lang w:val="es-ES" w:eastAsia="es-ES"/>
        </w:rPr>
      </w:pPr>
      <w:r>
        <w:rPr>
          <w:lang w:val="es-ES" w:eastAsia="es-ES"/>
        </w:rPr>
        <w:t>Número de teléfono de Telefónica</w:t>
      </w:r>
    </w:p>
    <w:p w:rsidR="00F54C98" w:rsidRDefault="00F54C98" w:rsidP="00F54C98">
      <w:pPr>
        <w:pStyle w:val="BASICONEBA0"/>
        <w:numPr>
          <w:ilvl w:val="0"/>
          <w:numId w:val="32"/>
        </w:numPr>
        <w:rPr>
          <w:lang w:val="es-ES" w:eastAsia="es-ES"/>
        </w:rPr>
      </w:pPr>
      <w:r>
        <w:rPr>
          <w:lang w:val="es-ES" w:eastAsia="es-ES"/>
        </w:rPr>
        <w:t>Número administrativo</w:t>
      </w:r>
      <w:r w:rsidR="00B93A35">
        <w:rPr>
          <w:lang w:val="es-ES" w:eastAsia="es-ES"/>
        </w:rPr>
        <w:t xml:space="preserve"> (para accesos de cobre) o IUA (para accesos FTTH)</w:t>
      </w:r>
    </w:p>
    <w:p w:rsidR="00F54C98" w:rsidRDefault="00F54C98" w:rsidP="00F54C98">
      <w:pPr>
        <w:pStyle w:val="BASICONEBA0"/>
        <w:numPr>
          <w:ilvl w:val="0"/>
          <w:numId w:val="32"/>
        </w:numPr>
        <w:rPr>
          <w:lang w:val="es-ES" w:eastAsia="es-ES"/>
        </w:rPr>
      </w:pPr>
      <w:r>
        <w:rPr>
          <w:lang w:val="es-ES" w:eastAsia="es-ES"/>
        </w:rPr>
        <w:t>Domicilio (para accesos cobre y fibra), identificado mediante el código GESCAL (GESCAL 24) que habrá sido recuperado mediante el WS de recuperación de GESCAL a partir del conocimiento del domicilio</w:t>
      </w:r>
    </w:p>
    <w:p w:rsidR="00B65932" w:rsidRPr="00B65932" w:rsidRDefault="00B65932" w:rsidP="00B65932">
      <w:pPr>
        <w:pStyle w:val="BASICONEBA0"/>
        <w:numPr>
          <w:ilvl w:val="0"/>
          <w:numId w:val="32"/>
        </w:numPr>
        <w:rPr>
          <w:lang w:val="es-ES" w:eastAsia="es-ES"/>
        </w:rPr>
      </w:pPr>
      <w:r w:rsidRPr="00B65932">
        <w:rPr>
          <w:lang w:val="es-ES" w:eastAsia="es-ES"/>
        </w:rPr>
        <w:t>Estos 3 parámetros son excluyentes entre sí</w:t>
      </w:r>
    </w:p>
    <w:p w:rsidR="00B65932" w:rsidRDefault="008B1668" w:rsidP="00B65932">
      <w:pPr>
        <w:pStyle w:val="BASICONEBA0"/>
        <w:rPr>
          <w:lang w:val="es-ES" w:eastAsia="es-ES"/>
        </w:rPr>
      </w:pPr>
      <w:r w:rsidRPr="00571BB0">
        <w:rPr>
          <w:b/>
          <w:lang w:val="es-ES" w:eastAsia="es-ES"/>
        </w:rPr>
        <w:t>Datos de salida</w:t>
      </w:r>
      <w:r w:rsidR="00B93A35">
        <w:rPr>
          <w:b/>
          <w:lang w:val="es-ES" w:eastAsia="es-ES"/>
        </w:rPr>
        <w:t xml:space="preserve"> </w:t>
      </w:r>
      <w:r w:rsidR="00B93A35">
        <w:rPr>
          <w:b/>
        </w:rPr>
        <w:t>(relativos a NEBA, ADSL-IP y GigADSL, hay datos de salida adicionales de NEBA local descritos en su oferta de referencia)</w:t>
      </w:r>
      <w:r>
        <w:rPr>
          <w:b/>
          <w:lang w:val="es-ES" w:eastAsia="es-ES"/>
        </w:rPr>
        <w:t>:</w:t>
      </w:r>
    </w:p>
    <w:p w:rsidR="00F54C98" w:rsidRPr="00033E00" w:rsidRDefault="00F54C98" w:rsidP="00F54C98">
      <w:pPr>
        <w:pStyle w:val="BASICONEBA0"/>
        <w:numPr>
          <w:ilvl w:val="0"/>
          <w:numId w:val="33"/>
        </w:numPr>
      </w:pPr>
      <w:r>
        <w:rPr>
          <w:lang w:val="es-ES" w:eastAsia="es-ES"/>
        </w:rPr>
        <w:t>M</w:t>
      </w:r>
      <w:r w:rsidRPr="000842B0">
        <w:rPr>
          <w:lang w:val="es-ES" w:eastAsia="es-ES"/>
        </w:rPr>
        <w:t>odalidades NEBA-Cobre (de tipo “a” ADSL 2+, y de tipo “v” VDSL2) y el valor de “apto/dudoso/no válido” para cada una de ellas</w:t>
      </w:r>
      <w:r>
        <w:rPr>
          <w:lang w:val="es-ES" w:eastAsia="es-ES"/>
        </w:rPr>
        <w:t xml:space="preserve">. </w:t>
      </w:r>
    </w:p>
    <w:p w:rsidR="00F54C98" w:rsidRDefault="00F54C98" w:rsidP="00F54C98">
      <w:pPr>
        <w:pStyle w:val="BASICONEBA0"/>
        <w:numPr>
          <w:ilvl w:val="0"/>
          <w:numId w:val="33"/>
        </w:numPr>
      </w:pPr>
      <w:r>
        <w:t>Modalidades de indirectos ADSL IP, VDSL2 IP y GigADSL</w:t>
      </w:r>
      <w:r w:rsidRPr="00982E46">
        <w:rPr>
          <w:lang w:val="es-ES" w:eastAsia="es-ES"/>
        </w:rPr>
        <w:t xml:space="preserve"> </w:t>
      </w:r>
      <w:r w:rsidRPr="000842B0">
        <w:rPr>
          <w:lang w:val="es-ES" w:eastAsia="es-ES"/>
        </w:rPr>
        <w:t>y el valor de “apto/</w:t>
      </w:r>
      <w:r w:rsidR="00B65932" w:rsidRPr="000842B0" w:rsidDel="00B65932">
        <w:rPr>
          <w:lang w:val="es-ES" w:eastAsia="es-ES"/>
        </w:rPr>
        <w:t xml:space="preserve"> </w:t>
      </w:r>
      <w:r w:rsidRPr="000842B0">
        <w:rPr>
          <w:lang w:val="es-ES" w:eastAsia="es-ES"/>
        </w:rPr>
        <w:t xml:space="preserve">no </w:t>
      </w:r>
      <w:r w:rsidR="00B65932">
        <w:rPr>
          <w:lang w:val="es-ES" w:eastAsia="es-ES"/>
        </w:rPr>
        <w:t>apto</w:t>
      </w:r>
      <w:r w:rsidRPr="000842B0">
        <w:rPr>
          <w:lang w:val="es-ES" w:eastAsia="es-ES"/>
        </w:rPr>
        <w:t>” para cada una de ellas</w:t>
      </w:r>
      <w:r>
        <w:rPr>
          <w:lang w:val="es-ES" w:eastAsia="es-ES"/>
        </w:rPr>
        <w:t>.</w:t>
      </w:r>
    </w:p>
    <w:p w:rsidR="00F54C98" w:rsidRDefault="00F54C98" w:rsidP="00F54C98">
      <w:pPr>
        <w:pStyle w:val="BASICONEBA0"/>
        <w:numPr>
          <w:ilvl w:val="0"/>
          <w:numId w:val="33"/>
        </w:numPr>
      </w:pPr>
      <w:r>
        <w:rPr>
          <w:lang w:val="es-ES" w:eastAsia="es-ES"/>
        </w:rPr>
        <w:t xml:space="preserve">En el caso de </w:t>
      </w:r>
      <w:r>
        <w:t xml:space="preserve">ADSL2+, si la aptitud de par fuera “dudoso”, éste se </w:t>
      </w:r>
      <w:r w:rsidRPr="005E3260">
        <w:t>considera</w:t>
      </w:r>
      <w:r>
        <w:t xml:space="preserve">rá válido </w:t>
      </w:r>
      <w:r w:rsidR="008029D8">
        <w:t>en</w:t>
      </w:r>
      <w:r>
        <w:t xml:space="preserve"> contratación. Sin embargo, para servicios VDSL2, una aptitud “dudoso” se considerará no válida </w:t>
      </w:r>
      <w:r w:rsidR="00FE2ED6">
        <w:t>en contratación</w:t>
      </w:r>
      <w:r>
        <w:t>.</w:t>
      </w:r>
    </w:p>
    <w:p w:rsidR="00F10D40" w:rsidRPr="0066398E" w:rsidRDefault="00F54C98" w:rsidP="005807CA">
      <w:pPr>
        <w:pStyle w:val="BASICONEBA0"/>
        <w:numPr>
          <w:ilvl w:val="0"/>
          <w:numId w:val="33"/>
        </w:numPr>
      </w:pPr>
      <w:r>
        <w:t xml:space="preserve">Cobertura de NEBA-Fibra (Sí/No). </w:t>
      </w:r>
      <w:r w:rsidR="005640E8">
        <w:t>En caso afirmativo, s</w:t>
      </w:r>
      <w:r w:rsidR="00564954">
        <w:t xml:space="preserve">e informará del </w:t>
      </w:r>
      <w:r w:rsidR="00564954" w:rsidRPr="00564954">
        <w:t>código MIGA de la central colectora FTTH (o cabecera)</w:t>
      </w:r>
      <w:r w:rsidR="00564954">
        <w:t xml:space="preserve"> correspondiente al acceso.</w:t>
      </w:r>
      <w:r w:rsidR="005807CA">
        <w:t xml:space="preserve"> En caso negativo, se proporcionará información </w:t>
      </w:r>
      <w:r w:rsidR="005807CA" w:rsidRPr="005807CA">
        <w:t>sobre las previsiones de disponibilidad futura del mismo tipo y calidad que la que Telefónica utiliza en su minorista</w:t>
      </w:r>
      <w:r w:rsidR="005807CA">
        <w:t>.</w:t>
      </w:r>
    </w:p>
    <w:p w:rsidR="00F10D40" w:rsidRDefault="00F10D40" w:rsidP="0074612D">
      <w:pPr>
        <w:pStyle w:val="Ttulo4"/>
      </w:pPr>
      <w:bookmarkStart w:id="4674" w:name="_Toc285825387"/>
      <w:bookmarkStart w:id="4675" w:name="_Toc463595400"/>
      <w:r>
        <w:t>V</w:t>
      </w:r>
      <w:r w:rsidR="00084046">
        <w:t>alidación de</w:t>
      </w:r>
      <w:r>
        <w:t xml:space="preserve"> C</w:t>
      </w:r>
      <w:r w:rsidR="00084046">
        <w:t>obertura en</w:t>
      </w:r>
      <w:r>
        <w:t xml:space="preserve"> C</w:t>
      </w:r>
      <w:r w:rsidR="00084046">
        <w:t>ontratación</w:t>
      </w:r>
      <w:r>
        <w:t xml:space="preserve"> XDSL y FTTH</w:t>
      </w:r>
      <w:bookmarkEnd w:id="4674"/>
      <w:bookmarkEnd w:id="4675"/>
      <w:r>
        <w:t xml:space="preserve"> </w:t>
      </w:r>
    </w:p>
    <w:p w:rsidR="00226680" w:rsidRDefault="00226680" w:rsidP="00226680">
      <w:pPr>
        <w:pStyle w:val="BASICONEBA0"/>
        <w:rPr>
          <w:lang w:val="es-ES"/>
        </w:rPr>
      </w:pPr>
      <w:bookmarkStart w:id="4676" w:name="_Toc285825388"/>
      <w:r w:rsidRPr="00E215A5">
        <w:rPr>
          <w:lang w:val="es-ES"/>
        </w:rPr>
        <w:t xml:space="preserve">Cuando el </w:t>
      </w:r>
      <w:r w:rsidRPr="00925EBD">
        <w:rPr>
          <w:rStyle w:val="BASICONEBACar"/>
        </w:rPr>
        <w:t xml:space="preserve">Operador </w:t>
      </w:r>
      <w:r>
        <w:rPr>
          <w:rStyle w:val="BASICONEBACar"/>
        </w:rPr>
        <w:t xml:space="preserve">haga una solicitud de un </w:t>
      </w:r>
      <w:r w:rsidR="00327C07">
        <w:rPr>
          <w:rStyle w:val="BASICONEBACar"/>
        </w:rPr>
        <w:t>servicio</w:t>
      </w:r>
      <w:r>
        <w:rPr>
          <w:rStyle w:val="BASICONEBACar"/>
        </w:rPr>
        <w:t xml:space="preserve"> </w:t>
      </w:r>
      <w:r w:rsidRPr="00925EBD">
        <w:rPr>
          <w:rStyle w:val="BASICONEBACar"/>
        </w:rPr>
        <w:t>NEBA, se realizarán las pertinentes</w:t>
      </w:r>
      <w:r>
        <w:rPr>
          <w:lang w:val="es-ES"/>
        </w:rPr>
        <w:t xml:space="preserve"> consultas de cobertura</w:t>
      </w:r>
      <w:r w:rsidR="00F349F2">
        <w:rPr>
          <w:lang w:val="es-ES"/>
        </w:rPr>
        <w:t>.</w:t>
      </w:r>
      <w:r w:rsidR="0032149B">
        <w:rPr>
          <w:lang w:val="es-ES"/>
        </w:rPr>
        <w:t xml:space="preserve"> Se distinguen a continuación los criterios de validación diferenciando las contrataciones de servicios NEBA-Cobre o FTTH</w:t>
      </w:r>
    </w:p>
    <w:p w:rsidR="00EC3B93" w:rsidRDefault="00327C07" w:rsidP="00EC3B93">
      <w:pPr>
        <w:pStyle w:val="BASICONEBA0"/>
        <w:rPr>
          <w:lang w:val="es-ES"/>
        </w:rPr>
      </w:pPr>
      <w:r>
        <w:rPr>
          <w:lang w:val="es-ES"/>
        </w:rPr>
        <w:t>Contratación</w:t>
      </w:r>
      <w:r w:rsidR="00226680">
        <w:rPr>
          <w:lang w:val="es-ES"/>
        </w:rPr>
        <w:t xml:space="preserve"> de NEBA-Cobre:</w:t>
      </w:r>
    </w:p>
    <w:p w:rsidR="00364912" w:rsidRDefault="00EC3B93" w:rsidP="00344CD0">
      <w:pPr>
        <w:pStyle w:val="BASICONEBA0"/>
        <w:rPr>
          <w:lang w:val="es-ES"/>
        </w:rPr>
      </w:pPr>
      <w:r>
        <w:rPr>
          <w:lang w:val="es-ES"/>
        </w:rPr>
        <w:t>La validación de cobertura de central, es decir, la existencia de equipos DSLAM compatibles NEBA-Cobre se realizará siempre</w:t>
      </w:r>
      <w:r w:rsidR="0084002C">
        <w:rPr>
          <w:lang w:val="es-ES"/>
        </w:rPr>
        <w:t xml:space="preserve">. Si esta validación no </w:t>
      </w:r>
      <w:r w:rsidR="00017BDF">
        <w:rPr>
          <w:lang w:val="es-ES"/>
        </w:rPr>
        <w:t>se supera</w:t>
      </w:r>
      <w:r>
        <w:rPr>
          <w:lang w:val="es-ES"/>
        </w:rPr>
        <w:t xml:space="preserve">, no es preciso realizar validaciones adicionales. En caso de ser positiva, adicionalmente se </w:t>
      </w:r>
      <w:r w:rsidR="00364912">
        <w:rPr>
          <w:lang w:val="es-ES"/>
        </w:rPr>
        <w:t>validar</w:t>
      </w:r>
      <w:r w:rsidR="00344CD0">
        <w:rPr>
          <w:lang w:val="es-ES"/>
        </w:rPr>
        <w:t>á</w:t>
      </w:r>
      <w:r w:rsidR="00364912">
        <w:rPr>
          <w:lang w:val="es-ES"/>
        </w:rPr>
        <w:t xml:space="preserve"> la aptitud del bucle en </w:t>
      </w:r>
      <w:r w:rsidR="0031489F">
        <w:rPr>
          <w:lang w:val="es-ES"/>
        </w:rPr>
        <w:t>todos los movimientos</w:t>
      </w:r>
      <w:r>
        <w:rPr>
          <w:lang w:val="es-ES"/>
        </w:rPr>
        <w:t>:</w:t>
      </w:r>
    </w:p>
    <w:p w:rsidR="007F3BAC" w:rsidRDefault="00364912" w:rsidP="00194843">
      <w:pPr>
        <w:pStyle w:val="BASICONEBA0"/>
        <w:numPr>
          <w:ilvl w:val="0"/>
          <w:numId w:val="163"/>
        </w:numPr>
      </w:pPr>
      <w:r>
        <w:t>Movimientos de Alta sobre vacante</w:t>
      </w:r>
      <w:r w:rsidR="0031489F">
        <w:t>.</w:t>
      </w:r>
    </w:p>
    <w:p w:rsidR="004875B5" w:rsidRDefault="00364912" w:rsidP="004875B5">
      <w:pPr>
        <w:pStyle w:val="BASICONEBA0"/>
        <w:ind w:left="720"/>
      </w:pPr>
      <w:r>
        <w:t>Movimientos de Alta sobre Ocupado</w:t>
      </w:r>
      <w:r w:rsidR="0031489F">
        <w:t xml:space="preserve"> con y sin cambio de servicio.</w:t>
      </w:r>
    </w:p>
    <w:p w:rsidR="0031489F" w:rsidRDefault="0031489F" w:rsidP="00194843">
      <w:pPr>
        <w:pStyle w:val="BASICONEBA0"/>
        <w:numPr>
          <w:ilvl w:val="0"/>
          <w:numId w:val="163"/>
        </w:numPr>
      </w:pPr>
      <w:r>
        <w:t>Movimientos de modificación de modalidad NEBA.</w:t>
      </w:r>
    </w:p>
    <w:p w:rsidR="00E0214D" w:rsidRDefault="00E0214D" w:rsidP="00E0214D">
      <w:pPr>
        <w:pStyle w:val="BASICONEBA0"/>
      </w:pPr>
    </w:p>
    <w:p w:rsidR="00E0214D" w:rsidRDefault="00E0214D" w:rsidP="00E0214D">
      <w:pPr>
        <w:pStyle w:val="BASICONEBA0"/>
      </w:pPr>
      <w:r>
        <w:t xml:space="preserve">La no </w:t>
      </w:r>
      <w:r w:rsidR="00C97ABF">
        <w:t>superación</w:t>
      </w:r>
      <w:r>
        <w:t xml:space="preserve"> de estas validaciones</w:t>
      </w:r>
      <w:r w:rsidR="0031489F">
        <w:t xml:space="preserve"> de aptitud de par</w:t>
      </w:r>
      <w:r>
        <w:t>, dará lugar a la generación de una incidencia hacia el Operador. El Operador podrá anular o reiterar</w:t>
      </w:r>
      <w:r w:rsidR="00344CD0">
        <w:t xml:space="preserve"> la orden. En caso de reiterar la orden</w:t>
      </w:r>
      <w:r>
        <w:t xml:space="preserve">, </w:t>
      </w:r>
      <w:r w:rsidR="00344CD0">
        <w:t>TE provisionará la conexión</w:t>
      </w:r>
      <w:r w:rsidR="0031489F">
        <w:t xml:space="preserve"> y marcará el bucle como no válido para la modalidad seleccionada.</w:t>
      </w:r>
      <w:r>
        <w:t>.</w:t>
      </w:r>
    </w:p>
    <w:p w:rsidR="00AE10B6" w:rsidRDefault="00AE10B6" w:rsidP="00AE10B6">
      <w:pPr>
        <w:pStyle w:val="BASICONEBA0"/>
      </w:pPr>
      <w:r>
        <w:t>Toda la lógica de validación de aptitud de par se detalla más delante de forma específica en cada apartado de descripción de los diferentes movimientos.</w:t>
      </w:r>
    </w:p>
    <w:p w:rsidR="00226680" w:rsidRPr="004B56F8" w:rsidRDefault="00226680" w:rsidP="00226680">
      <w:pPr>
        <w:pStyle w:val="BASICONEBA0"/>
      </w:pPr>
      <w:r w:rsidRPr="004B56F8">
        <w:t>Contratación de NEBA-Fibra</w:t>
      </w:r>
    </w:p>
    <w:p w:rsidR="00226680" w:rsidRPr="004B56F8" w:rsidRDefault="00226680" w:rsidP="00EC3B93">
      <w:pPr>
        <w:pStyle w:val="BASICONEBA0"/>
        <w:numPr>
          <w:ilvl w:val="0"/>
          <w:numId w:val="35"/>
        </w:numPr>
      </w:pPr>
      <w:r w:rsidRPr="004B56F8">
        <w:t>Alta sobre vacante: para validar la cobertura FTTH se utilizará el código GESCAL correspondiente.</w:t>
      </w:r>
      <w:r w:rsidR="00F91CEE" w:rsidRPr="00F91CEE">
        <w:t xml:space="preserve"> </w:t>
      </w:r>
      <w:r w:rsidR="00F91CEE">
        <w:t>Si en el código GESCAL sobre el que se s</w:t>
      </w:r>
      <w:r w:rsidR="00EC3B93">
        <w:t xml:space="preserve">olicita el alta sobre vacante </w:t>
      </w:r>
      <w:r w:rsidR="00F91CEE">
        <w:t>hay un acceso de fibra con IUA, se entenderá que se está solicitando un nuevo acceso de fibra en el mismo domicilio.</w:t>
      </w:r>
    </w:p>
    <w:p w:rsidR="00226680" w:rsidRPr="004B56F8" w:rsidRDefault="00226680" w:rsidP="00226680">
      <w:pPr>
        <w:pStyle w:val="BASICONEBA0"/>
        <w:numPr>
          <w:ilvl w:val="0"/>
          <w:numId w:val="35"/>
        </w:numPr>
      </w:pPr>
      <w:r w:rsidRPr="004B56F8">
        <w:t>Alta sobre ocupado: se utilizará el Identificador Único del Acceso (IUA)</w:t>
      </w:r>
      <w:r w:rsidR="00F349F2">
        <w:t>.</w:t>
      </w:r>
    </w:p>
    <w:p w:rsidR="00226680" w:rsidRDefault="00226680" w:rsidP="00837CCD">
      <w:pPr>
        <w:pStyle w:val="BASICONEBA0"/>
      </w:pPr>
      <w:r w:rsidRPr="00E215A5">
        <w:t xml:space="preserve">El resultado de estas </w:t>
      </w:r>
      <w:r w:rsidR="00837CCD">
        <w:t>validaciones</w:t>
      </w:r>
      <w:r w:rsidR="00837CCD" w:rsidRPr="00E215A5">
        <w:t xml:space="preserve"> </w:t>
      </w:r>
      <w:r w:rsidRPr="00E215A5">
        <w:t>supondrá la aceptación o rechazo de la solicitud de contratación.</w:t>
      </w:r>
    </w:p>
    <w:p w:rsidR="00F10D40" w:rsidRDefault="00F10D40" w:rsidP="0074612D">
      <w:pPr>
        <w:pStyle w:val="Ttulo2"/>
      </w:pPr>
      <w:bookmarkStart w:id="4677" w:name="_Toc463595401"/>
      <w:r>
        <w:t>Equipos en domicilio de cliente</w:t>
      </w:r>
      <w:bookmarkEnd w:id="4676"/>
      <w:bookmarkEnd w:id="4677"/>
    </w:p>
    <w:p w:rsidR="00F10D40" w:rsidRDefault="00F10D40" w:rsidP="0074612D">
      <w:pPr>
        <w:pStyle w:val="Ttulo3"/>
      </w:pPr>
      <w:bookmarkStart w:id="4678" w:name="_Toc285825389"/>
      <w:bookmarkStart w:id="4679" w:name="_Toc463595402"/>
      <w:r w:rsidRPr="00BD1EE3">
        <w:t>Requisitos de router de cliente</w:t>
      </w:r>
      <w:r>
        <w:t xml:space="preserve"> FTTH,  ADSL2+ y  VDSL2 NEBA</w:t>
      </w:r>
      <w:bookmarkEnd w:id="4678"/>
      <w:bookmarkEnd w:id="4679"/>
      <w:r>
        <w:t xml:space="preserve">  </w:t>
      </w:r>
    </w:p>
    <w:p w:rsidR="00AE3C7E" w:rsidRDefault="00226680" w:rsidP="00F10D40">
      <w:pPr>
        <w:pStyle w:val="BASICONEBA0"/>
      </w:pPr>
      <w:r w:rsidRPr="006F2310">
        <w:t xml:space="preserve">En el </w:t>
      </w:r>
      <w:r w:rsidR="009E5E06">
        <w:t>documento</w:t>
      </w:r>
      <w:r w:rsidR="009E5E06" w:rsidRPr="006F2310">
        <w:t xml:space="preserve"> </w:t>
      </w:r>
      <w:r w:rsidR="009E5E06">
        <w:t xml:space="preserve">específico </w:t>
      </w:r>
      <w:r w:rsidR="00AE3C7E">
        <w:t xml:space="preserve">(Anexo V) </w:t>
      </w:r>
      <w:r w:rsidRPr="006F2310">
        <w:t>se recogen las especificaciones básicas de los equipos routers para FTTH y módem para tecnologías xDSL (ADSL2+ y VDSL2) que formen parte del equipamiento de cliente del servicio NEBA. Será responsabilidad de los Operadores que sus equipos de cliente cumplan con lo establecido en estas especificaciones.</w:t>
      </w:r>
      <w:r w:rsidR="004422D1">
        <w:t xml:space="preserve"> </w:t>
      </w:r>
    </w:p>
    <w:p w:rsidR="00F10D40" w:rsidRPr="004422D1" w:rsidRDefault="00AE3C7E" w:rsidP="00F10D40">
      <w:pPr>
        <w:pStyle w:val="BASICONEBA0"/>
        <w:rPr>
          <w:rFonts w:cs="Arial"/>
          <w:sz w:val="20"/>
        </w:rPr>
      </w:pPr>
      <w:r w:rsidRPr="00AE3C7E">
        <w:t>Solo se podrán usar ONT homologadas por Telefónica.</w:t>
      </w:r>
      <w:r>
        <w:t xml:space="preserve"> </w:t>
      </w:r>
      <w:r w:rsidR="004422D1">
        <w:t>Las ONT interoperables están recogidas en ese documento.</w:t>
      </w:r>
    </w:p>
    <w:p w:rsidR="00F10D40" w:rsidRDefault="00F10D40" w:rsidP="0074612D">
      <w:pPr>
        <w:pStyle w:val="Ttulo2"/>
      </w:pPr>
      <w:bookmarkStart w:id="4680" w:name="_Toc444852438"/>
      <w:bookmarkStart w:id="4681" w:name="_Toc444852658"/>
      <w:bookmarkStart w:id="4682" w:name="_Toc444852880"/>
      <w:bookmarkStart w:id="4683" w:name="_Toc444853098"/>
      <w:bookmarkStart w:id="4684" w:name="_Toc444856138"/>
      <w:bookmarkStart w:id="4685" w:name="_Toc444856532"/>
      <w:bookmarkStart w:id="4686" w:name="_Toc444852439"/>
      <w:bookmarkStart w:id="4687" w:name="_Toc444852659"/>
      <w:bookmarkStart w:id="4688" w:name="_Toc444852881"/>
      <w:bookmarkStart w:id="4689" w:name="_Toc444853099"/>
      <w:bookmarkStart w:id="4690" w:name="_Toc444856139"/>
      <w:bookmarkStart w:id="4691" w:name="_Toc444856533"/>
      <w:bookmarkStart w:id="4692" w:name="_Toc444852440"/>
      <w:bookmarkStart w:id="4693" w:name="_Toc444852660"/>
      <w:bookmarkStart w:id="4694" w:name="_Toc444852882"/>
      <w:bookmarkStart w:id="4695" w:name="_Toc444853100"/>
      <w:bookmarkStart w:id="4696" w:name="_Toc444856140"/>
      <w:bookmarkStart w:id="4697" w:name="_Toc444856534"/>
      <w:bookmarkStart w:id="4698" w:name="_Toc444852441"/>
      <w:bookmarkStart w:id="4699" w:name="_Toc444852661"/>
      <w:bookmarkStart w:id="4700" w:name="_Toc444852883"/>
      <w:bookmarkStart w:id="4701" w:name="_Toc444853101"/>
      <w:bookmarkStart w:id="4702" w:name="_Toc444856141"/>
      <w:bookmarkStart w:id="4703" w:name="_Toc444856535"/>
      <w:bookmarkStart w:id="4704" w:name="_Toc444852442"/>
      <w:bookmarkStart w:id="4705" w:name="_Toc444852662"/>
      <w:bookmarkStart w:id="4706" w:name="_Toc444852884"/>
      <w:bookmarkStart w:id="4707" w:name="_Toc444853102"/>
      <w:bookmarkStart w:id="4708" w:name="_Toc444856142"/>
      <w:bookmarkStart w:id="4709" w:name="_Toc444856536"/>
      <w:bookmarkStart w:id="4710" w:name="_Toc444852443"/>
      <w:bookmarkStart w:id="4711" w:name="_Toc444852663"/>
      <w:bookmarkStart w:id="4712" w:name="_Toc444852885"/>
      <w:bookmarkStart w:id="4713" w:name="_Toc444853103"/>
      <w:bookmarkStart w:id="4714" w:name="_Toc444856143"/>
      <w:bookmarkStart w:id="4715" w:name="_Toc444856537"/>
      <w:bookmarkStart w:id="4716" w:name="_Toc444852444"/>
      <w:bookmarkStart w:id="4717" w:name="_Toc444852664"/>
      <w:bookmarkStart w:id="4718" w:name="_Toc444852886"/>
      <w:bookmarkStart w:id="4719" w:name="_Toc444853104"/>
      <w:bookmarkStart w:id="4720" w:name="_Toc444856144"/>
      <w:bookmarkStart w:id="4721" w:name="_Toc444856538"/>
      <w:bookmarkStart w:id="4722" w:name="_Toc444852445"/>
      <w:bookmarkStart w:id="4723" w:name="_Toc444852665"/>
      <w:bookmarkStart w:id="4724" w:name="_Toc444852887"/>
      <w:bookmarkStart w:id="4725" w:name="_Toc444853105"/>
      <w:bookmarkStart w:id="4726" w:name="_Toc444856145"/>
      <w:bookmarkStart w:id="4727" w:name="_Toc444856539"/>
      <w:bookmarkStart w:id="4728" w:name="_Toc444852446"/>
      <w:bookmarkStart w:id="4729" w:name="_Toc444852666"/>
      <w:bookmarkStart w:id="4730" w:name="_Toc444852888"/>
      <w:bookmarkStart w:id="4731" w:name="_Toc444853106"/>
      <w:bookmarkStart w:id="4732" w:name="_Toc444856146"/>
      <w:bookmarkStart w:id="4733" w:name="_Toc444856540"/>
      <w:bookmarkStart w:id="4734" w:name="_Toc444852447"/>
      <w:bookmarkStart w:id="4735" w:name="_Toc444852667"/>
      <w:bookmarkStart w:id="4736" w:name="_Toc444852889"/>
      <w:bookmarkStart w:id="4737" w:name="_Toc444853107"/>
      <w:bookmarkStart w:id="4738" w:name="_Toc444856147"/>
      <w:bookmarkStart w:id="4739" w:name="_Toc444856541"/>
      <w:bookmarkStart w:id="4740" w:name="_Toc285825391"/>
      <w:bookmarkStart w:id="4741" w:name="_Toc463595403"/>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r>
        <w:t>Reglas de contratación del servicio NEBA</w:t>
      </w:r>
      <w:bookmarkEnd w:id="4740"/>
      <w:bookmarkEnd w:id="4741"/>
    </w:p>
    <w:p w:rsidR="00226680" w:rsidRDefault="00226680" w:rsidP="00226680">
      <w:pPr>
        <w:pStyle w:val="BASICONEBA0"/>
      </w:pPr>
      <w:bookmarkStart w:id="4742" w:name="_Toc281990113"/>
      <w:bookmarkStart w:id="4743" w:name="_Toc285825392"/>
      <w:r>
        <w:t>Se identifican los movimientos comerciales permitidos del servicio NEBA en relación con el resto de servicios, es decir:</w:t>
      </w:r>
    </w:p>
    <w:p w:rsidR="00226680" w:rsidRDefault="00226680" w:rsidP="00226680">
      <w:pPr>
        <w:pStyle w:val="BASICONEBA0"/>
        <w:numPr>
          <w:ilvl w:val="0"/>
          <w:numId w:val="36"/>
        </w:numPr>
        <w:rPr>
          <w:lang w:val="es-ES"/>
        </w:rPr>
      </w:pPr>
      <w:r>
        <w:rPr>
          <w:lang w:val="es-ES"/>
        </w:rPr>
        <w:t>NEBA y  GigADSL / ADSL IP (SGO)</w:t>
      </w:r>
    </w:p>
    <w:p w:rsidR="00226680" w:rsidRDefault="00226680" w:rsidP="00226680">
      <w:pPr>
        <w:pStyle w:val="BASICONEBA0"/>
        <w:numPr>
          <w:ilvl w:val="0"/>
          <w:numId w:val="36"/>
        </w:numPr>
        <w:rPr>
          <w:lang w:val="es-ES"/>
        </w:rPr>
      </w:pPr>
      <w:r>
        <w:rPr>
          <w:lang w:val="es-ES"/>
        </w:rPr>
        <w:t>NEBA y OBA (NEON)</w:t>
      </w:r>
    </w:p>
    <w:p w:rsidR="00226680" w:rsidRDefault="00226680" w:rsidP="00226680">
      <w:pPr>
        <w:pStyle w:val="BASICONEBA0"/>
        <w:numPr>
          <w:ilvl w:val="0"/>
          <w:numId w:val="36"/>
        </w:numPr>
        <w:rPr>
          <w:lang w:val="es-ES"/>
        </w:rPr>
      </w:pPr>
      <w:r>
        <w:rPr>
          <w:lang w:val="es-ES"/>
        </w:rPr>
        <w:t>NEBA y Servicios Minoristas</w:t>
      </w:r>
    </w:p>
    <w:p w:rsidR="00226680" w:rsidRDefault="00226680" w:rsidP="00226680">
      <w:pPr>
        <w:pStyle w:val="BASICONEBA0"/>
      </w:pPr>
      <w:r>
        <w:t>Para sistematizar la descripción y facilitar el entendimiento se han utilizado esquemas matriciales similares a los incluidos en el documento Planteamiento de Transformación de Sistemas OBA SGO NEON en su versión de fecha 2 de diciembre de 2009:</w:t>
      </w:r>
    </w:p>
    <w:p w:rsidR="00226680" w:rsidRDefault="00226680" w:rsidP="00226680">
      <w:pPr>
        <w:pStyle w:val="BASICONEBA0"/>
        <w:numPr>
          <w:ilvl w:val="0"/>
          <w:numId w:val="37"/>
        </w:numPr>
      </w:pPr>
      <w:r>
        <w:t xml:space="preserve">En las filas de dichas matrices se indica la situación del par o servicio que demanda el Operador solicitante (destino); en las columnas se indica la situación en la que está el par sobre el que se solicita el servicio antes de ejecutar el movimiento de alta solicitado (origen o inicio). </w:t>
      </w:r>
    </w:p>
    <w:p w:rsidR="00226680" w:rsidRDefault="00226680" w:rsidP="00226680">
      <w:pPr>
        <w:pStyle w:val="BASICONEBA0"/>
        <w:numPr>
          <w:ilvl w:val="0"/>
          <w:numId w:val="37"/>
        </w:numPr>
      </w:pPr>
      <w:r>
        <w:t xml:space="preserve">La cabecera de las matrices identifican si la solicitud (destino) y el origen (inicio) están en SGO o NEON. </w:t>
      </w:r>
    </w:p>
    <w:p w:rsidR="00226680" w:rsidRDefault="00226680" w:rsidP="00226680">
      <w:pPr>
        <w:pStyle w:val="BASICONEBA0"/>
        <w:numPr>
          <w:ilvl w:val="0"/>
          <w:numId w:val="37"/>
        </w:numPr>
      </w:pPr>
      <w:r>
        <w:t xml:space="preserve">La interpretación de los cuadros de la matriz es la siguiente: </w:t>
      </w:r>
    </w:p>
    <w:p w:rsidR="00226680" w:rsidRDefault="00226680" w:rsidP="00226680">
      <w:pPr>
        <w:pStyle w:val="BASICONEBA0"/>
      </w:pPr>
      <w:r>
        <w:t>Si el cuadro está en blanco significa que el movimiento no tiene que implantarse, bien porque ya existe bien porque no se requiere.</w:t>
      </w:r>
    </w:p>
    <w:p w:rsidR="00226680" w:rsidRDefault="00226680" w:rsidP="00226680">
      <w:pPr>
        <w:pStyle w:val="BASICONEBA0"/>
      </w:pPr>
      <w:r>
        <w:t>Si el cuadro está coloreado significa que este movimiento es nuevo y se tiene que implementar.</w:t>
      </w:r>
    </w:p>
    <w:p w:rsidR="00F10D40" w:rsidRDefault="00F10D40" w:rsidP="0074612D">
      <w:pPr>
        <w:pStyle w:val="Ttulo3"/>
      </w:pPr>
      <w:bookmarkStart w:id="4744" w:name="_Toc463595404"/>
      <w:r>
        <w:t>Movimientos comerciales NEBA-GigADSL / ADSL IP</w:t>
      </w:r>
      <w:bookmarkEnd w:id="4742"/>
      <w:bookmarkEnd w:id="4743"/>
      <w:bookmarkEnd w:id="4744"/>
    </w:p>
    <w:p w:rsidR="00F10D40" w:rsidRPr="00955A7F" w:rsidRDefault="003C253C" w:rsidP="00F10D40">
      <w:pPr>
        <w:pStyle w:val="BASICONEBA0"/>
        <w:jc w:val="center"/>
        <w:rPr>
          <w:lang w:val="es-ES"/>
        </w:rPr>
      </w:pPr>
      <w:r>
        <w:rPr>
          <w:noProof/>
          <w:lang w:val="es-ES" w:eastAsia="es-ES"/>
        </w:rPr>
        <w:drawing>
          <wp:inline distT="0" distB="0" distL="0" distR="0" wp14:anchorId="2173AF24" wp14:editId="6E12AC54">
            <wp:extent cx="2583180" cy="1097280"/>
            <wp:effectExtent l="0" t="0" r="0" b="762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83180" cy="1097280"/>
                    </a:xfrm>
                    <a:prstGeom prst="rect">
                      <a:avLst/>
                    </a:prstGeom>
                    <a:noFill/>
                    <a:ln>
                      <a:noFill/>
                    </a:ln>
                  </pic:spPr>
                </pic:pic>
              </a:graphicData>
            </a:graphic>
          </wp:inline>
        </w:drawing>
      </w:r>
    </w:p>
    <w:p w:rsidR="00F10D40" w:rsidRDefault="00F10D40" w:rsidP="00F10D40">
      <w:pPr>
        <w:pStyle w:val="BASICONEBA0"/>
        <w:rPr>
          <w:lang w:val="es-ES"/>
        </w:rPr>
      </w:pPr>
      <w:r>
        <w:rPr>
          <w:lang w:val="es-ES"/>
        </w:rPr>
        <w:t>Los movimientos de esta relación son los señalados en la siguiente tabla.</w:t>
      </w:r>
    </w:p>
    <w:p w:rsidR="00F10D40" w:rsidRDefault="00013F0C" w:rsidP="00F10D40">
      <w:pPr>
        <w:pStyle w:val="BASICONEBA0"/>
        <w:jc w:val="center"/>
        <w:rPr>
          <w:rFonts w:cs="Arial"/>
          <w:sz w:val="20"/>
        </w:rPr>
      </w:pPr>
      <w:r>
        <w:object w:dxaOrig="9069" w:dyaOrig="3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87.5pt" o:ole="">
            <v:imagedata r:id="rId11" o:title=""/>
          </v:shape>
          <o:OLEObject Type="Embed" ProgID="Word.Document.8" ShapeID="_x0000_i1025" DrawAspect="Content" ObjectID="_1551861854" r:id="rId12">
            <o:FieldCodes>\s</o:FieldCodes>
          </o:OLEObject>
        </w:object>
      </w:r>
    </w:p>
    <w:p w:rsidR="00F10D40" w:rsidRDefault="00F10D40" w:rsidP="00F10D40">
      <w:pPr>
        <w:pStyle w:val="BASICONEBA0"/>
        <w:rPr>
          <w:lang w:val="es-ES"/>
        </w:rPr>
      </w:pPr>
      <w:r>
        <w:rPr>
          <w:lang w:val="es-ES"/>
        </w:rPr>
        <w:t xml:space="preserve">Aclaraciones: </w:t>
      </w:r>
    </w:p>
    <w:p w:rsidR="00F10D40" w:rsidRPr="00736E31" w:rsidRDefault="00F10D40" w:rsidP="00F10D40">
      <w:pPr>
        <w:pStyle w:val="BASICONEBA0"/>
        <w:numPr>
          <w:ilvl w:val="0"/>
          <w:numId w:val="38"/>
        </w:numPr>
      </w:pPr>
      <w:r>
        <w:t xml:space="preserve">No existirán movimientos de NEBA a GigADSL porque en las zonas de cobertura NEBA no habrá altas en GigADSL una vez se configure el servicio y esté disponible de manera efectiva. </w:t>
      </w:r>
      <w:r w:rsidRPr="00736E31">
        <w:t>No obstante, durante la fase inicial de comercialización del servicio NEBA, existirá un procedimiento de contingencia (pendiente de establecer) para la marcha atrás desde NEBA hacia GigADSL / ADSL-IP para los Operadores que pudieran encontrarse con problemas en el funcionamiento del servicio NEBA</w:t>
      </w:r>
      <w:r>
        <w:t>.</w:t>
      </w:r>
    </w:p>
    <w:p w:rsidR="00F10D40" w:rsidRDefault="00F10D40" w:rsidP="00F10D40">
      <w:pPr>
        <w:pStyle w:val="BASICONEBA0"/>
        <w:numPr>
          <w:ilvl w:val="0"/>
          <w:numId w:val="38"/>
        </w:numPr>
      </w:pPr>
      <w:r>
        <w:t>No están contemplados los movimientos de servicios “sin STB” a servicios “con STB”.</w:t>
      </w:r>
    </w:p>
    <w:p w:rsidR="00F10D40" w:rsidRDefault="00F10D40" w:rsidP="0074612D">
      <w:pPr>
        <w:pStyle w:val="Ttulo3"/>
      </w:pPr>
      <w:bookmarkStart w:id="4745" w:name="_Toc285825393"/>
      <w:bookmarkStart w:id="4746" w:name="_Toc463595405"/>
      <w:r>
        <w:t>Movimientos comerciales NEBA- OBA</w:t>
      </w:r>
      <w:bookmarkEnd w:id="4745"/>
      <w:bookmarkEnd w:id="4746"/>
    </w:p>
    <w:p w:rsidR="00F10D40" w:rsidRDefault="003C253C" w:rsidP="00F10D40">
      <w:pPr>
        <w:pStyle w:val="BASICONEBA0"/>
        <w:jc w:val="center"/>
      </w:pPr>
      <w:r>
        <w:rPr>
          <w:noProof/>
          <w:lang w:val="es-ES" w:eastAsia="es-ES"/>
        </w:rPr>
        <w:drawing>
          <wp:inline distT="0" distB="0" distL="0" distR="0" wp14:anchorId="5D6A0AED" wp14:editId="4831FC0A">
            <wp:extent cx="2468880" cy="1097280"/>
            <wp:effectExtent l="0" t="0" r="0" b="762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68880" cy="1097280"/>
                    </a:xfrm>
                    <a:prstGeom prst="rect">
                      <a:avLst/>
                    </a:prstGeom>
                    <a:noFill/>
                    <a:ln>
                      <a:noFill/>
                    </a:ln>
                  </pic:spPr>
                </pic:pic>
              </a:graphicData>
            </a:graphic>
          </wp:inline>
        </w:drawing>
      </w:r>
    </w:p>
    <w:p w:rsidR="00F10D40" w:rsidRDefault="00F10D40" w:rsidP="00F10D40">
      <w:pPr>
        <w:pStyle w:val="BASICONEBA0"/>
        <w:jc w:val="center"/>
      </w:pPr>
    </w:p>
    <w:p w:rsidR="00F10D40" w:rsidRDefault="008B1668" w:rsidP="00F10D40">
      <w:pPr>
        <w:pStyle w:val="BASICONEBA0"/>
        <w:jc w:val="left"/>
        <w:rPr>
          <w:lang w:val="es-ES"/>
        </w:rPr>
      </w:pPr>
      <w:r w:rsidRPr="00CE77B4">
        <w:rPr>
          <w:lang w:val="es-ES"/>
        </w:rPr>
        <w:t>Los movimientos de esta relación son los señalados en la siguiente tabla</w:t>
      </w:r>
      <w:r>
        <w:rPr>
          <w:lang w:val="es-ES"/>
        </w:rPr>
        <w:t>.</w:t>
      </w:r>
    </w:p>
    <w:p w:rsidR="00BE0C94" w:rsidRDefault="003C253C" w:rsidP="00F10D40">
      <w:pPr>
        <w:pStyle w:val="NEBAnotaapiedetablafigura"/>
        <w:rPr>
          <w:lang w:val="es-ES"/>
        </w:rPr>
      </w:pPr>
      <w:r>
        <w:rPr>
          <w:noProof/>
          <w:lang w:val="es-ES" w:eastAsia="es-ES"/>
        </w:rPr>
        <w:drawing>
          <wp:inline distT="0" distB="0" distL="0" distR="0" wp14:anchorId="409EF296" wp14:editId="2CCD2E00">
            <wp:extent cx="5379720" cy="3368040"/>
            <wp:effectExtent l="0" t="0" r="0" b="381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79720" cy="3368040"/>
                    </a:xfrm>
                    <a:prstGeom prst="rect">
                      <a:avLst/>
                    </a:prstGeom>
                    <a:noFill/>
                    <a:ln>
                      <a:noFill/>
                    </a:ln>
                  </pic:spPr>
                </pic:pic>
              </a:graphicData>
            </a:graphic>
          </wp:inline>
        </w:drawing>
      </w:r>
    </w:p>
    <w:p w:rsidR="00F10D40" w:rsidRDefault="00F10D40" w:rsidP="00F10D40">
      <w:pPr>
        <w:pStyle w:val="BASICONEBA0"/>
        <w:rPr>
          <w:lang w:val="es-ES"/>
        </w:rPr>
      </w:pPr>
      <w:r>
        <w:rPr>
          <w:lang w:val="es-ES"/>
        </w:rPr>
        <w:t xml:space="preserve">Aclaraciones: </w:t>
      </w:r>
    </w:p>
    <w:p w:rsidR="00F10D40" w:rsidRDefault="00F10D40" w:rsidP="00F10D40">
      <w:pPr>
        <w:pStyle w:val="BASICONEBA0"/>
        <w:numPr>
          <w:ilvl w:val="0"/>
          <w:numId w:val="39"/>
        </w:numPr>
      </w:pPr>
      <w:r>
        <w:t>Esta tabla muestra los movimientos que existirán en la situación entre NEBA y OBA (servicios de acceso directo) en NEON.</w:t>
      </w:r>
    </w:p>
    <w:p w:rsidR="00F10D40" w:rsidRDefault="00F10D40" w:rsidP="00F10D40">
      <w:pPr>
        <w:pStyle w:val="BASICONEBA0"/>
        <w:numPr>
          <w:ilvl w:val="0"/>
          <w:numId w:val="39"/>
        </w:numPr>
      </w:pPr>
      <w:r>
        <w:t>No están contemplados los movimientos de servicios “sin STB” a servicios “con STB”.</w:t>
      </w:r>
    </w:p>
    <w:p w:rsidR="00F10D40" w:rsidRDefault="00F10D40" w:rsidP="0074612D">
      <w:pPr>
        <w:pStyle w:val="Ttulo3"/>
      </w:pPr>
      <w:bookmarkStart w:id="4747" w:name="_Toc285825394"/>
      <w:bookmarkStart w:id="4748" w:name="_Toc463595406"/>
      <w:r>
        <w:t>Movimientos comerciales NEBA-Minoristas</w:t>
      </w:r>
      <w:bookmarkEnd w:id="4747"/>
      <w:bookmarkEnd w:id="4748"/>
    </w:p>
    <w:p w:rsidR="00F40E37" w:rsidRDefault="003C253C" w:rsidP="00B20B27">
      <w:pPr>
        <w:pStyle w:val="BASICONEBA0"/>
        <w:jc w:val="center"/>
      </w:pPr>
      <w:r>
        <w:rPr>
          <w:noProof/>
          <w:lang w:val="es-ES" w:eastAsia="es-ES"/>
        </w:rPr>
        <w:drawing>
          <wp:inline distT="0" distB="0" distL="0" distR="0" wp14:anchorId="566A70BE" wp14:editId="4C741272">
            <wp:extent cx="5608320" cy="335280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8320" cy="3352800"/>
                    </a:xfrm>
                    <a:prstGeom prst="rect">
                      <a:avLst/>
                    </a:prstGeom>
                    <a:noFill/>
                    <a:ln>
                      <a:noFill/>
                    </a:ln>
                  </pic:spPr>
                </pic:pic>
              </a:graphicData>
            </a:graphic>
          </wp:inline>
        </w:drawing>
      </w:r>
    </w:p>
    <w:p w:rsidR="00F10D40" w:rsidRDefault="00F10D40" w:rsidP="00F10D40">
      <w:pPr>
        <w:pStyle w:val="BASICONEBA0"/>
        <w:rPr>
          <w:lang w:val="es-ES"/>
        </w:rPr>
      </w:pPr>
      <w:r>
        <w:rPr>
          <w:lang w:val="es-ES"/>
        </w:rPr>
        <w:t xml:space="preserve">Aclaraciones: </w:t>
      </w:r>
    </w:p>
    <w:p w:rsidR="00F10D40" w:rsidRDefault="00F10D40" w:rsidP="00F10D40">
      <w:pPr>
        <w:pStyle w:val="BASICONEBA0"/>
        <w:numPr>
          <w:ilvl w:val="0"/>
          <w:numId w:val="40"/>
        </w:numPr>
      </w:pPr>
      <w:r>
        <w:t>Esta tabla muestra los movimientos que existirán entre NEBA y los servicios minoristas actuales.</w:t>
      </w:r>
    </w:p>
    <w:p w:rsidR="00F10D40" w:rsidRDefault="00F10D40" w:rsidP="00F10D40">
      <w:pPr>
        <w:pStyle w:val="BASICONEBA0"/>
        <w:numPr>
          <w:ilvl w:val="0"/>
          <w:numId w:val="40"/>
        </w:numPr>
      </w:pPr>
      <w:r>
        <w:t>No están contemplados los movimientos de servicios “sin STB” a servicios “con STB”.</w:t>
      </w:r>
    </w:p>
    <w:p w:rsidR="00C61C97" w:rsidRPr="00955A7F" w:rsidRDefault="00C61C97" w:rsidP="00C61C97">
      <w:pPr>
        <w:pStyle w:val="BASICONEBA0"/>
        <w:ind w:left="360"/>
      </w:pPr>
    </w:p>
    <w:p w:rsidR="00736E94" w:rsidRPr="00736E94" w:rsidRDefault="00736E94" w:rsidP="00736E94">
      <w:pPr>
        <w:pStyle w:val="BASICONEBA0"/>
      </w:pPr>
    </w:p>
    <w:p w:rsidR="00B90FD2" w:rsidRDefault="00B90FD2" w:rsidP="0074612D">
      <w:pPr>
        <w:pStyle w:val="Ttulo2"/>
      </w:pPr>
      <w:bookmarkStart w:id="4749" w:name="_Toc285825397"/>
      <w:bookmarkStart w:id="4750" w:name="_Toc463595407"/>
      <w:r>
        <w:t>Conexiones NEBA FTTH</w:t>
      </w:r>
      <w:bookmarkEnd w:id="4749"/>
      <w:bookmarkEnd w:id="4750"/>
    </w:p>
    <w:p w:rsidR="00B90FD2" w:rsidRPr="004302BA" w:rsidRDefault="00B90FD2" w:rsidP="0074612D">
      <w:pPr>
        <w:pStyle w:val="Ttulo3"/>
      </w:pPr>
      <w:bookmarkStart w:id="4751" w:name="_Toc285825398"/>
      <w:bookmarkStart w:id="4752" w:name="_Toc463595408"/>
      <w:r>
        <w:t>Conexiones NEBA FTTH: flujos de provisión</w:t>
      </w:r>
      <w:bookmarkEnd w:id="4751"/>
      <w:bookmarkEnd w:id="4752"/>
    </w:p>
    <w:p w:rsidR="00B90FD2" w:rsidRPr="00C21B70" w:rsidRDefault="00B90FD2" w:rsidP="00B90FD2">
      <w:pPr>
        <w:pStyle w:val="BASICONEBA0"/>
        <w:rPr>
          <w:lang w:eastAsia="es-ES_tradnl"/>
        </w:rPr>
      </w:pPr>
      <w:r w:rsidRPr="00C21B70">
        <w:rPr>
          <w:lang w:eastAsia="es-ES_tradnl"/>
        </w:rPr>
        <w:t>Este apartado</w:t>
      </w:r>
      <w:r>
        <w:rPr>
          <w:lang w:eastAsia="es-ES_tradnl"/>
        </w:rPr>
        <w:t xml:space="preserve"> describe </w:t>
      </w:r>
      <w:r w:rsidRPr="00C21B70">
        <w:rPr>
          <w:lang w:eastAsia="es-ES_tradnl"/>
        </w:rPr>
        <w:t>los siguientes flujos de provisión de NEBA FTTH</w:t>
      </w:r>
      <w:r>
        <w:rPr>
          <w:lang w:eastAsia="es-ES_tradnl"/>
        </w:rPr>
        <w:t>:</w:t>
      </w:r>
    </w:p>
    <w:p w:rsidR="00B90FD2" w:rsidRPr="00DE551E" w:rsidRDefault="00B90FD2" w:rsidP="00B20B27">
      <w:pPr>
        <w:pStyle w:val="BASICONEBA0"/>
        <w:numPr>
          <w:ilvl w:val="0"/>
          <w:numId w:val="123"/>
        </w:numPr>
        <w:spacing w:before="60" w:after="60"/>
        <w:ind w:left="1066" w:hanging="357"/>
      </w:pPr>
      <w:r w:rsidRPr="00DE551E">
        <w:t xml:space="preserve">Alta de NEBA FTTH sobre Vacante </w:t>
      </w:r>
    </w:p>
    <w:p w:rsidR="00B90FD2" w:rsidRPr="00DE551E" w:rsidRDefault="00B90FD2" w:rsidP="00B20B27">
      <w:pPr>
        <w:pStyle w:val="BASICONEBA0"/>
        <w:numPr>
          <w:ilvl w:val="0"/>
          <w:numId w:val="123"/>
        </w:numPr>
        <w:spacing w:before="60" w:after="60"/>
        <w:ind w:left="1066" w:hanging="357"/>
      </w:pPr>
      <w:r w:rsidRPr="00DE551E">
        <w:t>Alta de NEBA FTTH sobre Ocupado</w:t>
      </w:r>
      <w:r>
        <w:t xml:space="preserve"> con y sin portabilidad</w:t>
      </w:r>
    </w:p>
    <w:p w:rsidR="00B90FD2" w:rsidRPr="00DE551E" w:rsidRDefault="00B90FD2" w:rsidP="00B20B27">
      <w:pPr>
        <w:pStyle w:val="BASICONEBA0"/>
        <w:numPr>
          <w:ilvl w:val="0"/>
          <w:numId w:val="123"/>
        </w:numPr>
        <w:spacing w:before="60" w:after="60"/>
        <w:ind w:left="1066" w:hanging="357"/>
      </w:pPr>
      <w:r w:rsidRPr="00DE551E">
        <w:t>Modificaciones postventa NEBA FTTH</w:t>
      </w:r>
    </w:p>
    <w:p w:rsidR="000E2F96" w:rsidRDefault="00B90FD2" w:rsidP="00B20B27">
      <w:pPr>
        <w:pStyle w:val="BASICONEBA0"/>
        <w:numPr>
          <w:ilvl w:val="0"/>
          <w:numId w:val="123"/>
        </w:numPr>
        <w:spacing w:before="60" w:after="60"/>
        <w:ind w:left="1066" w:hanging="357"/>
      </w:pPr>
      <w:r w:rsidRPr="00DE551E">
        <w:t>Baja NEBA FTTH</w:t>
      </w:r>
    </w:p>
    <w:p w:rsidR="00B90FD2" w:rsidRPr="00C21B70" w:rsidRDefault="00B90FD2" w:rsidP="00B90FD2">
      <w:pPr>
        <w:pStyle w:val="BASICONEBA0"/>
        <w:rPr>
          <w:lang w:eastAsia="es-ES_tradnl"/>
        </w:rPr>
      </w:pPr>
      <w:r>
        <w:rPr>
          <w:lang w:eastAsia="es-ES_tradnl"/>
        </w:rPr>
        <w:t xml:space="preserve">En el proceso de provisión NEBA-FTTH se utilizan los conceptos básicos de Alta sobre Vacante y de Alta sobre Ocupado: </w:t>
      </w:r>
    </w:p>
    <w:p w:rsidR="00B90FD2" w:rsidRPr="00322B9C" w:rsidRDefault="00B90FD2" w:rsidP="00B90FD2">
      <w:pPr>
        <w:pStyle w:val="BASICONEBA0"/>
      </w:pPr>
      <w:r w:rsidRPr="00D91CA9">
        <w:rPr>
          <w:b/>
        </w:rPr>
        <w:t>Alta sobre Vacante</w:t>
      </w:r>
      <w:r w:rsidRPr="00322B9C">
        <w:t>: solicitud sobre un acceso FTTH sin servicio de Telefónica (ni mayorista ni minorista):</w:t>
      </w:r>
    </w:p>
    <w:p w:rsidR="00B90FD2" w:rsidRPr="00322B9C" w:rsidRDefault="00B90FD2" w:rsidP="004A43FB">
      <w:pPr>
        <w:pStyle w:val="BASICONEBA0"/>
        <w:numPr>
          <w:ilvl w:val="0"/>
          <w:numId w:val="42"/>
        </w:numPr>
      </w:pPr>
      <w:r>
        <w:t>S</w:t>
      </w:r>
      <w:r w:rsidRPr="00322B9C">
        <w:t>e instalará acometida y PTRO; siempre habrá desplazamiento a domicilio de cliente.</w:t>
      </w:r>
      <w:r w:rsidR="008C6CB8">
        <w:t xml:space="preserve"> </w:t>
      </w:r>
      <w:r w:rsidR="00F91CEE">
        <w:t xml:space="preserve">El PTRO se instalará </w:t>
      </w:r>
      <w:r w:rsidR="00161D34">
        <w:t>de manera equivalente a como se haría en un alta minorista</w:t>
      </w:r>
      <w:r w:rsidR="00F91CEE">
        <w:t>.</w:t>
      </w:r>
      <w:r w:rsidR="008158FE">
        <w:t xml:space="preserve"> </w:t>
      </w:r>
      <w:r w:rsidR="004A43FB" w:rsidRPr="004A43FB">
        <w:t>Si un operador solicita a Telefónica poder desplegar sus propias acometidas FTTH en las altas sobre vacante, ésta deberá negociar un acuerdo en términos razonables</w:t>
      </w:r>
      <w:r w:rsidR="004A43FB">
        <w:t>.</w:t>
      </w:r>
    </w:p>
    <w:p w:rsidR="00B90FD2" w:rsidRPr="00322B9C" w:rsidRDefault="00B90FD2" w:rsidP="00B90FD2">
      <w:pPr>
        <w:pStyle w:val="BASICONEBA0"/>
        <w:numPr>
          <w:ilvl w:val="0"/>
          <w:numId w:val="42"/>
        </w:numPr>
      </w:pPr>
      <w:r w:rsidRPr="00322B9C">
        <w:t>Puede incluir venta e instalación de ONT.</w:t>
      </w:r>
    </w:p>
    <w:p w:rsidR="00B90FD2" w:rsidRPr="00322B9C" w:rsidRDefault="00B90FD2" w:rsidP="00B90FD2">
      <w:pPr>
        <w:pStyle w:val="BASICONEBA0"/>
        <w:numPr>
          <w:ilvl w:val="0"/>
          <w:numId w:val="42"/>
        </w:numPr>
      </w:pPr>
      <w:r w:rsidRPr="00322B9C">
        <w:t>En cualquier momento tras la provisión del servicio NEBA-F, el operador podrá solicitar una portabilidad receptora sobre dicho acceso. Dicha solicitud de portabilidad será independiente del alta del NEBA FTTH.</w:t>
      </w:r>
    </w:p>
    <w:p w:rsidR="00B90FD2" w:rsidRPr="00322B9C" w:rsidRDefault="00B90FD2" w:rsidP="00B90FD2">
      <w:pPr>
        <w:pStyle w:val="BASICONEBA0"/>
      </w:pPr>
      <w:r w:rsidRPr="00D91CA9">
        <w:rPr>
          <w:b/>
        </w:rPr>
        <w:t>Alta sobre Ocupado:</w:t>
      </w:r>
      <w:r w:rsidRPr="00322B9C">
        <w:t xml:space="preserve"> solicitud sobre un acceso FTTH de Telefónica con servicio de Telefónica, ya sea mayorista o minorista: </w:t>
      </w:r>
    </w:p>
    <w:p w:rsidR="00B90FD2" w:rsidRPr="00322B9C" w:rsidRDefault="00B90FD2" w:rsidP="00B90FD2">
      <w:pPr>
        <w:pStyle w:val="BASICONEBA0"/>
        <w:numPr>
          <w:ilvl w:val="0"/>
          <w:numId w:val="43"/>
        </w:numPr>
      </w:pPr>
      <w:r w:rsidRPr="00322B9C">
        <w:t>La acometida y PTRO ya estarán generalmente instalados. No obstante, un operador podría solicitar la reinstalación del PTRO.</w:t>
      </w:r>
    </w:p>
    <w:p w:rsidR="00B90FD2" w:rsidRPr="00C21B70" w:rsidRDefault="00B90FD2" w:rsidP="00B90FD2">
      <w:pPr>
        <w:pStyle w:val="BASICONEBA0"/>
        <w:numPr>
          <w:ilvl w:val="0"/>
          <w:numId w:val="43"/>
        </w:numPr>
      </w:pPr>
      <w:r>
        <w:t>P</w:t>
      </w:r>
      <w:r w:rsidR="00066C79">
        <w:t>odrá</w:t>
      </w:r>
      <w:r w:rsidRPr="00C21B70">
        <w:t xml:space="preserve"> incluir </w:t>
      </w:r>
      <w:r w:rsidR="00066C79">
        <w:t xml:space="preserve">en un </w:t>
      </w:r>
      <w:r w:rsidR="00327C07">
        <w:t>ámbito</w:t>
      </w:r>
      <w:r w:rsidR="00066C79">
        <w:t xml:space="preserve"> estrictamente comercial, </w:t>
      </w:r>
      <w:r w:rsidRPr="00C21B70">
        <w:t>venta e instalación de ONT (y/o PTRO), en cuyo caso habrá desplazamiento al domicilio del cliente</w:t>
      </w:r>
      <w:r>
        <w:t>.</w:t>
      </w:r>
      <w:r w:rsidR="00066C79">
        <w:t xml:space="preserve"> Los procedimientos que se describen a continuación contemplan dicha actuación, pese a no considerarse regulada, por ofrecer y disponer de una visión global del servicio y sus procedimientos.</w:t>
      </w:r>
    </w:p>
    <w:p w:rsidR="00B90FD2" w:rsidRPr="00810350" w:rsidRDefault="00B90FD2" w:rsidP="00B90FD2">
      <w:pPr>
        <w:pStyle w:val="BASICONEBA0"/>
        <w:rPr>
          <w:lang w:eastAsia="es-ES_tradnl"/>
        </w:rPr>
      </w:pPr>
      <w:r w:rsidRPr="00810350">
        <w:rPr>
          <w:lang w:eastAsia="es-ES_tradnl"/>
        </w:rPr>
        <w:t>En los flujos de procesos se contemplan tres ventanas básicas de actividad:</w:t>
      </w:r>
    </w:p>
    <w:p w:rsidR="00B90FD2" w:rsidRPr="00DE551E" w:rsidRDefault="00B90FD2" w:rsidP="00B90FD2">
      <w:pPr>
        <w:pStyle w:val="BASICONEBA0"/>
        <w:numPr>
          <w:ilvl w:val="0"/>
          <w:numId w:val="44"/>
        </w:numPr>
      </w:pPr>
      <w:r w:rsidRPr="00D91CA9">
        <w:rPr>
          <w:b/>
        </w:rPr>
        <w:t>Ventana de activación NEBA FTTH (VAN):</w:t>
      </w:r>
      <w:r w:rsidRPr="00DE551E">
        <w:t xml:space="preserve"> periodo durante el que se activa NEBA FTTH en los sistemas de provisión de red (OSS).</w:t>
      </w:r>
    </w:p>
    <w:p w:rsidR="00B90FD2" w:rsidRPr="00DE551E" w:rsidRDefault="00B90FD2" w:rsidP="00B90FD2">
      <w:pPr>
        <w:pStyle w:val="BASICONEBA0"/>
        <w:numPr>
          <w:ilvl w:val="0"/>
          <w:numId w:val="44"/>
        </w:numPr>
      </w:pPr>
      <w:r w:rsidRPr="00D91CA9">
        <w:rPr>
          <w:b/>
        </w:rPr>
        <w:t>Ventana de instalación NEBA FTTH (VIN</w:t>
      </w:r>
      <w:r w:rsidRPr="00BB34B8">
        <w:t>):</w:t>
      </w:r>
      <w:r w:rsidRPr="00DE551E">
        <w:t xml:space="preserve"> periodo durante el que se realizan los trabajos solicitados en domicilio de cliente, tales como instalación de acometida, de PTRO y/o de ONT.</w:t>
      </w:r>
    </w:p>
    <w:p w:rsidR="008C6CB8" w:rsidRDefault="00B90FD2" w:rsidP="00B755E0">
      <w:pPr>
        <w:pStyle w:val="BASICONEBA0"/>
        <w:ind w:left="720"/>
        <w:rPr>
          <w:lang w:eastAsia="es-ES_tradnl"/>
        </w:rPr>
      </w:pPr>
      <w:r w:rsidRPr="00D91CA9">
        <w:rPr>
          <w:b/>
        </w:rPr>
        <w:t>Ventana de portabilidad NEBA FTTH (VPN):</w:t>
      </w:r>
      <w:r w:rsidRPr="00DE551E">
        <w:t xml:space="preserve"> periodo durante el que se efectúa la portabilidad en sistemas; según los casos podrá coincidir o no con las ventanas de activación e instalación.</w:t>
      </w:r>
    </w:p>
    <w:p w:rsidR="00E3742F" w:rsidRPr="004169BA" w:rsidRDefault="00B90FD2" w:rsidP="00B90FD2">
      <w:pPr>
        <w:pStyle w:val="BASICONEBA0"/>
      </w:pPr>
      <w:r w:rsidRPr="004169BA">
        <w:t xml:space="preserve">El contacto con el “cliente” se realizará con el punto de contacto que el operador haya identificado en su solicitud de NEBA FTTH. </w:t>
      </w:r>
      <w:r w:rsidR="00066C79">
        <w:t xml:space="preserve">En el </w:t>
      </w:r>
      <w:r w:rsidR="00374FF3">
        <w:t>resto del documento se denominará</w:t>
      </w:r>
      <w:r w:rsidR="00E3742F">
        <w:t xml:space="preserve"> </w:t>
      </w:r>
      <w:r w:rsidR="00E3742F" w:rsidRPr="00E3742F">
        <w:rPr>
          <w:b/>
        </w:rPr>
        <w:t>Coordinador</w:t>
      </w:r>
      <w:r w:rsidR="00374FF3">
        <w:t>.</w:t>
      </w:r>
    </w:p>
    <w:p w:rsidR="00374FF3" w:rsidRDefault="00374FF3" w:rsidP="00B90FD2">
      <w:pPr>
        <w:pStyle w:val="BASICONEBA0"/>
      </w:pPr>
      <w:r>
        <w:rPr>
          <w:lang w:eastAsia="es-ES_tradnl"/>
        </w:rPr>
        <w:t>E</w:t>
      </w:r>
      <w:r>
        <w:t>l resultado del contacto con el coordinador generará una parada de reloj hasta la fecha concertada.</w:t>
      </w:r>
    </w:p>
    <w:p w:rsidR="00DD3DD4" w:rsidRDefault="00DD3DD4" w:rsidP="00DD3DD4">
      <w:pPr>
        <w:pStyle w:val="BASICONEBA0"/>
      </w:pPr>
      <w:r w:rsidRPr="00B02026">
        <w:t>Existir</w:t>
      </w:r>
      <w:r>
        <w:t>á un protocolo de establecimiento de contacto con el coordinador en los casos en los que TE necesite establecer una cita para un trabajo domiciliario. Este protocolo se define a continuación y aplica en todos los casos donde sea necesaria la visita. Se inicia siempre con una parada de reloj hasta que la cita quede concertada o hasta que se envíe incidencia al Operador en caso de contacto infructuoso (ver tabla de incidencias).</w:t>
      </w:r>
    </w:p>
    <w:p w:rsidR="00DD3DD4" w:rsidRDefault="00DD3DD4" w:rsidP="00DD3DD4">
      <w:pPr>
        <w:pStyle w:val="BASICONEBA0"/>
        <w:numPr>
          <w:ilvl w:val="0"/>
          <w:numId w:val="131"/>
        </w:numPr>
      </w:pPr>
      <w:r>
        <w:t xml:space="preserve">Si la orden llega a </w:t>
      </w:r>
      <w:r w:rsidR="00962F16">
        <w:t>TE</w:t>
      </w:r>
      <w:r>
        <w:t xml:space="preserve"> con 3 o más </w:t>
      </w:r>
      <w:r w:rsidR="00C97ABF">
        <w:t>días</w:t>
      </w:r>
      <w:r>
        <w:t xml:space="preserve"> de plazo para el vencimiento del compromiso, se realizarán durante los mencionados 3 días </w:t>
      </w:r>
      <w:r w:rsidR="005150D1">
        <w:t xml:space="preserve">y en horarios distintos </w:t>
      </w:r>
      <w:r>
        <w:t>cinco contactos a los teléfonos informados en la orden</w:t>
      </w:r>
      <w:r w:rsidR="00631064">
        <w:t>,</w:t>
      </w:r>
      <w:r w:rsidR="00631064" w:rsidRPr="00631064">
        <w:t xml:space="preserve"> con alguna de las llamadas de contacto realizada entre las 14 y 16 horas, o bien a partir de las 19 horas</w:t>
      </w:r>
      <w:r>
        <w:t>.</w:t>
      </w:r>
    </w:p>
    <w:p w:rsidR="00DD3DD4" w:rsidRDefault="00DD3DD4" w:rsidP="00DD3DD4">
      <w:pPr>
        <w:pStyle w:val="BASICONEBA0"/>
        <w:numPr>
          <w:ilvl w:val="0"/>
          <w:numId w:val="130"/>
        </w:numPr>
      </w:pPr>
      <w:r>
        <w:t xml:space="preserve">Si la orden llega a </w:t>
      </w:r>
      <w:r w:rsidR="00962F16">
        <w:t>TE</w:t>
      </w:r>
      <w:r>
        <w:t xml:space="preserve"> con menos plazo, los 5 contactos anteriores se realizarán en el intervalo de tiempo que reste hasta la finalización de la fecha de compromiso.</w:t>
      </w:r>
    </w:p>
    <w:p w:rsidR="00B90FD2" w:rsidRPr="00622783" w:rsidRDefault="00B76D07" w:rsidP="00B90FD2">
      <w:pPr>
        <w:pStyle w:val="BASICONEBA0"/>
      </w:pPr>
      <w:r>
        <w:t xml:space="preserve"> Los parámetros comunicados al Operador tras la finalización de la solicitud serán los siguientes:</w:t>
      </w:r>
    </w:p>
    <w:tbl>
      <w:tblPr>
        <w:tblpPr w:leftFromText="141" w:rightFromText="141"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1926"/>
        <w:gridCol w:w="4905"/>
      </w:tblGrid>
      <w:tr w:rsidR="00B90FD2" w:rsidRPr="00D66197" w:rsidTr="00A732D9">
        <w:tc>
          <w:tcPr>
            <w:tcW w:w="1926" w:type="dxa"/>
            <w:shd w:val="clear" w:color="auto" w:fill="F3F3F3"/>
          </w:tcPr>
          <w:p w:rsidR="00B90FD2" w:rsidRPr="00D66197" w:rsidRDefault="00B90FD2" w:rsidP="00B20B27">
            <w:pPr>
              <w:pStyle w:val="BASICONEBA0"/>
              <w:spacing w:before="60" w:after="60"/>
              <w:jc w:val="center"/>
              <w:rPr>
                <w:sz w:val="20"/>
              </w:rPr>
            </w:pPr>
            <w:r w:rsidRPr="00D66197">
              <w:rPr>
                <w:sz w:val="20"/>
              </w:rPr>
              <w:t>Parámetro</w:t>
            </w:r>
          </w:p>
        </w:tc>
        <w:tc>
          <w:tcPr>
            <w:tcW w:w="4905" w:type="dxa"/>
            <w:shd w:val="clear" w:color="auto" w:fill="F3F3F3"/>
          </w:tcPr>
          <w:p w:rsidR="00B90FD2" w:rsidRPr="00D66197" w:rsidRDefault="00B90FD2" w:rsidP="00B20B27">
            <w:pPr>
              <w:pStyle w:val="BASICONEBA0"/>
              <w:spacing w:before="60" w:after="60"/>
              <w:jc w:val="center"/>
              <w:rPr>
                <w:sz w:val="20"/>
              </w:rPr>
            </w:pPr>
            <w:r w:rsidRPr="00D66197">
              <w:rPr>
                <w:sz w:val="20"/>
              </w:rPr>
              <w:t>Valor</w:t>
            </w:r>
          </w:p>
        </w:tc>
      </w:tr>
      <w:tr w:rsidR="00B90FD2" w:rsidRPr="00D66197" w:rsidTr="00A732D9">
        <w:tc>
          <w:tcPr>
            <w:tcW w:w="1926" w:type="dxa"/>
          </w:tcPr>
          <w:p w:rsidR="00B90FD2" w:rsidRPr="00D66197" w:rsidRDefault="00814886" w:rsidP="00B20B27">
            <w:pPr>
              <w:pStyle w:val="BASICONEBA0"/>
              <w:spacing w:before="60" w:after="60"/>
              <w:rPr>
                <w:sz w:val="20"/>
              </w:rPr>
            </w:pPr>
            <w:r>
              <w:rPr>
                <w:sz w:val="20"/>
              </w:rPr>
              <w:t>Fabricante</w:t>
            </w:r>
            <w:r w:rsidR="00B90FD2" w:rsidRPr="00D66197">
              <w:rPr>
                <w:sz w:val="20"/>
              </w:rPr>
              <w:t xml:space="preserve"> ONT</w:t>
            </w:r>
          </w:p>
        </w:tc>
        <w:tc>
          <w:tcPr>
            <w:tcW w:w="4905" w:type="dxa"/>
          </w:tcPr>
          <w:p w:rsidR="00B90FD2" w:rsidRPr="00D66197" w:rsidRDefault="004B1CC6" w:rsidP="00B20B27">
            <w:pPr>
              <w:pStyle w:val="BASICONEBA0"/>
              <w:spacing w:before="60" w:after="60"/>
              <w:rPr>
                <w:sz w:val="20"/>
              </w:rPr>
            </w:pPr>
            <w:r>
              <w:rPr>
                <w:sz w:val="20"/>
              </w:rPr>
              <w:t xml:space="preserve">No relevante (antes: </w:t>
            </w:r>
            <w:r w:rsidR="00B90FD2" w:rsidRPr="00D66197">
              <w:rPr>
                <w:sz w:val="20"/>
              </w:rPr>
              <w:t xml:space="preserve">Denominación de </w:t>
            </w:r>
            <w:smartTag w:uri="urn:schemas-microsoft-com:office:smarttags" w:element="PersonName">
              <w:smartTagPr>
                <w:attr w:name="ProductID" w:val="la ONT"/>
              </w:smartTagPr>
              <w:r w:rsidR="00B90FD2" w:rsidRPr="00D66197">
                <w:rPr>
                  <w:sz w:val="20"/>
                </w:rPr>
                <w:t>la ONT</w:t>
              </w:r>
            </w:smartTag>
            <w:r w:rsidR="00B90FD2" w:rsidRPr="00D66197">
              <w:rPr>
                <w:sz w:val="20"/>
              </w:rPr>
              <w:t xml:space="preserve"> de Alcatel-Lucent  o Huawei</w:t>
            </w:r>
            <w:r>
              <w:rPr>
                <w:sz w:val="20"/>
              </w:rPr>
              <w:t>)</w:t>
            </w:r>
          </w:p>
        </w:tc>
      </w:tr>
      <w:tr w:rsidR="00B90FD2" w:rsidRPr="00D66197" w:rsidTr="00A732D9">
        <w:tc>
          <w:tcPr>
            <w:tcW w:w="1926" w:type="dxa"/>
          </w:tcPr>
          <w:p w:rsidR="00B90FD2" w:rsidRPr="00D66197" w:rsidRDefault="00B90FD2" w:rsidP="00B20B27">
            <w:pPr>
              <w:pStyle w:val="BASICONEBA0"/>
              <w:spacing w:before="60" w:after="60"/>
              <w:rPr>
                <w:sz w:val="20"/>
              </w:rPr>
            </w:pPr>
            <w:r w:rsidRPr="00D66197">
              <w:rPr>
                <w:sz w:val="20"/>
              </w:rPr>
              <w:t>Identificador ONT</w:t>
            </w:r>
          </w:p>
        </w:tc>
        <w:tc>
          <w:tcPr>
            <w:tcW w:w="4905" w:type="dxa"/>
          </w:tcPr>
          <w:p w:rsidR="00B90FD2" w:rsidRPr="00D66197" w:rsidRDefault="00B90FD2" w:rsidP="00B20B27">
            <w:pPr>
              <w:pStyle w:val="BASICONEBA0"/>
              <w:spacing w:before="60" w:after="60"/>
              <w:rPr>
                <w:sz w:val="20"/>
              </w:rPr>
            </w:pPr>
            <w:r w:rsidRPr="00D66197">
              <w:rPr>
                <w:sz w:val="20"/>
              </w:rPr>
              <w:t xml:space="preserve">Código numérico de 11 cifras </w:t>
            </w:r>
          </w:p>
        </w:tc>
      </w:tr>
      <w:tr w:rsidR="00B90FD2" w:rsidRPr="00D66197" w:rsidTr="00A732D9">
        <w:tc>
          <w:tcPr>
            <w:tcW w:w="1926" w:type="dxa"/>
          </w:tcPr>
          <w:p w:rsidR="00B90FD2" w:rsidRPr="00D66197" w:rsidRDefault="00B90FD2" w:rsidP="00B20B27">
            <w:pPr>
              <w:pStyle w:val="BASICONEBA0"/>
              <w:spacing w:before="60" w:after="60"/>
              <w:rPr>
                <w:sz w:val="20"/>
              </w:rPr>
            </w:pPr>
            <w:r w:rsidRPr="00D66197">
              <w:rPr>
                <w:sz w:val="20"/>
              </w:rPr>
              <w:t>IUA</w:t>
            </w:r>
          </w:p>
        </w:tc>
        <w:tc>
          <w:tcPr>
            <w:tcW w:w="4905" w:type="dxa"/>
          </w:tcPr>
          <w:p w:rsidR="00B90FD2" w:rsidRPr="00D66197" w:rsidRDefault="00B90FD2" w:rsidP="00B20B27">
            <w:pPr>
              <w:pStyle w:val="BASICONEBA0"/>
              <w:spacing w:before="60" w:after="60"/>
              <w:rPr>
                <w:sz w:val="20"/>
              </w:rPr>
            </w:pPr>
            <w:r w:rsidRPr="00D66197">
              <w:rPr>
                <w:sz w:val="20"/>
              </w:rPr>
              <w:t>Número identificador del IUA generado en la provisión</w:t>
            </w:r>
          </w:p>
        </w:tc>
      </w:tr>
      <w:tr w:rsidR="00B90FD2" w:rsidRPr="00D66197" w:rsidTr="00A732D9">
        <w:tc>
          <w:tcPr>
            <w:tcW w:w="1926" w:type="dxa"/>
          </w:tcPr>
          <w:p w:rsidR="00B90FD2" w:rsidRPr="00D66197" w:rsidRDefault="00B90FD2" w:rsidP="00B20B27">
            <w:pPr>
              <w:pStyle w:val="BASICONEBA0"/>
              <w:spacing w:before="60" w:after="60"/>
              <w:rPr>
                <w:sz w:val="20"/>
              </w:rPr>
            </w:pPr>
            <w:r w:rsidRPr="00D66197">
              <w:rPr>
                <w:sz w:val="20"/>
              </w:rPr>
              <w:t>Id. Servicio</w:t>
            </w:r>
          </w:p>
        </w:tc>
        <w:tc>
          <w:tcPr>
            <w:tcW w:w="4905" w:type="dxa"/>
          </w:tcPr>
          <w:p w:rsidR="00B90FD2" w:rsidRPr="00D66197" w:rsidRDefault="00B90FD2" w:rsidP="00B20B27">
            <w:pPr>
              <w:pStyle w:val="BASICONEBA0"/>
              <w:spacing w:before="60" w:after="60"/>
              <w:rPr>
                <w:sz w:val="20"/>
              </w:rPr>
            </w:pPr>
            <w:r w:rsidRPr="00D66197">
              <w:rPr>
                <w:sz w:val="20"/>
              </w:rPr>
              <w:t xml:space="preserve">Número </w:t>
            </w:r>
            <w:r w:rsidR="00B40307">
              <w:rPr>
                <w:sz w:val="20"/>
              </w:rPr>
              <w:t>Administrativo</w:t>
            </w:r>
            <w:r w:rsidRPr="00D66197">
              <w:rPr>
                <w:sz w:val="20"/>
              </w:rPr>
              <w:t xml:space="preserve"> del servicio generado en la provisión</w:t>
            </w:r>
          </w:p>
        </w:tc>
      </w:tr>
      <w:tr w:rsidR="00B90FD2" w:rsidRPr="00D66197" w:rsidTr="00A732D9">
        <w:tc>
          <w:tcPr>
            <w:tcW w:w="1926" w:type="dxa"/>
          </w:tcPr>
          <w:p w:rsidR="00B90FD2" w:rsidRPr="00D66197" w:rsidRDefault="00B90FD2" w:rsidP="00B20B27">
            <w:pPr>
              <w:pStyle w:val="BASICONEBA0"/>
              <w:spacing w:before="60" w:after="60"/>
              <w:rPr>
                <w:sz w:val="20"/>
              </w:rPr>
            </w:pPr>
            <w:r w:rsidRPr="00D66197">
              <w:rPr>
                <w:sz w:val="20"/>
              </w:rPr>
              <w:t>Puerto salida ONT</w:t>
            </w:r>
          </w:p>
        </w:tc>
        <w:tc>
          <w:tcPr>
            <w:tcW w:w="4905" w:type="dxa"/>
          </w:tcPr>
          <w:p w:rsidR="00B90FD2" w:rsidRPr="00D66197" w:rsidRDefault="00B90FD2" w:rsidP="00B20B27">
            <w:pPr>
              <w:pStyle w:val="BASICONEBA0"/>
              <w:spacing w:before="60" w:after="60"/>
              <w:rPr>
                <w:sz w:val="20"/>
              </w:rPr>
            </w:pPr>
            <w:r w:rsidRPr="00D66197">
              <w:rPr>
                <w:sz w:val="20"/>
              </w:rPr>
              <w:t>1 (por defecto se utilizará este valor para NEBA)</w:t>
            </w:r>
          </w:p>
        </w:tc>
      </w:tr>
      <w:tr w:rsidR="00CD71AC" w:rsidRPr="00D66197" w:rsidTr="00A732D9">
        <w:tc>
          <w:tcPr>
            <w:tcW w:w="1926" w:type="dxa"/>
          </w:tcPr>
          <w:p w:rsidR="00CD71AC" w:rsidRPr="00D66197" w:rsidRDefault="00CD71AC" w:rsidP="00B20B27">
            <w:pPr>
              <w:pStyle w:val="BASICONEBA0"/>
              <w:spacing w:before="60" w:after="60"/>
              <w:rPr>
                <w:sz w:val="20"/>
              </w:rPr>
            </w:pPr>
            <w:r>
              <w:rPr>
                <w:sz w:val="20"/>
              </w:rPr>
              <w:t>OP-</w:t>
            </w:r>
            <w:r w:rsidR="00503468">
              <w:rPr>
                <w:sz w:val="20"/>
              </w:rPr>
              <w:t>VLAN</w:t>
            </w:r>
          </w:p>
        </w:tc>
        <w:tc>
          <w:tcPr>
            <w:tcW w:w="4905" w:type="dxa"/>
          </w:tcPr>
          <w:p w:rsidR="00CD71AC" w:rsidRPr="00D66197" w:rsidRDefault="00CD71AC" w:rsidP="00B20B27">
            <w:pPr>
              <w:pStyle w:val="BASICONEBA0"/>
              <w:spacing w:before="60" w:after="60"/>
              <w:rPr>
                <w:sz w:val="20"/>
              </w:rPr>
            </w:pPr>
            <w:smartTag w:uri="urn:schemas-microsoft-com:office:smarttags" w:element="metricconverter">
              <w:smartTagPr>
                <w:attr w:name="ProductID" w:val="20 a"/>
              </w:smartTagPr>
              <w:r>
                <w:rPr>
                  <w:sz w:val="20"/>
                </w:rPr>
                <w:t>20 a</w:t>
              </w:r>
            </w:smartTag>
            <w:r>
              <w:rPr>
                <w:sz w:val="20"/>
              </w:rPr>
              <w:t xml:space="preserve"> 24</w:t>
            </w:r>
          </w:p>
        </w:tc>
      </w:tr>
      <w:tr w:rsidR="00B90FD2" w:rsidRPr="00D66197" w:rsidTr="00A732D9">
        <w:tc>
          <w:tcPr>
            <w:tcW w:w="1926" w:type="dxa"/>
          </w:tcPr>
          <w:p w:rsidR="00B90FD2" w:rsidRPr="00D66197" w:rsidRDefault="00B90FD2" w:rsidP="00B20B27">
            <w:pPr>
              <w:pStyle w:val="BASICONEBA0"/>
              <w:spacing w:before="60" w:after="60"/>
              <w:rPr>
                <w:sz w:val="20"/>
              </w:rPr>
            </w:pPr>
            <w:r w:rsidRPr="00D66197">
              <w:rPr>
                <w:sz w:val="20"/>
              </w:rPr>
              <w:t>S-</w:t>
            </w:r>
            <w:r w:rsidR="00503468">
              <w:rPr>
                <w:sz w:val="20"/>
              </w:rPr>
              <w:t>VLAN</w:t>
            </w:r>
          </w:p>
        </w:tc>
        <w:tc>
          <w:tcPr>
            <w:tcW w:w="4905" w:type="dxa"/>
          </w:tcPr>
          <w:p w:rsidR="00B90FD2" w:rsidRPr="00D66197" w:rsidRDefault="00B90FD2" w:rsidP="00B20B27">
            <w:pPr>
              <w:pStyle w:val="BASICONEBA0"/>
              <w:spacing w:before="60" w:after="60"/>
              <w:rPr>
                <w:sz w:val="20"/>
              </w:rPr>
            </w:pPr>
            <w:r w:rsidRPr="00D66197">
              <w:rPr>
                <w:sz w:val="20"/>
              </w:rPr>
              <w:t xml:space="preserve">De </w:t>
            </w:r>
            <w:smartTag w:uri="urn:schemas-microsoft-com:office:smarttags" w:element="metricconverter">
              <w:smartTagPr>
                <w:attr w:name="ProductID" w:val="1000 a"/>
              </w:smartTagPr>
              <w:r w:rsidRPr="00D66197">
                <w:rPr>
                  <w:sz w:val="20"/>
                </w:rPr>
                <w:t>1000 a</w:t>
              </w:r>
            </w:smartTag>
            <w:r w:rsidRPr="00D66197">
              <w:rPr>
                <w:sz w:val="20"/>
              </w:rPr>
              <w:t xml:space="preserve"> </w:t>
            </w:r>
            <w:r w:rsidR="004B7779">
              <w:rPr>
                <w:sz w:val="20"/>
              </w:rPr>
              <w:t>4</w:t>
            </w:r>
            <w:r w:rsidRPr="00D66197">
              <w:rPr>
                <w:sz w:val="20"/>
              </w:rPr>
              <w:t>000</w:t>
            </w:r>
            <w:r w:rsidR="00B12DBF">
              <w:rPr>
                <w:sz w:val="20"/>
              </w:rPr>
              <w:t>(*1)</w:t>
            </w:r>
          </w:p>
        </w:tc>
      </w:tr>
      <w:tr w:rsidR="00B90FD2" w:rsidRPr="00D66197" w:rsidTr="00A732D9">
        <w:tc>
          <w:tcPr>
            <w:tcW w:w="1926" w:type="dxa"/>
          </w:tcPr>
          <w:p w:rsidR="00B90FD2" w:rsidRPr="00D66197" w:rsidRDefault="00B90FD2" w:rsidP="00B20B27">
            <w:pPr>
              <w:pStyle w:val="BASICONEBA0"/>
              <w:spacing w:before="60" w:after="60"/>
              <w:rPr>
                <w:sz w:val="20"/>
              </w:rPr>
            </w:pPr>
            <w:r w:rsidRPr="00D66197">
              <w:rPr>
                <w:sz w:val="20"/>
              </w:rPr>
              <w:t>C-</w:t>
            </w:r>
            <w:r w:rsidR="00503468">
              <w:rPr>
                <w:sz w:val="20"/>
              </w:rPr>
              <w:t>VLAN</w:t>
            </w:r>
          </w:p>
        </w:tc>
        <w:tc>
          <w:tcPr>
            <w:tcW w:w="4905" w:type="dxa"/>
          </w:tcPr>
          <w:p w:rsidR="00B90FD2" w:rsidRPr="00D66197" w:rsidRDefault="00B90FD2" w:rsidP="00ED5050">
            <w:pPr>
              <w:pStyle w:val="BASICONEBA0"/>
              <w:spacing w:before="60" w:after="60"/>
              <w:rPr>
                <w:sz w:val="20"/>
              </w:rPr>
            </w:pPr>
            <w:r w:rsidRPr="00D66197">
              <w:rPr>
                <w:sz w:val="20"/>
              </w:rPr>
              <w:t xml:space="preserve">De </w:t>
            </w:r>
            <w:r w:rsidR="00ED5050">
              <w:rPr>
                <w:sz w:val="20"/>
              </w:rPr>
              <w:t>4</w:t>
            </w:r>
            <w:r w:rsidR="00ED5050" w:rsidRPr="00D66197">
              <w:rPr>
                <w:sz w:val="20"/>
              </w:rPr>
              <w:t xml:space="preserve"> </w:t>
            </w:r>
            <w:r w:rsidRPr="00D66197">
              <w:rPr>
                <w:sz w:val="20"/>
              </w:rPr>
              <w:t xml:space="preserve">a </w:t>
            </w:r>
            <w:r w:rsidR="00ED5050">
              <w:rPr>
                <w:sz w:val="20"/>
              </w:rPr>
              <w:t xml:space="preserve"> 503</w:t>
            </w:r>
            <w:r w:rsidR="00B12DBF">
              <w:rPr>
                <w:sz w:val="20"/>
              </w:rPr>
              <w:t xml:space="preserve"> (*2)</w:t>
            </w:r>
          </w:p>
        </w:tc>
      </w:tr>
      <w:tr w:rsidR="00B12DBF" w:rsidRPr="00D66197" w:rsidTr="000B12A4">
        <w:tc>
          <w:tcPr>
            <w:tcW w:w="6831" w:type="dxa"/>
            <w:gridSpan w:val="2"/>
          </w:tcPr>
          <w:p w:rsidR="00B12DBF" w:rsidRDefault="00B12DBF" w:rsidP="00B20B27">
            <w:pPr>
              <w:pStyle w:val="BASICONEBA0"/>
              <w:spacing w:before="60" w:after="60"/>
              <w:rPr>
                <w:sz w:val="20"/>
              </w:rPr>
            </w:pPr>
            <w:r>
              <w:rPr>
                <w:sz w:val="20"/>
              </w:rPr>
              <w:t>(1*) La S-</w:t>
            </w:r>
            <w:r w:rsidR="00503468">
              <w:rPr>
                <w:sz w:val="20"/>
              </w:rPr>
              <w:t>VLAN</w:t>
            </w:r>
            <w:r>
              <w:rPr>
                <w:sz w:val="20"/>
              </w:rPr>
              <w:t xml:space="preserve"> será única para un operador para un mismo pPAI-E, pudiéndose repetir para el mismo operador en distintos pPAI-E.</w:t>
            </w:r>
          </w:p>
          <w:p w:rsidR="00B12DBF" w:rsidRPr="00D66197" w:rsidRDefault="00B12DBF" w:rsidP="00B20B27">
            <w:pPr>
              <w:pStyle w:val="BASICONEBA0"/>
              <w:spacing w:before="60" w:after="60"/>
              <w:rPr>
                <w:sz w:val="20"/>
              </w:rPr>
            </w:pPr>
            <w:r>
              <w:rPr>
                <w:sz w:val="20"/>
              </w:rPr>
              <w:t>(2*) La C-</w:t>
            </w:r>
            <w:r w:rsidR="00503468">
              <w:rPr>
                <w:sz w:val="20"/>
              </w:rPr>
              <w:t>VLAN</w:t>
            </w:r>
            <w:r>
              <w:rPr>
                <w:sz w:val="20"/>
              </w:rPr>
              <w:t xml:space="preserve"> es única dentro de una misma S</w:t>
            </w:r>
            <w:r w:rsidR="00503468">
              <w:rPr>
                <w:sz w:val="20"/>
              </w:rPr>
              <w:t>VLAN</w:t>
            </w:r>
            <w:r>
              <w:rPr>
                <w:sz w:val="20"/>
              </w:rPr>
              <w:t>, pudiendo repetirse para distintos clientes de un mismo operador ubicados en distintos nodos de acceso, es decir, transportados sobre distintas S-</w:t>
            </w:r>
            <w:r w:rsidR="00503468">
              <w:rPr>
                <w:sz w:val="20"/>
              </w:rPr>
              <w:t>VLAN</w:t>
            </w:r>
            <w:r>
              <w:rPr>
                <w:sz w:val="20"/>
              </w:rPr>
              <w:t>.</w:t>
            </w:r>
          </w:p>
        </w:tc>
      </w:tr>
    </w:tbl>
    <w:p w:rsidR="00B90FD2" w:rsidRDefault="00B90FD2" w:rsidP="00B90FD2">
      <w:pPr>
        <w:pStyle w:val="BASICONEBA0"/>
      </w:pPr>
      <w:r>
        <w:br w:type="textWrapping" w:clear="all"/>
      </w:r>
    </w:p>
    <w:p w:rsidR="000316EE" w:rsidRDefault="000316EE" w:rsidP="0074612D">
      <w:pPr>
        <w:pStyle w:val="Ttulo3"/>
      </w:pPr>
      <w:bookmarkStart w:id="4753" w:name="_Toc285840909"/>
      <w:bookmarkStart w:id="4754" w:name="_Toc463595409"/>
      <w:r w:rsidRPr="004302BA">
        <w:t xml:space="preserve">Descripción </w:t>
      </w:r>
      <w:r>
        <w:t xml:space="preserve">de </w:t>
      </w:r>
      <w:smartTag w:uri="urn:schemas-microsoft-com:office:smarttags" w:element="PersonName">
        <w:smartTagPr>
          <w:attr w:name="ProductID" w:val="LA CONTRATACIￓN Y"/>
        </w:smartTagPr>
        <w:r>
          <w:t xml:space="preserve">la </w:t>
        </w:r>
        <w:r w:rsidRPr="004302BA">
          <w:t>contratación y</w:t>
        </w:r>
      </w:smartTag>
      <w:r w:rsidRPr="004302BA">
        <w:t xml:space="preserve"> provisión movimientos NEBA FTTH</w:t>
      </w:r>
      <w:bookmarkEnd w:id="4753"/>
      <w:bookmarkEnd w:id="4754"/>
    </w:p>
    <w:p w:rsidR="000316EE" w:rsidRDefault="000316EE" w:rsidP="000316EE">
      <w:pPr>
        <w:pStyle w:val="BASICONEBA0"/>
      </w:pPr>
      <w:r>
        <w:t xml:space="preserve">NOTA: en todos los procesos descritos en este apartado se ha omitido que a la recepción </w:t>
      </w:r>
      <w:r w:rsidR="006C1218">
        <w:t xml:space="preserve">por Telefónica </w:t>
      </w:r>
      <w:r>
        <w:t xml:space="preserve">de la solicitud del servicio del operador </w:t>
      </w:r>
      <w:r w:rsidR="006C1218">
        <w:t xml:space="preserve">le </w:t>
      </w:r>
      <w:r>
        <w:t xml:space="preserve">sigue un acuse de recibo de la misma que incluye un número de referencia </w:t>
      </w:r>
      <w:r w:rsidR="006C1218">
        <w:t>asignado por la propia</w:t>
      </w:r>
      <w:r>
        <w:t xml:space="preserve"> Telefónica. Dicho acuse de recibo es anterior a la validación.</w:t>
      </w:r>
    </w:p>
    <w:p w:rsidR="00736E94" w:rsidRDefault="00736E94" w:rsidP="0074612D">
      <w:pPr>
        <w:pStyle w:val="Ttulo4"/>
      </w:pPr>
      <w:bookmarkStart w:id="4755" w:name="_Toc463595410"/>
      <w:r>
        <w:t>Tipos de operaciones NEBA FTTH</w:t>
      </w:r>
      <w:bookmarkEnd w:id="4755"/>
    </w:p>
    <w:p w:rsidR="00736E94" w:rsidRPr="00EE7AF9" w:rsidRDefault="00736E94" w:rsidP="00736E94">
      <w:pPr>
        <w:pStyle w:val="BASICONEBA0"/>
        <w:rPr>
          <w:lang w:eastAsia="es-ES_tradnl"/>
        </w:rPr>
      </w:pPr>
      <w:r>
        <w:rPr>
          <w:lang w:eastAsia="es-ES"/>
        </w:rPr>
        <w:t xml:space="preserve">En el servicio NEBA Fibra se contemplan </w:t>
      </w:r>
      <w:r w:rsidRPr="00EE7AF9">
        <w:rPr>
          <w:lang w:eastAsia="es-ES_tradnl"/>
        </w:rPr>
        <w:t xml:space="preserve">los flujos de provisión </w:t>
      </w:r>
      <w:r>
        <w:rPr>
          <w:lang w:eastAsia="es-ES_tradnl"/>
        </w:rPr>
        <w:t xml:space="preserve">básicos siguientes </w:t>
      </w:r>
    </w:p>
    <w:p w:rsidR="00736E94" w:rsidRPr="00F145E1" w:rsidRDefault="00736E94" w:rsidP="00736E94">
      <w:pPr>
        <w:pStyle w:val="BASICONEBA0"/>
        <w:numPr>
          <w:ilvl w:val="0"/>
          <w:numId w:val="57"/>
        </w:numPr>
      </w:pPr>
      <w:r w:rsidRPr="00F145E1">
        <w:t>Alta de NEBA-</w:t>
      </w:r>
      <w:r>
        <w:t>Fibra</w:t>
      </w:r>
      <w:r w:rsidRPr="00F145E1">
        <w:t xml:space="preserve"> sobre Vacante </w:t>
      </w:r>
    </w:p>
    <w:p w:rsidR="00736E94" w:rsidRPr="00F145E1" w:rsidRDefault="00736E94" w:rsidP="00736E94">
      <w:pPr>
        <w:pStyle w:val="BASICONEBA0"/>
        <w:numPr>
          <w:ilvl w:val="0"/>
          <w:numId w:val="57"/>
        </w:numPr>
      </w:pPr>
      <w:r w:rsidRPr="00F145E1">
        <w:t>Alta de NEBA-</w:t>
      </w:r>
      <w:r>
        <w:t>Fibra</w:t>
      </w:r>
      <w:r w:rsidRPr="00F145E1">
        <w:t xml:space="preserve"> sobre Ocupado</w:t>
      </w:r>
    </w:p>
    <w:p w:rsidR="00736E94" w:rsidRPr="00F145E1" w:rsidRDefault="00736E94" w:rsidP="00736E94">
      <w:pPr>
        <w:pStyle w:val="BASICONEBA0"/>
        <w:numPr>
          <w:ilvl w:val="0"/>
          <w:numId w:val="57"/>
        </w:numPr>
      </w:pPr>
      <w:r w:rsidRPr="00F145E1">
        <w:t>Modificaciones NEBA-</w:t>
      </w:r>
      <w:r>
        <w:t>Fibra</w:t>
      </w:r>
      <w:r w:rsidRPr="00F145E1">
        <w:t xml:space="preserve"> </w:t>
      </w:r>
    </w:p>
    <w:p w:rsidR="00736E94" w:rsidRPr="00F145E1" w:rsidRDefault="00736E94" w:rsidP="00736E94">
      <w:pPr>
        <w:pStyle w:val="BASICONEBA0"/>
        <w:numPr>
          <w:ilvl w:val="0"/>
          <w:numId w:val="57"/>
        </w:numPr>
      </w:pPr>
      <w:r w:rsidRPr="00F145E1">
        <w:t>Baja NEBA-</w:t>
      </w:r>
      <w:r>
        <w:t>Fibra</w:t>
      </w:r>
    </w:p>
    <w:p w:rsidR="00736E94" w:rsidRDefault="00736E94" w:rsidP="00736E94">
      <w:pPr>
        <w:pStyle w:val="BASICONEBA0"/>
        <w:rPr>
          <w:lang w:eastAsia="es-ES"/>
        </w:rPr>
      </w:pPr>
      <w:r>
        <w:rPr>
          <w:lang w:eastAsia="es-ES"/>
        </w:rPr>
        <w:t xml:space="preserve">Para permitir una identificación concreta del movimiento </w:t>
      </w:r>
      <w:r w:rsidR="00327C07">
        <w:rPr>
          <w:lang w:eastAsia="es-ES"/>
        </w:rPr>
        <w:t>solicitado</w:t>
      </w:r>
      <w:r>
        <w:rPr>
          <w:lang w:eastAsia="es-ES"/>
        </w:rPr>
        <w:t xml:space="preserve"> y la correcta realización de validaciones, se han establecido un conjunto de códigos</w:t>
      </w:r>
      <w:r w:rsidR="00327C07">
        <w:rPr>
          <w:lang w:eastAsia="es-ES"/>
        </w:rPr>
        <w:t xml:space="preserve"> </w:t>
      </w:r>
      <w:r>
        <w:rPr>
          <w:lang w:eastAsia="es-ES"/>
        </w:rPr>
        <w:t xml:space="preserve">de referencia, denominados “Tipo de Solicitud”. que el Operador deberá incorporar en cada solicitud individual. </w:t>
      </w:r>
    </w:p>
    <w:p w:rsidR="00736E94" w:rsidRDefault="00736E94" w:rsidP="00736E94">
      <w:pPr>
        <w:pStyle w:val="BASICONEBA0"/>
        <w:rPr>
          <w:lang w:eastAsia="es-ES"/>
        </w:rPr>
      </w:pPr>
      <w:r>
        <w:rPr>
          <w:lang w:eastAsia="es-ES"/>
        </w:rPr>
        <w:t>Los tipos de registro de NEBA Fibra son los que se indican en la tabla siguiente:</w:t>
      </w:r>
    </w:p>
    <w:p w:rsidR="00736E94" w:rsidRDefault="00736E94" w:rsidP="00736E94">
      <w:pPr>
        <w:pStyle w:val="BASICONEBA0"/>
        <w:rPr>
          <w:rFonts w:cs="Arial"/>
          <w:sz w:val="20"/>
          <w:lang w:eastAsia="es-ES_tradnl"/>
        </w:rPr>
      </w:pPr>
    </w:p>
    <w:tbl>
      <w:tblPr>
        <w:tblpPr w:leftFromText="141" w:rightFromText="141" w:vertAnchor="text" w:tblpXSpec="center" w:tblpY="1"/>
        <w:tblOverlap w:val="never"/>
        <w:tblW w:w="7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559"/>
      </w:tblGrid>
      <w:tr w:rsidR="00736E94" w:rsidRPr="00C37314" w:rsidTr="00B759B8">
        <w:tc>
          <w:tcPr>
            <w:tcW w:w="2160" w:type="dxa"/>
          </w:tcPr>
          <w:p w:rsidR="00736E94" w:rsidRPr="00C37314" w:rsidRDefault="00736E94" w:rsidP="000910B4">
            <w:pPr>
              <w:pStyle w:val="Textotabla"/>
              <w:keepNext/>
              <w:spacing w:before="60" w:after="60"/>
              <w:jc w:val="center"/>
              <w:rPr>
                <w:rFonts w:cs="Arial"/>
                <w:b/>
                <w:snapToGrid w:val="0"/>
              </w:rPr>
            </w:pPr>
            <w:r w:rsidRPr="00C37314">
              <w:rPr>
                <w:rFonts w:cs="Arial"/>
                <w:b/>
                <w:snapToGrid w:val="0"/>
              </w:rPr>
              <w:t>TIPO REGISTRO</w:t>
            </w:r>
          </w:p>
        </w:tc>
        <w:tc>
          <w:tcPr>
            <w:tcW w:w="5559" w:type="dxa"/>
          </w:tcPr>
          <w:p w:rsidR="00736E94" w:rsidRPr="00C37314" w:rsidRDefault="00736E94" w:rsidP="000910B4">
            <w:pPr>
              <w:pStyle w:val="Textotabla"/>
              <w:keepNext/>
              <w:spacing w:before="60" w:after="60"/>
              <w:jc w:val="center"/>
              <w:rPr>
                <w:rFonts w:cs="Arial"/>
                <w:b/>
                <w:snapToGrid w:val="0"/>
              </w:rPr>
            </w:pPr>
            <w:r w:rsidRPr="00C37314">
              <w:rPr>
                <w:rFonts w:cs="Arial"/>
                <w:b/>
                <w:snapToGrid w:val="0"/>
              </w:rPr>
              <w:t>OPERACION</w:t>
            </w:r>
          </w:p>
        </w:tc>
      </w:tr>
      <w:tr w:rsidR="00736E94" w:rsidRPr="00C37314" w:rsidTr="00B759B8">
        <w:tc>
          <w:tcPr>
            <w:tcW w:w="2160" w:type="dxa"/>
            <w:vAlign w:val="bottom"/>
          </w:tcPr>
          <w:p w:rsidR="00736E94" w:rsidRPr="00C37314" w:rsidRDefault="00736E94" w:rsidP="000910B4">
            <w:pPr>
              <w:jc w:val="center"/>
              <w:rPr>
                <w:rFonts w:ascii="Calibri" w:hAnsi="Calibri"/>
                <w:color w:val="000000"/>
              </w:rPr>
            </w:pPr>
            <w:r w:rsidRPr="00C37314">
              <w:rPr>
                <w:rFonts w:ascii="Calibri" w:hAnsi="Calibri"/>
                <w:color w:val="000000"/>
              </w:rPr>
              <w:t>NEB101</w:t>
            </w:r>
          </w:p>
        </w:tc>
        <w:tc>
          <w:tcPr>
            <w:tcW w:w="5559" w:type="dxa"/>
            <w:vAlign w:val="bottom"/>
          </w:tcPr>
          <w:p w:rsidR="00736E94" w:rsidRPr="00C37314" w:rsidRDefault="00736E94" w:rsidP="000910B4">
            <w:pPr>
              <w:rPr>
                <w:rFonts w:ascii="Calibri" w:hAnsi="Calibri"/>
                <w:color w:val="000000"/>
              </w:rPr>
            </w:pPr>
            <w:r w:rsidRPr="00C37314">
              <w:rPr>
                <w:rFonts w:ascii="Calibri" w:hAnsi="Calibri"/>
                <w:color w:val="000000"/>
              </w:rPr>
              <w:t>Alta sobre Vacante NEBA FTTH</w:t>
            </w:r>
          </w:p>
        </w:tc>
      </w:tr>
      <w:tr w:rsidR="00736E94" w:rsidRPr="00C37314" w:rsidTr="00B759B8">
        <w:tc>
          <w:tcPr>
            <w:tcW w:w="2160" w:type="dxa"/>
            <w:vAlign w:val="bottom"/>
          </w:tcPr>
          <w:p w:rsidR="00736E94" w:rsidRPr="00C37314" w:rsidRDefault="00736E94" w:rsidP="000910B4">
            <w:pPr>
              <w:jc w:val="center"/>
              <w:rPr>
                <w:rFonts w:ascii="Calibri" w:hAnsi="Calibri"/>
                <w:color w:val="000000"/>
              </w:rPr>
            </w:pPr>
            <w:r w:rsidRPr="00C37314">
              <w:rPr>
                <w:rFonts w:ascii="Calibri" w:hAnsi="Calibri"/>
                <w:color w:val="000000"/>
              </w:rPr>
              <w:t>NEB103</w:t>
            </w:r>
          </w:p>
        </w:tc>
        <w:tc>
          <w:tcPr>
            <w:tcW w:w="5559" w:type="dxa"/>
            <w:vAlign w:val="bottom"/>
          </w:tcPr>
          <w:p w:rsidR="00736E94" w:rsidRPr="00C37314" w:rsidRDefault="00736E94" w:rsidP="000910B4">
            <w:pPr>
              <w:rPr>
                <w:rFonts w:ascii="Calibri" w:hAnsi="Calibri"/>
                <w:color w:val="000000"/>
              </w:rPr>
            </w:pPr>
            <w:r w:rsidRPr="00C37314">
              <w:rPr>
                <w:rFonts w:ascii="Calibri" w:hAnsi="Calibri"/>
                <w:color w:val="000000"/>
              </w:rPr>
              <w:t>Alta sobre Ocupado NEBA FTTH</w:t>
            </w:r>
          </w:p>
        </w:tc>
      </w:tr>
      <w:tr w:rsidR="00736E94" w:rsidRPr="00C37314" w:rsidTr="00B759B8">
        <w:tc>
          <w:tcPr>
            <w:tcW w:w="2160" w:type="dxa"/>
            <w:vAlign w:val="bottom"/>
          </w:tcPr>
          <w:p w:rsidR="00736E94" w:rsidRPr="00C37314" w:rsidRDefault="00736E94" w:rsidP="000910B4">
            <w:pPr>
              <w:jc w:val="center"/>
              <w:rPr>
                <w:rFonts w:ascii="Calibri" w:hAnsi="Calibri"/>
                <w:color w:val="000000"/>
              </w:rPr>
            </w:pPr>
            <w:r w:rsidRPr="00C37314">
              <w:rPr>
                <w:rFonts w:ascii="Calibri" w:hAnsi="Calibri"/>
                <w:color w:val="000000"/>
              </w:rPr>
              <w:t>NEB201</w:t>
            </w:r>
          </w:p>
        </w:tc>
        <w:tc>
          <w:tcPr>
            <w:tcW w:w="5559" w:type="dxa"/>
            <w:vAlign w:val="bottom"/>
          </w:tcPr>
          <w:p w:rsidR="00736E94" w:rsidRPr="00C37314" w:rsidRDefault="00736E94" w:rsidP="000910B4">
            <w:pPr>
              <w:rPr>
                <w:rFonts w:ascii="Calibri" w:hAnsi="Calibri"/>
                <w:color w:val="000000"/>
              </w:rPr>
            </w:pPr>
            <w:r w:rsidRPr="00C37314">
              <w:rPr>
                <w:rFonts w:ascii="Calibri" w:hAnsi="Calibri"/>
                <w:color w:val="000000"/>
              </w:rPr>
              <w:t>Baja NEBA FTTH</w:t>
            </w:r>
          </w:p>
        </w:tc>
      </w:tr>
      <w:tr w:rsidR="00736E94" w:rsidRPr="00C37314" w:rsidTr="00B759B8">
        <w:tc>
          <w:tcPr>
            <w:tcW w:w="2160" w:type="dxa"/>
            <w:vAlign w:val="bottom"/>
          </w:tcPr>
          <w:p w:rsidR="00736E94" w:rsidRPr="00C37314" w:rsidRDefault="00736E94" w:rsidP="000910B4">
            <w:pPr>
              <w:jc w:val="center"/>
              <w:rPr>
                <w:rFonts w:ascii="Calibri" w:hAnsi="Calibri"/>
                <w:color w:val="000000"/>
              </w:rPr>
            </w:pPr>
            <w:r w:rsidRPr="00C37314">
              <w:rPr>
                <w:rFonts w:ascii="Calibri" w:hAnsi="Calibri"/>
                <w:color w:val="000000"/>
              </w:rPr>
              <w:t>NEB301</w:t>
            </w:r>
          </w:p>
        </w:tc>
        <w:tc>
          <w:tcPr>
            <w:tcW w:w="5559" w:type="dxa"/>
            <w:vAlign w:val="bottom"/>
          </w:tcPr>
          <w:p w:rsidR="00736E94" w:rsidRPr="00C37314" w:rsidRDefault="00736E94" w:rsidP="000910B4">
            <w:pPr>
              <w:rPr>
                <w:rFonts w:ascii="Calibri" w:hAnsi="Calibri"/>
                <w:color w:val="000000"/>
              </w:rPr>
            </w:pPr>
            <w:r w:rsidRPr="00C37314">
              <w:rPr>
                <w:rFonts w:ascii="Calibri" w:hAnsi="Calibri"/>
                <w:color w:val="000000"/>
              </w:rPr>
              <w:t>Modificación NEBA FTTH</w:t>
            </w:r>
          </w:p>
        </w:tc>
      </w:tr>
      <w:tr w:rsidR="00736E94" w:rsidRPr="00C37314" w:rsidTr="00B759B8">
        <w:tc>
          <w:tcPr>
            <w:tcW w:w="2160" w:type="dxa"/>
            <w:vAlign w:val="bottom"/>
          </w:tcPr>
          <w:p w:rsidR="00736E94" w:rsidRPr="00C37314" w:rsidRDefault="00736E94" w:rsidP="000910B4">
            <w:pPr>
              <w:jc w:val="center"/>
              <w:rPr>
                <w:rFonts w:ascii="Calibri" w:hAnsi="Calibri"/>
                <w:color w:val="000000"/>
              </w:rPr>
            </w:pPr>
            <w:r w:rsidRPr="00C37314">
              <w:rPr>
                <w:rFonts w:ascii="Calibri" w:hAnsi="Calibri"/>
                <w:color w:val="000000"/>
              </w:rPr>
              <w:t>NEB303</w:t>
            </w:r>
          </w:p>
        </w:tc>
        <w:tc>
          <w:tcPr>
            <w:tcW w:w="5559" w:type="dxa"/>
            <w:vAlign w:val="bottom"/>
          </w:tcPr>
          <w:p w:rsidR="00736E94" w:rsidRPr="00C37314" w:rsidRDefault="00736E94" w:rsidP="000910B4">
            <w:pPr>
              <w:rPr>
                <w:rFonts w:ascii="Calibri" w:hAnsi="Calibri"/>
                <w:color w:val="000000"/>
              </w:rPr>
            </w:pPr>
            <w:r w:rsidRPr="00C37314">
              <w:rPr>
                <w:rFonts w:ascii="Calibri" w:hAnsi="Calibri"/>
                <w:color w:val="000000"/>
              </w:rPr>
              <w:t>Modificación datos técnicos NEBA FTTH</w:t>
            </w:r>
          </w:p>
        </w:tc>
      </w:tr>
      <w:tr w:rsidR="00736E94" w:rsidRPr="00C37314" w:rsidTr="00B759B8">
        <w:tc>
          <w:tcPr>
            <w:tcW w:w="2160" w:type="dxa"/>
            <w:vAlign w:val="bottom"/>
          </w:tcPr>
          <w:p w:rsidR="00736E94" w:rsidRPr="00C37314" w:rsidRDefault="00736E94" w:rsidP="000910B4">
            <w:pPr>
              <w:jc w:val="center"/>
              <w:rPr>
                <w:rFonts w:ascii="Calibri" w:hAnsi="Calibri"/>
                <w:color w:val="000000"/>
              </w:rPr>
            </w:pPr>
            <w:r w:rsidRPr="00C37314">
              <w:rPr>
                <w:rFonts w:ascii="Calibri" w:hAnsi="Calibri"/>
                <w:color w:val="000000"/>
              </w:rPr>
              <w:t>NEB305</w:t>
            </w:r>
          </w:p>
        </w:tc>
        <w:tc>
          <w:tcPr>
            <w:tcW w:w="5559" w:type="dxa"/>
            <w:vAlign w:val="bottom"/>
          </w:tcPr>
          <w:p w:rsidR="00736E94" w:rsidRPr="00C37314" w:rsidRDefault="00736E94" w:rsidP="000910B4">
            <w:pPr>
              <w:rPr>
                <w:rFonts w:ascii="Calibri" w:hAnsi="Calibri"/>
                <w:color w:val="000000"/>
              </w:rPr>
            </w:pPr>
            <w:r w:rsidRPr="00C37314">
              <w:rPr>
                <w:rFonts w:ascii="Calibri" w:hAnsi="Calibri"/>
                <w:color w:val="000000"/>
              </w:rPr>
              <w:t>Migración usuario conexión NEBA FTTH a otro PPAI-E</w:t>
            </w:r>
          </w:p>
        </w:tc>
      </w:tr>
      <w:tr w:rsidR="00736E94" w:rsidRPr="00443523" w:rsidTr="00B759B8">
        <w:tc>
          <w:tcPr>
            <w:tcW w:w="2160" w:type="dxa"/>
            <w:vAlign w:val="bottom"/>
          </w:tcPr>
          <w:p w:rsidR="00736E94" w:rsidRPr="00C37314" w:rsidRDefault="00736E94" w:rsidP="000910B4">
            <w:pPr>
              <w:jc w:val="center"/>
              <w:rPr>
                <w:rFonts w:ascii="Calibri" w:hAnsi="Calibri"/>
                <w:color w:val="000000"/>
              </w:rPr>
            </w:pPr>
            <w:r w:rsidRPr="00C37314">
              <w:rPr>
                <w:rFonts w:ascii="Calibri" w:hAnsi="Calibri"/>
                <w:color w:val="000000"/>
              </w:rPr>
              <w:t>NEB351</w:t>
            </w:r>
          </w:p>
        </w:tc>
        <w:tc>
          <w:tcPr>
            <w:tcW w:w="5559" w:type="dxa"/>
            <w:vAlign w:val="bottom"/>
          </w:tcPr>
          <w:p w:rsidR="00736E94" w:rsidRPr="00C37314" w:rsidRDefault="00736E94" w:rsidP="000910B4">
            <w:pPr>
              <w:rPr>
                <w:rFonts w:ascii="Calibri" w:hAnsi="Calibri"/>
              </w:rPr>
            </w:pPr>
            <w:r w:rsidRPr="00C37314">
              <w:rPr>
                <w:rFonts w:ascii="Calibri" w:hAnsi="Calibri"/>
                <w:color w:val="000000"/>
              </w:rPr>
              <w:t>Modificación Masiva NEBA FTTH</w:t>
            </w:r>
          </w:p>
        </w:tc>
      </w:tr>
    </w:tbl>
    <w:p w:rsidR="00736E94" w:rsidRDefault="00736E94" w:rsidP="000316EE">
      <w:pPr>
        <w:pStyle w:val="BASICONEBA0"/>
      </w:pPr>
      <w:r>
        <w:rPr>
          <w:rFonts w:cs="Arial"/>
          <w:sz w:val="20"/>
          <w:lang w:eastAsia="es-ES_tradnl"/>
        </w:rPr>
        <w:br w:type="textWrapping" w:clear="all"/>
      </w:r>
    </w:p>
    <w:p w:rsidR="00631064" w:rsidRDefault="00631064" w:rsidP="000316EE">
      <w:pPr>
        <w:pStyle w:val="BASICONEBA0"/>
      </w:pPr>
      <w:r>
        <w:t>Telefónica, en caso de desempeñar el papel de operador receptor del servicio (movimientos de NEBA hacia minorista de Telefónica), se atendrá en todo a los procedimientos de traspaso entre terceros, con o sin portabilidad, contenidos en el presente documento.</w:t>
      </w:r>
    </w:p>
    <w:p w:rsidR="000316EE" w:rsidRDefault="000316EE" w:rsidP="0074612D">
      <w:pPr>
        <w:pStyle w:val="Ttulo4"/>
      </w:pPr>
      <w:bookmarkStart w:id="4756" w:name="_Toc293073634"/>
      <w:bookmarkStart w:id="4757" w:name="_Toc293074498"/>
      <w:bookmarkStart w:id="4758" w:name="_Toc274593308"/>
      <w:bookmarkStart w:id="4759" w:name="_Toc285840910"/>
      <w:bookmarkStart w:id="4760" w:name="_Toc463595411"/>
      <w:bookmarkEnd w:id="4756"/>
      <w:bookmarkEnd w:id="4757"/>
      <w:r>
        <w:t>Alta sobre Vacante NEBA FTTH</w:t>
      </w:r>
      <w:bookmarkEnd w:id="4758"/>
      <w:bookmarkEnd w:id="4759"/>
      <w:bookmarkEnd w:id="4760"/>
    </w:p>
    <w:p w:rsidR="000316EE" w:rsidRPr="00C74938" w:rsidRDefault="000316EE" w:rsidP="000316EE">
      <w:pPr>
        <w:pStyle w:val="BASICONEBA0"/>
        <w:rPr>
          <w:lang w:eastAsia="es-ES_tradnl"/>
        </w:rPr>
      </w:pPr>
      <w:r w:rsidRPr="00C74938">
        <w:rPr>
          <w:lang w:eastAsia="es-ES_tradnl"/>
        </w:rPr>
        <w:t>Las solicitudes de alta sobre vacante se realizan utilizando como parámetro básico de entrada para la identificación del domicilio el código GESCAL.</w:t>
      </w:r>
    </w:p>
    <w:p w:rsidR="008B1668" w:rsidRDefault="000316EE" w:rsidP="008B1668">
      <w:pPr>
        <w:pStyle w:val="BASICONEBA0"/>
        <w:rPr>
          <w:lang w:eastAsia="es-ES_tradnl"/>
        </w:rPr>
      </w:pPr>
      <w:r w:rsidRPr="00C74938">
        <w:rPr>
          <w:lang w:eastAsia="es-ES_tradnl"/>
        </w:rPr>
        <w:t>La solicitud de entrada incluirá el GESCAL 37 para identificar inequívocamen</w:t>
      </w:r>
      <w:r w:rsidR="008B1668">
        <w:rPr>
          <w:lang w:eastAsia="es-ES_tradnl"/>
        </w:rPr>
        <w:t>te el domicilio de instalación:</w:t>
      </w:r>
    </w:p>
    <w:p w:rsidR="008B1668" w:rsidRDefault="000316EE" w:rsidP="008B1668">
      <w:pPr>
        <w:pStyle w:val="BASICONEBA0"/>
        <w:numPr>
          <w:ilvl w:val="0"/>
          <w:numId w:val="169"/>
        </w:numPr>
        <w:rPr>
          <w:lang w:eastAsia="es-ES_tradnl"/>
        </w:rPr>
      </w:pPr>
      <w:r w:rsidRPr="00C74938">
        <w:rPr>
          <w:lang w:eastAsia="es-ES_tradnl"/>
        </w:rPr>
        <w:t>Para recuperar el GESCAL 37 de un domicilio, el operador podrá utilizar el correspondiente “Web Service” (actualmente en servicio) u otros medios de información puestos a disposición de los operadores.</w:t>
      </w:r>
    </w:p>
    <w:p w:rsidR="000316EE" w:rsidRPr="00C74938" w:rsidRDefault="000316EE" w:rsidP="008B1668">
      <w:pPr>
        <w:pStyle w:val="BASICONEBA0"/>
        <w:numPr>
          <w:ilvl w:val="0"/>
          <w:numId w:val="169"/>
        </w:numPr>
        <w:rPr>
          <w:lang w:eastAsia="es-ES_tradnl"/>
        </w:rPr>
      </w:pPr>
      <w:r w:rsidRPr="00C74938">
        <w:rPr>
          <w:lang w:eastAsia="es-ES_tradnl"/>
        </w:rPr>
        <w:t xml:space="preserve">En caso de que el domicilio de interés no estuviera “Gescalizado” o si el operador no localizara el código GESCAL 37 concreto, el operador podrá, alternativamente, realizar su solicitud utilizando el código GESCAL 24 (finca) y cumplimentando un conjunto de campos adicionales (equivalentes a los utilizados en las posiciones </w:t>
      </w:r>
      <w:smartTag w:uri="urn:schemas-microsoft-com:office:smarttags" w:element="metricconverter">
        <w:smartTagPr>
          <w:attr w:name="ProductID" w:val="25 a"/>
        </w:smartTagPr>
        <w:r w:rsidRPr="00C74938">
          <w:rPr>
            <w:lang w:eastAsia="es-ES_tradnl"/>
          </w:rPr>
          <w:t>25 a</w:t>
        </w:r>
      </w:smartTag>
      <w:r w:rsidRPr="00C74938">
        <w:rPr>
          <w:lang w:eastAsia="es-ES_tradnl"/>
        </w:rPr>
        <w:t xml:space="preserve"> 37 del GESCAL 37), con la información que el operador disponga del domicilio de instalación. Dicha información será parte del formato de la solicitud de Alta sobre vacante. En el caso de que se utilice esta segunda alternativa, durante el proceso de registro de la solicitud, los campos introducidos, junto con el GESCAL 24, generarán un nuevo GESCAL 37 que se asociará al domicilio sobre el que se solicita el Alta sobre Vacante de NEBA FTTH. </w:t>
      </w:r>
    </w:p>
    <w:p w:rsidR="008D0A18" w:rsidRDefault="008D0A18" w:rsidP="00070742">
      <w:pPr>
        <w:pStyle w:val="BASICONEBA0"/>
        <w:rPr>
          <w:lang w:eastAsia="es-ES_tradnl"/>
        </w:rPr>
      </w:pPr>
    </w:p>
    <w:p w:rsidR="00545E97" w:rsidRDefault="00363A3A" w:rsidP="00070742">
      <w:pPr>
        <w:pStyle w:val="BASICONEBA0"/>
        <w:rPr>
          <w:lang w:eastAsia="es-ES_tradnl"/>
        </w:rPr>
      </w:pPr>
      <w:r>
        <w:rPr>
          <w:lang w:eastAsia="es-ES_tradnl"/>
        </w:rPr>
        <w:t>Descripción del proceso :</w:t>
      </w:r>
    </w:p>
    <w:p w:rsidR="00DD57CB" w:rsidRDefault="00DD57CB" w:rsidP="00DD57CB">
      <w:pPr>
        <w:pStyle w:val="BASICONEBA0"/>
        <w:numPr>
          <w:ilvl w:val="0"/>
          <w:numId w:val="114"/>
        </w:numPr>
      </w:pPr>
      <w:r>
        <w:t>El Operador realizará su solicitud de conformidad con lo indicado en el apartado datos de contratación de alta sobre vacante.</w:t>
      </w:r>
    </w:p>
    <w:p w:rsidR="00DD57CB" w:rsidRPr="00C74938" w:rsidRDefault="00DD57CB" w:rsidP="00DD57CB">
      <w:pPr>
        <w:pStyle w:val="BASICONEBA0"/>
        <w:numPr>
          <w:ilvl w:val="0"/>
          <w:numId w:val="114"/>
        </w:numPr>
      </w:pPr>
      <w:r w:rsidRPr="00C74938">
        <w:t xml:space="preserve">TE </w:t>
      </w:r>
      <w:r>
        <w:t xml:space="preserve">acusará recibo de la solicitud, asignará número de solicitud y </w:t>
      </w:r>
      <w:r w:rsidRPr="00C74938">
        <w:t>realiza</w:t>
      </w:r>
      <w:r>
        <w:t>rá</w:t>
      </w:r>
      <w:r w:rsidRPr="00C74938">
        <w:t xml:space="preserve"> </w:t>
      </w:r>
      <w:r w:rsidR="00327C07" w:rsidRPr="00C74938">
        <w:t>l</w:t>
      </w:r>
      <w:r w:rsidR="00327C07">
        <w:t>as</w:t>
      </w:r>
      <w:r>
        <w:t xml:space="preserve"> validaciones </w:t>
      </w:r>
      <w:r w:rsidRPr="00C74938">
        <w:t>de datos de la solicitud, incluida cobertura.</w:t>
      </w:r>
    </w:p>
    <w:p w:rsidR="00DD57CB" w:rsidRPr="00C74938" w:rsidRDefault="00DD57CB" w:rsidP="00DD57CB">
      <w:pPr>
        <w:pStyle w:val="BASICONEBA0"/>
        <w:numPr>
          <w:ilvl w:val="0"/>
          <w:numId w:val="114"/>
        </w:numPr>
      </w:pPr>
      <w:r w:rsidRPr="00C74938">
        <w:t>TE generará una notificación en la que se informará de la aceptación o rechazo de la solicitud en función del resultado de las validaciones.</w:t>
      </w:r>
      <w:r>
        <w:t xml:space="preserve"> Si se supera la validación, se enviará al operador el número Administrativo asignado a la conexión solicitada.</w:t>
      </w:r>
    </w:p>
    <w:p w:rsidR="00DD57CB" w:rsidRDefault="00DD57CB" w:rsidP="00DD57CB">
      <w:pPr>
        <w:pStyle w:val="BASICONEBA0"/>
        <w:numPr>
          <w:ilvl w:val="0"/>
          <w:numId w:val="114"/>
        </w:numPr>
      </w:pPr>
      <w:r>
        <w:t>TE asignará y activará la orden de servicio. En caso de que el operador proporcione el OP-</w:t>
      </w:r>
      <w:r w:rsidR="00503468">
        <w:t>VLAN</w:t>
      </w:r>
      <w:r>
        <w:t xml:space="preserve"> se asignará dicho valor. En caso contrario se asignará un valor que se comunicará al oper</w:t>
      </w:r>
      <w:r w:rsidR="00D46662">
        <w:t>ador</w:t>
      </w:r>
      <w:r w:rsidR="007273F6">
        <w:t>.</w:t>
      </w:r>
    </w:p>
    <w:p w:rsidR="00DD57CB" w:rsidRPr="00B47BC9" w:rsidRDefault="00150EAB" w:rsidP="00DD57CB">
      <w:pPr>
        <w:pStyle w:val="BASICONEBA0"/>
        <w:numPr>
          <w:ilvl w:val="0"/>
          <w:numId w:val="114"/>
        </w:numPr>
      </w:pPr>
      <w:r>
        <w:t xml:space="preserve">TE </w:t>
      </w:r>
      <w:r w:rsidR="00DD57CB" w:rsidRPr="00B47BC9">
        <w:t xml:space="preserve"> </w:t>
      </w:r>
      <w:r w:rsidR="002208A4">
        <w:t xml:space="preserve">agendará </w:t>
      </w:r>
      <w:r w:rsidR="00DD57CB">
        <w:t xml:space="preserve">con el </w:t>
      </w:r>
      <w:r w:rsidR="00390016">
        <w:t>coordinador (punto de contacto facilitado por el operador)</w:t>
      </w:r>
      <w:r w:rsidR="00DD57CB">
        <w:t xml:space="preserve"> </w:t>
      </w:r>
      <w:r w:rsidR="002208A4">
        <w:t xml:space="preserve">la </w:t>
      </w:r>
      <w:r w:rsidR="00DD57CB" w:rsidRPr="00B47BC9">
        <w:t>fecha de instalación o “ventana de instalación” (VIN)</w:t>
      </w:r>
      <w:r w:rsidR="00DD57CB">
        <w:t>.</w:t>
      </w:r>
    </w:p>
    <w:p w:rsidR="00DD57CB" w:rsidRDefault="00DD57CB" w:rsidP="00DD57CB">
      <w:pPr>
        <w:pStyle w:val="BASICONEBA0"/>
        <w:numPr>
          <w:ilvl w:val="1"/>
          <w:numId w:val="114"/>
        </w:numPr>
      </w:pPr>
      <w:r>
        <w:t>El resultado del contacto generará una parada de reloj hasta la fecha concertada</w:t>
      </w:r>
      <w:r w:rsidR="00EA2C0C">
        <w:t xml:space="preserve"> (VIN)</w:t>
      </w:r>
      <w:r>
        <w:t>.</w:t>
      </w:r>
    </w:p>
    <w:p w:rsidR="00DD57CB" w:rsidRDefault="00DD57CB" w:rsidP="00DD57CB">
      <w:pPr>
        <w:pStyle w:val="BASICONEBA0"/>
        <w:numPr>
          <w:ilvl w:val="1"/>
          <w:numId w:val="114"/>
        </w:numPr>
      </w:pPr>
      <w:r>
        <w:t>Si el contacto con el coordinador</w:t>
      </w:r>
      <w:r w:rsidRPr="004169BA">
        <w:t xml:space="preserve"> fuera infructuoso, se generará parada de reloj y se seguirá un protocolo de reintento de contacto con </w:t>
      </w:r>
      <w:r>
        <w:t>el coordinador</w:t>
      </w:r>
      <w:r w:rsidRPr="004169BA">
        <w:t>.</w:t>
      </w:r>
    </w:p>
    <w:p w:rsidR="00D46662" w:rsidRDefault="00DD57CB" w:rsidP="007273F6">
      <w:pPr>
        <w:pStyle w:val="BASICONEBA0"/>
        <w:numPr>
          <w:ilvl w:val="0"/>
          <w:numId w:val="114"/>
        </w:numPr>
      </w:pPr>
      <w:r>
        <w:t>TE</w:t>
      </w:r>
      <w:r w:rsidRPr="00A22DA1">
        <w:t xml:space="preserve"> notificará al Operador la </w:t>
      </w:r>
      <w:r w:rsidR="00D46662">
        <w:t>VIN.</w:t>
      </w:r>
      <w:r w:rsidR="007273F6">
        <w:t xml:space="preserve"> La comunicación de la ventana de instalación incluirá también la comunicación de los parámetros de provisión que el operador necesita conocer para la activación del servicio (ID ONT, S-</w:t>
      </w:r>
      <w:r w:rsidR="00503468">
        <w:t>VLAN</w:t>
      </w:r>
      <w:r w:rsidR="007273F6">
        <w:t>, C-</w:t>
      </w:r>
      <w:r w:rsidR="00503468">
        <w:t>VLAN</w:t>
      </w:r>
      <w:r w:rsidR="007273F6">
        <w:t xml:space="preserve"> y OP-</w:t>
      </w:r>
      <w:r w:rsidR="00503468">
        <w:t>VLAN</w:t>
      </w:r>
      <w:r w:rsidR="007273F6">
        <w:t>), junto con el número Administrativo de la conexión previamente comunicado.</w:t>
      </w:r>
    </w:p>
    <w:p w:rsidR="00DD57CB" w:rsidRDefault="00DD57CB" w:rsidP="00DD57CB">
      <w:pPr>
        <w:pStyle w:val="BASICONEBA0"/>
        <w:numPr>
          <w:ilvl w:val="0"/>
          <w:numId w:val="114"/>
        </w:numPr>
      </w:pPr>
      <w:r>
        <w:t>Llegada la fecha de VIN, TE procede a la instalación. Si la petición incluye venta e instalación de ONT, esta quedara instalada y sincronizada. Si la petición no incluyera la venta e instalación de ONT, TE verificará el correcto funcionamiento del protocolo entre ONT y OLT mediante una ONT de prueba.</w:t>
      </w:r>
    </w:p>
    <w:p w:rsidR="00DD57CB" w:rsidRDefault="00DD57CB" w:rsidP="00DD57CB">
      <w:pPr>
        <w:pStyle w:val="BASICONEBA0"/>
        <w:numPr>
          <w:ilvl w:val="0"/>
          <w:numId w:val="114"/>
        </w:numPr>
      </w:pPr>
      <w:r>
        <w:t>Realizada la instalación, TE comunicará al operador el fin de la solicitud.</w:t>
      </w:r>
    </w:p>
    <w:p w:rsidR="00DD57CB" w:rsidRDefault="00DD57CB" w:rsidP="00DD57CB">
      <w:pPr>
        <w:pStyle w:val="BASICONEBA0"/>
        <w:numPr>
          <w:ilvl w:val="0"/>
          <w:numId w:val="114"/>
        </w:numPr>
      </w:pPr>
      <w:r>
        <w:t xml:space="preserve">Si una vez desplazado el personal de instalación de TE al domicilio del cliente final éste decidiera desistir de la instalación, cualquiera que fuera el motivo, TE </w:t>
      </w:r>
      <w:r w:rsidR="00AB64C3">
        <w:t>informará</w:t>
      </w:r>
      <w:r>
        <w:t xml:space="preserve"> al operador </w:t>
      </w:r>
      <w:r w:rsidR="00AB64C3">
        <w:t>y esperara que este reitere o anule</w:t>
      </w:r>
      <w:r>
        <w:t xml:space="preserve">. </w:t>
      </w:r>
    </w:p>
    <w:p w:rsidR="00DD57CB" w:rsidRDefault="00DD57CB" w:rsidP="00DD57CB">
      <w:pPr>
        <w:pStyle w:val="BASICONEBA0"/>
        <w:numPr>
          <w:ilvl w:val="0"/>
          <w:numId w:val="114"/>
        </w:numPr>
      </w:pPr>
      <w:r>
        <w:t>Si con el personal de TE en el domicilio del cliente final se concluyera la necesidad de la realización de trabajos en el mismo para la instalación de la fibra (obstrucción de canalizaciones, motivos estéticos u otros motivos) se seguirá el proceso siguiente:</w:t>
      </w:r>
    </w:p>
    <w:p w:rsidR="00DD57CB" w:rsidRDefault="00DD57CB" w:rsidP="00477746">
      <w:pPr>
        <w:pStyle w:val="BASICONEBA0"/>
        <w:numPr>
          <w:ilvl w:val="1"/>
          <w:numId w:val="114"/>
        </w:numPr>
        <w:ind w:left="601" w:hanging="431"/>
      </w:pPr>
      <w:r>
        <w:t>Se detendrá la instalación, activándose una parada de reloj</w:t>
      </w:r>
    </w:p>
    <w:p w:rsidR="00DD57CB" w:rsidRDefault="00DD57CB" w:rsidP="00477746">
      <w:pPr>
        <w:pStyle w:val="BASICONEBA0"/>
        <w:numPr>
          <w:ilvl w:val="1"/>
          <w:numId w:val="114"/>
        </w:numPr>
        <w:ind w:left="601" w:hanging="431"/>
      </w:pPr>
      <w:r>
        <w:t>TE notificará al Operador una incidencia ejecutiva para el mismo con causa “trabajos necesarios en domicilio d</w:t>
      </w:r>
      <w:r w:rsidR="00AA50B5">
        <w:t>e cliente”. El operador tendrá 6</w:t>
      </w:r>
      <w:r>
        <w:t>0 días para la resolución de la incidencia.</w:t>
      </w:r>
    </w:p>
    <w:p w:rsidR="00DD57CB" w:rsidRDefault="00DD57CB" w:rsidP="00477746">
      <w:pPr>
        <w:pStyle w:val="BASICONEBA0"/>
        <w:numPr>
          <w:ilvl w:val="1"/>
          <w:numId w:val="114"/>
        </w:numPr>
        <w:ind w:left="601" w:hanging="431"/>
      </w:pPr>
      <w:r>
        <w:t>Cuando el operador solicitante considere, de común acuerdo con su cliente, que se han realizado los trabajos necesarios en el domicilio del cliente, el operador lo comunicará a TE resolviendo la incidencia.</w:t>
      </w:r>
    </w:p>
    <w:p w:rsidR="00DD57CB" w:rsidRDefault="00AA50B5" w:rsidP="00477746">
      <w:pPr>
        <w:pStyle w:val="BASICONEBA0"/>
        <w:numPr>
          <w:ilvl w:val="1"/>
          <w:numId w:val="114"/>
        </w:numPr>
        <w:ind w:left="601" w:hanging="431"/>
      </w:pPr>
      <w:r>
        <w:t>Si transcurrido 6</w:t>
      </w:r>
      <w:r w:rsidR="00DD57CB">
        <w:t xml:space="preserve">0 días desde la generación de la incidencia, el operador no hubiera resuelto la misma, TE </w:t>
      </w:r>
      <w:r w:rsidR="00AB64C3">
        <w:t>anulará</w:t>
      </w:r>
      <w:r w:rsidR="00DD57CB">
        <w:t xml:space="preserve"> la solicitud.</w:t>
      </w:r>
    </w:p>
    <w:p w:rsidR="00986CEA" w:rsidRPr="00006F58" w:rsidRDefault="00986CEA" w:rsidP="00A11E48">
      <w:pPr>
        <w:pStyle w:val="BASICONEBA0"/>
        <w:rPr>
          <w:sz w:val="16"/>
          <w:szCs w:val="16"/>
        </w:rPr>
      </w:pPr>
    </w:p>
    <w:p w:rsidR="00A11E48" w:rsidRDefault="00A11E48" w:rsidP="0074612D">
      <w:pPr>
        <w:pStyle w:val="Ttulo5"/>
      </w:pPr>
      <w:bookmarkStart w:id="4761" w:name="_Toc285840995"/>
      <w:bookmarkStart w:id="4762" w:name="_Toc463595412"/>
      <w:r>
        <w:t xml:space="preserve">Datos de </w:t>
      </w:r>
      <w:r w:rsidRPr="00DB3D12">
        <w:t>contratación</w:t>
      </w:r>
      <w:r>
        <w:t xml:space="preserve"> de </w:t>
      </w:r>
      <w:r w:rsidRPr="004302BA">
        <w:t>Alta sobre Vacante</w:t>
      </w:r>
      <w:r>
        <w:t xml:space="preserve"> de NEBA-FTTH</w:t>
      </w:r>
      <w:bookmarkEnd w:id="4761"/>
      <w:bookmarkEnd w:id="4762"/>
    </w:p>
    <w:tbl>
      <w:tblPr>
        <w:tblW w:w="8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gridCol w:w="1054"/>
      </w:tblGrid>
      <w:tr w:rsidR="003E7445" w:rsidRPr="003E7445" w:rsidTr="00B20B27">
        <w:trPr>
          <w:jc w:val="center"/>
        </w:trPr>
        <w:tc>
          <w:tcPr>
            <w:tcW w:w="2093" w:type="dxa"/>
          </w:tcPr>
          <w:p w:rsidR="003E7445" w:rsidRPr="00443523" w:rsidRDefault="003E7445" w:rsidP="00B20B27">
            <w:pPr>
              <w:spacing w:before="60" w:after="60"/>
              <w:jc w:val="center"/>
              <w:rPr>
                <w:rFonts w:ascii="Arial" w:hAnsi="Arial" w:cs="Arial"/>
                <w:b/>
                <w:sz w:val="20"/>
                <w:szCs w:val="20"/>
              </w:rPr>
            </w:pPr>
          </w:p>
        </w:tc>
        <w:tc>
          <w:tcPr>
            <w:tcW w:w="5245" w:type="dxa"/>
          </w:tcPr>
          <w:p w:rsidR="003E7445" w:rsidRPr="003E7445" w:rsidRDefault="003E7445" w:rsidP="00B20B27">
            <w:pPr>
              <w:pStyle w:val="Textotabla"/>
              <w:keepNext/>
              <w:spacing w:before="60" w:after="60"/>
              <w:jc w:val="center"/>
              <w:rPr>
                <w:rFonts w:cs="Arial"/>
                <w:b/>
                <w:snapToGrid w:val="0"/>
              </w:rPr>
            </w:pPr>
            <w:r w:rsidRPr="003E7445">
              <w:rPr>
                <w:rFonts w:cs="Arial"/>
                <w:b/>
                <w:snapToGrid w:val="0"/>
              </w:rPr>
              <w:t>CAMPO</w:t>
            </w:r>
          </w:p>
        </w:tc>
        <w:tc>
          <w:tcPr>
            <w:tcW w:w="1054" w:type="dxa"/>
          </w:tcPr>
          <w:p w:rsidR="003E7445" w:rsidRPr="003E7445" w:rsidRDefault="003E7445" w:rsidP="00B20B27">
            <w:pPr>
              <w:pStyle w:val="Textotabla"/>
              <w:keepNext/>
              <w:spacing w:before="60" w:after="60"/>
              <w:jc w:val="center"/>
              <w:rPr>
                <w:rFonts w:cs="Arial"/>
                <w:b/>
                <w:snapToGrid w:val="0"/>
              </w:rPr>
            </w:pPr>
            <w:r w:rsidRPr="003E7445">
              <w:rPr>
                <w:rFonts w:cs="Arial"/>
                <w:b/>
                <w:snapToGrid w:val="0"/>
              </w:rPr>
              <w:t>OBLIG.</w:t>
            </w:r>
          </w:p>
        </w:tc>
      </w:tr>
      <w:tr w:rsidR="003E7445" w:rsidRPr="003E7445" w:rsidTr="00B20B27">
        <w:trPr>
          <w:jc w:val="center"/>
        </w:trPr>
        <w:tc>
          <w:tcPr>
            <w:tcW w:w="2093" w:type="dxa"/>
            <w:vMerge w:val="restart"/>
          </w:tcPr>
          <w:p w:rsidR="003E7445" w:rsidRPr="003E7445" w:rsidRDefault="003E7445" w:rsidP="00B20B27">
            <w:pPr>
              <w:spacing w:before="60" w:after="60"/>
              <w:jc w:val="center"/>
              <w:rPr>
                <w:rFonts w:ascii="Arial" w:hAnsi="Arial" w:cs="Arial"/>
                <w:sz w:val="20"/>
                <w:szCs w:val="20"/>
              </w:rPr>
            </w:pPr>
            <w:r w:rsidRPr="003E7445">
              <w:rPr>
                <w:rFonts w:ascii="Arial" w:hAnsi="Arial" w:cs="Arial"/>
                <w:sz w:val="20"/>
                <w:szCs w:val="20"/>
              </w:rPr>
              <w:t>DATOS DE LA SOLICITUD</w:t>
            </w:r>
          </w:p>
        </w:tc>
        <w:tc>
          <w:tcPr>
            <w:tcW w:w="5245" w:type="dxa"/>
          </w:tcPr>
          <w:p w:rsidR="003E7445" w:rsidRPr="003E7445" w:rsidRDefault="003E7445" w:rsidP="00B20B27">
            <w:pPr>
              <w:spacing w:before="60" w:after="60"/>
              <w:rPr>
                <w:rFonts w:ascii="Arial" w:hAnsi="Arial" w:cs="Arial"/>
                <w:sz w:val="20"/>
                <w:szCs w:val="20"/>
              </w:rPr>
            </w:pPr>
            <w:r w:rsidRPr="003E7445">
              <w:rPr>
                <w:rFonts w:ascii="Arial" w:hAnsi="Arial" w:cs="Arial"/>
                <w:sz w:val="20"/>
                <w:szCs w:val="20"/>
              </w:rPr>
              <w:t xml:space="preserve">Nº SOLICITUD (del </w:t>
            </w:r>
            <w:r w:rsidR="00884FC2">
              <w:rPr>
                <w:rFonts w:ascii="Arial" w:hAnsi="Arial" w:cs="Arial"/>
                <w:sz w:val="20"/>
                <w:szCs w:val="20"/>
              </w:rPr>
              <w:t>OPERADOR)</w:t>
            </w:r>
          </w:p>
        </w:tc>
        <w:tc>
          <w:tcPr>
            <w:tcW w:w="1054" w:type="dxa"/>
          </w:tcPr>
          <w:p w:rsidR="003E7445" w:rsidRPr="003E7445" w:rsidRDefault="003E7445" w:rsidP="00B20B27">
            <w:pPr>
              <w:spacing w:before="60" w:after="60"/>
              <w:jc w:val="center"/>
              <w:rPr>
                <w:rFonts w:ascii="Arial" w:hAnsi="Arial" w:cs="Arial"/>
                <w:sz w:val="20"/>
                <w:szCs w:val="20"/>
              </w:rPr>
            </w:pPr>
            <w:r w:rsidRPr="003E7445">
              <w:rPr>
                <w:rFonts w:ascii="Arial" w:hAnsi="Arial" w:cs="Arial"/>
                <w:sz w:val="20"/>
                <w:szCs w:val="20"/>
              </w:rPr>
              <w:t>SI</w:t>
            </w:r>
          </w:p>
        </w:tc>
      </w:tr>
      <w:tr w:rsidR="003E7445" w:rsidRPr="003E7445" w:rsidTr="00B20B27">
        <w:trPr>
          <w:jc w:val="center"/>
        </w:trPr>
        <w:tc>
          <w:tcPr>
            <w:tcW w:w="2093" w:type="dxa"/>
            <w:vMerge/>
          </w:tcPr>
          <w:p w:rsidR="003E7445" w:rsidRPr="003E7445" w:rsidRDefault="003E7445" w:rsidP="00B20B27">
            <w:pPr>
              <w:spacing w:before="60" w:after="60"/>
              <w:jc w:val="center"/>
              <w:rPr>
                <w:rFonts w:ascii="Arial" w:hAnsi="Arial" w:cs="Arial"/>
                <w:sz w:val="20"/>
                <w:szCs w:val="20"/>
              </w:rPr>
            </w:pPr>
          </w:p>
        </w:tc>
        <w:tc>
          <w:tcPr>
            <w:tcW w:w="5245" w:type="dxa"/>
          </w:tcPr>
          <w:p w:rsidR="003E7445" w:rsidRPr="003E7445" w:rsidRDefault="003E7445" w:rsidP="00B20B27">
            <w:pPr>
              <w:spacing w:before="60" w:after="60"/>
              <w:rPr>
                <w:rFonts w:ascii="Arial" w:hAnsi="Arial" w:cs="Arial"/>
                <w:sz w:val="20"/>
                <w:szCs w:val="20"/>
              </w:rPr>
            </w:pPr>
            <w:r w:rsidRPr="003E7445">
              <w:rPr>
                <w:rFonts w:ascii="Arial" w:hAnsi="Arial" w:cs="Arial"/>
                <w:sz w:val="20"/>
                <w:szCs w:val="20"/>
              </w:rPr>
              <w:t>TIPO DE REGISTRO</w:t>
            </w:r>
          </w:p>
        </w:tc>
        <w:tc>
          <w:tcPr>
            <w:tcW w:w="1054" w:type="dxa"/>
          </w:tcPr>
          <w:p w:rsidR="003E7445" w:rsidRPr="003E7445" w:rsidRDefault="003E7445" w:rsidP="00B20B27">
            <w:pPr>
              <w:spacing w:before="60" w:after="60"/>
              <w:jc w:val="center"/>
              <w:rPr>
                <w:rFonts w:ascii="Arial" w:hAnsi="Arial" w:cs="Arial"/>
                <w:sz w:val="20"/>
                <w:szCs w:val="20"/>
              </w:rPr>
            </w:pPr>
            <w:r w:rsidRPr="003E7445">
              <w:rPr>
                <w:rFonts w:ascii="Arial" w:hAnsi="Arial" w:cs="Arial"/>
                <w:sz w:val="20"/>
                <w:szCs w:val="20"/>
              </w:rPr>
              <w:t>SI (1*)</w:t>
            </w:r>
          </w:p>
        </w:tc>
      </w:tr>
      <w:tr w:rsidR="00775656" w:rsidRPr="003E7445" w:rsidTr="00B20B27">
        <w:trPr>
          <w:jc w:val="center"/>
        </w:trPr>
        <w:tc>
          <w:tcPr>
            <w:tcW w:w="2093" w:type="dxa"/>
            <w:vMerge w:val="restart"/>
          </w:tcPr>
          <w:p w:rsidR="00775656" w:rsidRPr="003E7445" w:rsidRDefault="00775656" w:rsidP="00B20B27">
            <w:pPr>
              <w:spacing w:before="60" w:after="60"/>
              <w:jc w:val="center"/>
              <w:rPr>
                <w:rFonts w:ascii="Arial" w:hAnsi="Arial" w:cs="Arial"/>
                <w:sz w:val="20"/>
                <w:szCs w:val="20"/>
              </w:rPr>
            </w:pPr>
            <w:r w:rsidRPr="003E7445">
              <w:rPr>
                <w:rFonts w:ascii="Arial" w:hAnsi="Arial" w:cs="Arial"/>
                <w:sz w:val="20"/>
                <w:szCs w:val="20"/>
              </w:rPr>
              <w:t>DATOS DEL OPERADOR</w:t>
            </w:r>
          </w:p>
        </w:tc>
        <w:tc>
          <w:tcPr>
            <w:tcW w:w="5245" w:type="dxa"/>
          </w:tcPr>
          <w:p w:rsidR="00775656" w:rsidRPr="00775656" w:rsidRDefault="00775656" w:rsidP="00B20B27">
            <w:pPr>
              <w:spacing w:before="60" w:after="60"/>
              <w:rPr>
                <w:rFonts w:ascii="Arial" w:hAnsi="Arial" w:cs="Arial"/>
                <w:sz w:val="20"/>
                <w:szCs w:val="20"/>
                <w:highlight w:val="green"/>
              </w:rPr>
            </w:pPr>
            <w:r w:rsidRPr="003E7445">
              <w:rPr>
                <w:rFonts w:ascii="Arial" w:hAnsi="Arial" w:cs="Arial"/>
                <w:sz w:val="20"/>
                <w:szCs w:val="20"/>
              </w:rPr>
              <w:t>NOMBRE DEL COORDINADOR TÉCNICO</w:t>
            </w:r>
          </w:p>
        </w:tc>
        <w:tc>
          <w:tcPr>
            <w:tcW w:w="1054" w:type="dxa"/>
          </w:tcPr>
          <w:p w:rsidR="00775656" w:rsidRPr="00775656" w:rsidRDefault="00775656" w:rsidP="00B20B27">
            <w:pPr>
              <w:spacing w:before="60" w:after="60"/>
              <w:jc w:val="center"/>
              <w:rPr>
                <w:rFonts w:ascii="Arial" w:hAnsi="Arial" w:cs="Arial"/>
                <w:sz w:val="20"/>
                <w:szCs w:val="20"/>
                <w:highlight w:val="green"/>
              </w:rPr>
            </w:pPr>
            <w:r w:rsidRPr="003E7445">
              <w:rPr>
                <w:rFonts w:ascii="Arial" w:hAnsi="Arial" w:cs="Arial"/>
                <w:sz w:val="20"/>
                <w:szCs w:val="20"/>
              </w:rPr>
              <w:t>SI</w:t>
            </w:r>
          </w:p>
        </w:tc>
      </w:tr>
      <w:tr w:rsidR="00775656" w:rsidRPr="003E7445" w:rsidTr="00B20B27">
        <w:trPr>
          <w:jc w:val="center"/>
        </w:trPr>
        <w:tc>
          <w:tcPr>
            <w:tcW w:w="2093" w:type="dxa"/>
            <w:vMerge/>
          </w:tcPr>
          <w:p w:rsidR="00775656" w:rsidRPr="003E7445" w:rsidRDefault="00775656" w:rsidP="00B20B27">
            <w:pPr>
              <w:spacing w:before="60" w:after="60"/>
              <w:jc w:val="center"/>
              <w:rPr>
                <w:rFonts w:ascii="Arial" w:hAnsi="Arial" w:cs="Arial"/>
                <w:sz w:val="20"/>
                <w:szCs w:val="20"/>
              </w:rPr>
            </w:pPr>
          </w:p>
        </w:tc>
        <w:tc>
          <w:tcPr>
            <w:tcW w:w="5245" w:type="dxa"/>
          </w:tcPr>
          <w:p w:rsidR="00775656" w:rsidRPr="003E7445" w:rsidRDefault="00775656" w:rsidP="00B20B27">
            <w:pPr>
              <w:spacing w:before="60" w:after="60"/>
              <w:rPr>
                <w:rFonts w:ascii="Arial" w:hAnsi="Arial" w:cs="Arial"/>
                <w:sz w:val="20"/>
                <w:szCs w:val="20"/>
              </w:rPr>
            </w:pPr>
            <w:r w:rsidRPr="003E7445">
              <w:rPr>
                <w:rFonts w:ascii="Arial" w:hAnsi="Arial" w:cs="Arial"/>
                <w:sz w:val="20"/>
                <w:szCs w:val="20"/>
              </w:rPr>
              <w:t>APELLIDOS DEL COORDINADOR TÉCNICO</w:t>
            </w:r>
          </w:p>
        </w:tc>
        <w:tc>
          <w:tcPr>
            <w:tcW w:w="1054" w:type="dxa"/>
          </w:tcPr>
          <w:p w:rsidR="00775656" w:rsidRPr="003E7445" w:rsidRDefault="00775656" w:rsidP="00B20B27">
            <w:pPr>
              <w:spacing w:before="60" w:after="60"/>
              <w:jc w:val="center"/>
              <w:rPr>
                <w:rFonts w:ascii="Arial" w:hAnsi="Arial" w:cs="Arial"/>
                <w:sz w:val="20"/>
                <w:szCs w:val="20"/>
              </w:rPr>
            </w:pPr>
            <w:r w:rsidRPr="003E7445">
              <w:rPr>
                <w:rFonts w:ascii="Arial" w:hAnsi="Arial" w:cs="Arial"/>
                <w:sz w:val="20"/>
                <w:szCs w:val="20"/>
              </w:rPr>
              <w:t>SI</w:t>
            </w:r>
          </w:p>
        </w:tc>
      </w:tr>
      <w:tr w:rsidR="00775656" w:rsidRPr="003E7445" w:rsidTr="00B20B27">
        <w:trPr>
          <w:jc w:val="center"/>
        </w:trPr>
        <w:tc>
          <w:tcPr>
            <w:tcW w:w="2093" w:type="dxa"/>
            <w:vMerge/>
          </w:tcPr>
          <w:p w:rsidR="00775656" w:rsidRPr="003E7445" w:rsidRDefault="00775656" w:rsidP="00B20B27">
            <w:pPr>
              <w:spacing w:before="60" w:after="60"/>
              <w:jc w:val="center"/>
              <w:rPr>
                <w:rFonts w:ascii="Arial" w:hAnsi="Arial" w:cs="Arial"/>
                <w:sz w:val="20"/>
                <w:szCs w:val="20"/>
              </w:rPr>
            </w:pPr>
          </w:p>
        </w:tc>
        <w:tc>
          <w:tcPr>
            <w:tcW w:w="5245" w:type="dxa"/>
          </w:tcPr>
          <w:p w:rsidR="00775656" w:rsidRPr="003E7445" w:rsidRDefault="00775656" w:rsidP="00B20B27">
            <w:pPr>
              <w:spacing w:before="60" w:after="60"/>
              <w:rPr>
                <w:rFonts w:ascii="Arial" w:hAnsi="Arial" w:cs="Arial"/>
                <w:sz w:val="20"/>
                <w:szCs w:val="20"/>
              </w:rPr>
            </w:pPr>
            <w:r w:rsidRPr="003E7445">
              <w:rPr>
                <w:rFonts w:ascii="Arial" w:hAnsi="Arial" w:cs="Arial"/>
                <w:sz w:val="20"/>
                <w:szCs w:val="20"/>
              </w:rPr>
              <w:t>TELÉFONO COORDINADOR TÉCNICO PRINCIPAL</w:t>
            </w:r>
          </w:p>
        </w:tc>
        <w:tc>
          <w:tcPr>
            <w:tcW w:w="1054" w:type="dxa"/>
          </w:tcPr>
          <w:p w:rsidR="00775656" w:rsidRPr="003E7445" w:rsidRDefault="00775656" w:rsidP="00B20B27">
            <w:pPr>
              <w:spacing w:before="60" w:after="60"/>
              <w:jc w:val="center"/>
              <w:rPr>
                <w:rFonts w:ascii="Arial" w:hAnsi="Arial" w:cs="Arial"/>
                <w:sz w:val="20"/>
                <w:szCs w:val="20"/>
              </w:rPr>
            </w:pPr>
            <w:r w:rsidRPr="003E7445">
              <w:rPr>
                <w:rFonts w:ascii="Arial" w:hAnsi="Arial" w:cs="Arial"/>
                <w:sz w:val="20"/>
                <w:szCs w:val="20"/>
              </w:rPr>
              <w:t>SI</w:t>
            </w:r>
          </w:p>
        </w:tc>
      </w:tr>
      <w:tr w:rsidR="00775656" w:rsidRPr="003E7445" w:rsidTr="00B20B27">
        <w:trPr>
          <w:jc w:val="center"/>
        </w:trPr>
        <w:tc>
          <w:tcPr>
            <w:tcW w:w="2093" w:type="dxa"/>
            <w:vMerge/>
          </w:tcPr>
          <w:p w:rsidR="00775656" w:rsidRPr="003E7445" w:rsidRDefault="00775656" w:rsidP="00B20B27">
            <w:pPr>
              <w:spacing w:before="60" w:after="60"/>
              <w:jc w:val="center"/>
              <w:rPr>
                <w:rFonts w:ascii="Arial" w:hAnsi="Arial" w:cs="Arial"/>
                <w:sz w:val="20"/>
                <w:szCs w:val="20"/>
              </w:rPr>
            </w:pPr>
          </w:p>
        </w:tc>
        <w:tc>
          <w:tcPr>
            <w:tcW w:w="5245" w:type="dxa"/>
          </w:tcPr>
          <w:p w:rsidR="00775656" w:rsidRPr="003E7445" w:rsidRDefault="00775656" w:rsidP="00B20B27">
            <w:pPr>
              <w:spacing w:before="60" w:after="60"/>
              <w:rPr>
                <w:rFonts w:ascii="Arial" w:hAnsi="Arial" w:cs="Arial"/>
                <w:sz w:val="20"/>
                <w:szCs w:val="20"/>
              </w:rPr>
            </w:pPr>
            <w:r w:rsidRPr="003E7445">
              <w:rPr>
                <w:rFonts w:ascii="Arial" w:hAnsi="Arial" w:cs="Arial"/>
                <w:sz w:val="20"/>
                <w:szCs w:val="20"/>
              </w:rPr>
              <w:t>EMAIL COORDINADOR TÉCNICO PRINCIPAL</w:t>
            </w:r>
          </w:p>
        </w:tc>
        <w:tc>
          <w:tcPr>
            <w:tcW w:w="1054" w:type="dxa"/>
          </w:tcPr>
          <w:p w:rsidR="00775656" w:rsidRPr="003E7445" w:rsidRDefault="00775656" w:rsidP="00B20B27">
            <w:pPr>
              <w:spacing w:before="60" w:after="60"/>
              <w:jc w:val="center"/>
              <w:rPr>
                <w:rFonts w:ascii="Arial" w:hAnsi="Arial" w:cs="Arial"/>
                <w:sz w:val="20"/>
                <w:szCs w:val="20"/>
              </w:rPr>
            </w:pPr>
            <w:r w:rsidRPr="003E7445">
              <w:rPr>
                <w:rFonts w:ascii="Arial" w:hAnsi="Arial" w:cs="Arial"/>
                <w:sz w:val="20"/>
                <w:szCs w:val="20"/>
              </w:rPr>
              <w:t>SI</w:t>
            </w:r>
          </w:p>
        </w:tc>
      </w:tr>
      <w:tr w:rsidR="00775656" w:rsidRPr="003E7445" w:rsidTr="00B20B27">
        <w:trPr>
          <w:jc w:val="center"/>
        </w:trPr>
        <w:tc>
          <w:tcPr>
            <w:tcW w:w="2093" w:type="dxa"/>
            <w:vMerge/>
          </w:tcPr>
          <w:p w:rsidR="00775656" w:rsidRPr="003E7445" w:rsidRDefault="00775656" w:rsidP="00B20B27">
            <w:pPr>
              <w:spacing w:before="60" w:after="60"/>
              <w:jc w:val="center"/>
              <w:rPr>
                <w:rFonts w:ascii="Arial" w:hAnsi="Arial" w:cs="Arial"/>
                <w:sz w:val="20"/>
                <w:szCs w:val="20"/>
              </w:rPr>
            </w:pPr>
          </w:p>
        </w:tc>
        <w:tc>
          <w:tcPr>
            <w:tcW w:w="5245" w:type="dxa"/>
          </w:tcPr>
          <w:p w:rsidR="00775656" w:rsidRPr="003E7445" w:rsidRDefault="00775656" w:rsidP="00B20B27">
            <w:pPr>
              <w:spacing w:before="60" w:after="60"/>
              <w:rPr>
                <w:rFonts w:ascii="Arial" w:hAnsi="Arial" w:cs="Arial"/>
                <w:sz w:val="20"/>
                <w:szCs w:val="20"/>
              </w:rPr>
            </w:pPr>
            <w:r w:rsidRPr="003E7445">
              <w:rPr>
                <w:rFonts w:ascii="Arial" w:hAnsi="Arial" w:cs="Arial"/>
                <w:sz w:val="20"/>
                <w:szCs w:val="20"/>
              </w:rPr>
              <w:t>FAX</w:t>
            </w:r>
          </w:p>
        </w:tc>
        <w:tc>
          <w:tcPr>
            <w:tcW w:w="1054" w:type="dxa"/>
          </w:tcPr>
          <w:p w:rsidR="00775656" w:rsidRPr="003E7445" w:rsidRDefault="00775656" w:rsidP="00B20B27">
            <w:pPr>
              <w:spacing w:before="60" w:after="60"/>
              <w:jc w:val="center"/>
              <w:rPr>
                <w:rFonts w:ascii="Arial" w:hAnsi="Arial" w:cs="Arial"/>
                <w:sz w:val="20"/>
                <w:szCs w:val="20"/>
              </w:rPr>
            </w:pPr>
            <w:r w:rsidRPr="003E7445">
              <w:rPr>
                <w:rFonts w:ascii="Arial" w:hAnsi="Arial" w:cs="Arial"/>
                <w:sz w:val="20"/>
                <w:szCs w:val="20"/>
              </w:rPr>
              <w:t>SI</w:t>
            </w:r>
          </w:p>
        </w:tc>
      </w:tr>
      <w:tr w:rsidR="00775656" w:rsidRPr="003E7445" w:rsidTr="00B20B27">
        <w:trPr>
          <w:jc w:val="center"/>
        </w:trPr>
        <w:tc>
          <w:tcPr>
            <w:tcW w:w="2093" w:type="dxa"/>
            <w:vMerge/>
          </w:tcPr>
          <w:p w:rsidR="00775656" w:rsidRPr="003E7445" w:rsidRDefault="00775656" w:rsidP="00B20B27">
            <w:pPr>
              <w:spacing w:before="60" w:after="60"/>
              <w:jc w:val="center"/>
              <w:rPr>
                <w:rFonts w:ascii="Arial" w:hAnsi="Arial" w:cs="Arial"/>
                <w:sz w:val="20"/>
                <w:szCs w:val="20"/>
              </w:rPr>
            </w:pPr>
          </w:p>
        </w:tc>
        <w:tc>
          <w:tcPr>
            <w:tcW w:w="5245" w:type="dxa"/>
          </w:tcPr>
          <w:p w:rsidR="00775656" w:rsidRPr="003E7445" w:rsidRDefault="00775656" w:rsidP="00B20B27">
            <w:pPr>
              <w:spacing w:before="60" w:after="60"/>
              <w:rPr>
                <w:rFonts w:ascii="Arial" w:hAnsi="Arial" w:cs="Arial"/>
                <w:sz w:val="20"/>
                <w:szCs w:val="20"/>
              </w:rPr>
            </w:pPr>
            <w:r w:rsidRPr="003E7445">
              <w:rPr>
                <w:rFonts w:ascii="Arial" w:hAnsi="Arial" w:cs="Arial"/>
                <w:sz w:val="20"/>
                <w:szCs w:val="20"/>
              </w:rPr>
              <w:t>TELÉFONO COORDINADOR TÉCNICO ALTERNATIVO</w:t>
            </w:r>
          </w:p>
        </w:tc>
        <w:tc>
          <w:tcPr>
            <w:tcW w:w="1054" w:type="dxa"/>
          </w:tcPr>
          <w:p w:rsidR="00775656" w:rsidRPr="003E7445" w:rsidRDefault="001F5F27" w:rsidP="00B20B27">
            <w:pPr>
              <w:spacing w:before="60" w:after="60"/>
              <w:jc w:val="center"/>
              <w:rPr>
                <w:rFonts w:ascii="Arial" w:hAnsi="Arial" w:cs="Arial"/>
                <w:sz w:val="20"/>
                <w:szCs w:val="20"/>
              </w:rPr>
            </w:pPr>
            <w:r>
              <w:rPr>
                <w:rFonts w:ascii="Arial" w:hAnsi="Arial" w:cs="Arial"/>
                <w:sz w:val="20"/>
                <w:szCs w:val="20"/>
              </w:rPr>
              <w:t>SI</w:t>
            </w:r>
          </w:p>
        </w:tc>
      </w:tr>
      <w:tr w:rsidR="00316226" w:rsidRPr="003E7445" w:rsidTr="00B20B27">
        <w:trPr>
          <w:jc w:val="center"/>
        </w:trPr>
        <w:tc>
          <w:tcPr>
            <w:tcW w:w="2093" w:type="dxa"/>
            <w:vMerge/>
          </w:tcPr>
          <w:p w:rsidR="00316226" w:rsidRPr="003E7445" w:rsidRDefault="00316226" w:rsidP="00B20B27">
            <w:pPr>
              <w:spacing w:before="60" w:after="60"/>
              <w:jc w:val="center"/>
              <w:rPr>
                <w:rFonts w:ascii="Arial" w:hAnsi="Arial" w:cs="Arial"/>
                <w:sz w:val="20"/>
                <w:szCs w:val="20"/>
              </w:rPr>
            </w:pPr>
          </w:p>
        </w:tc>
        <w:tc>
          <w:tcPr>
            <w:tcW w:w="5245" w:type="dxa"/>
          </w:tcPr>
          <w:p w:rsidR="00316226" w:rsidRPr="003E7445" w:rsidRDefault="00316226" w:rsidP="00B20B27">
            <w:pPr>
              <w:spacing w:before="60" w:after="60"/>
              <w:rPr>
                <w:rFonts w:ascii="Arial" w:hAnsi="Arial" w:cs="Arial"/>
                <w:sz w:val="20"/>
                <w:szCs w:val="20"/>
              </w:rPr>
            </w:pPr>
            <w:r w:rsidRPr="003E7445">
              <w:rPr>
                <w:rFonts w:ascii="Arial" w:hAnsi="Arial" w:cs="Arial"/>
                <w:sz w:val="20"/>
                <w:szCs w:val="20"/>
              </w:rPr>
              <w:t>EMAIL COORDINADOR TÉCNICO ALTERNATIVO</w:t>
            </w:r>
          </w:p>
        </w:tc>
        <w:tc>
          <w:tcPr>
            <w:tcW w:w="1054" w:type="dxa"/>
          </w:tcPr>
          <w:p w:rsidR="00316226" w:rsidRPr="003E7445" w:rsidRDefault="001F5F27" w:rsidP="00B20B27">
            <w:pPr>
              <w:spacing w:before="60" w:after="60"/>
              <w:jc w:val="center"/>
              <w:rPr>
                <w:rFonts w:ascii="Arial" w:hAnsi="Arial" w:cs="Arial"/>
                <w:sz w:val="20"/>
                <w:szCs w:val="20"/>
              </w:rPr>
            </w:pPr>
            <w:r>
              <w:rPr>
                <w:rFonts w:ascii="Arial" w:hAnsi="Arial" w:cs="Arial"/>
                <w:sz w:val="20"/>
                <w:szCs w:val="20"/>
              </w:rPr>
              <w:t>SI</w:t>
            </w:r>
          </w:p>
        </w:tc>
      </w:tr>
      <w:tr w:rsidR="000F38A6" w:rsidRPr="003E7445" w:rsidTr="00B20B27">
        <w:trPr>
          <w:jc w:val="center"/>
        </w:trPr>
        <w:tc>
          <w:tcPr>
            <w:tcW w:w="2093" w:type="dxa"/>
            <w:vMerge w:val="restart"/>
          </w:tcPr>
          <w:p w:rsidR="000F38A6" w:rsidRPr="003E7445" w:rsidRDefault="000F38A6" w:rsidP="00B20B27">
            <w:pPr>
              <w:spacing w:before="60" w:after="60"/>
              <w:jc w:val="center"/>
              <w:rPr>
                <w:rFonts w:ascii="Arial" w:hAnsi="Arial" w:cs="Arial"/>
                <w:sz w:val="20"/>
                <w:szCs w:val="20"/>
              </w:rPr>
            </w:pPr>
            <w:r>
              <w:rPr>
                <w:rFonts w:ascii="Arial" w:hAnsi="Arial" w:cs="Arial"/>
                <w:sz w:val="20"/>
                <w:szCs w:val="20"/>
              </w:rPr>
              <w:t>Contacto para Cita</w:t>
            </w:r>
          </w:p>
        </w:tc>
        <w:tc>
          <w:tcPr>
            <w:tcW w:w="5245" w:type="dxa"/>
          </w:tcPr>
          <w:p w:rsidR="000F38A6" w:rsidRPr="003E7445" w:rsidRDefault="000F38A6" w:rsidP="00B20B27">
            <w:pPr>
              <w:spacing w:before="60" w:after="60"/>
              <w:rPr>
                <w:rFonts w:ascii="Arial" w:hAnsi="Arial" w:cs="Arial"/>
                <w:sz w:val="20"/>
                <w:szCs w:val="20"/>
              </w:rPr>
            </w:pPr>
            <w:r>
              <w:rPr>
                <w:rFonts w:ascii="Arial" w:hAnsi="Arial" w:cs="Arial"/>
                <w:sz w:val="20"/>
                <w:szCs w:val="20"/>
              </w:rPr>
              <w:t>Nombre</w:t>
            </w:r>
          </w:p>
        </w:tc>
        <w:tc>
          <w:tcPr>
            <w:tcW w:w="1054" w:type="dxa"/>
          </w:tcPr>
          <w:p w:rsidR="000F38A6" w:rsidRPr="003E7445" w:rsidRDefault="000F38A6" w:rsidP="00B20B27">
            <w:pPr>
              <w:spacing w:before="60" w:after="60"/>
              <w:jc w:val="center"/>
              <w:rPr>
                <w:rFonts w:ascii="Arial" w:hAnsi="Arial" w:cs="Arial"/>
                <w:sz w:val="20"/>
                <w:szCs w:val="20"/>
              </w:rPr>
            </w:pPr>
            <w:r>
              <w:rPr>
                <w:rFonts w:ascii="Arial" w:hAnsi="Arial" w:cs="Arial"/>
                <w:sz w:val="20"/>
                <w:szCs w:val="20"/>
              </w:rPr>
              <w:t>SI(2*)</w:t>
            </w:r>
          </w:p>
        </w:tc>
      </w:tr>
      <w:tr w:rsidR="000F38A6" w:rsidRPr="003E7445" w:rsidTr="00B20B27">
        <w:trPr>
          <w:jc w:val="center"/>
        </w:trPr>
        <w:tc>
          <w:tcPr>
            <w:tcW w:w="2093" w:type="dxa"/>
            <w:vMerge/>
          </w:tcPr>
          <w:p w:rsidR="000F38A6" w:rsidRPr="003E7445" w:rsidRDefault="000F38A6" w:rsidP="00B20B27">
            <w:pPr>
              <w:spacing w:before="60" w:after="60"/>
              <w:jc w:val="center"/>
              <w:rPr>
                <w:rFonts w:ascii="Arial" w:hAnsi="Arial" w:cs="Arial"/>
                <w:sz w:val="20"/>
                <w:szCs w:val="20"/>
              </w:rPr>
            </w:pPr>
          </w:p>
        </w:tc>
        <w:tc>
          <w:tcPr>
            <w:tcW w:w="5245" w:type="dxa"/>
          </w:tcPr>
          <w:p w:rsidR="000F38A6" w:rsidRPr="003E7445" w:rsidRDefault="000F38A6" w:rsidP="00B20B27">
            <w:pPr>
              <w:spacing w:before="60" w:after="60"/>
              <w:rPr>
                <w:rFonts w:ascii="Arial" w:hAnsi="Arial" w:cs="Arial"/>
                <w:sz w:val="20"/>
                <w:szCs w:val="20"/>
              </w:rPr>
            </w:pPr>
            <w:r>
              <w:rPr>
                <w:rFonts w:ascii="Arial" w:hAnsi="Arial" w:cs="Arial"/>
                <w:sz w:val="20"/>
                <w:szCs w:val="20"/>
              </w:rPr>
              <w:t>Apellidos</w:t>
            </w:r>
          </w:p>
        </w:tc>
        <w:tc>
          <w:tcPr>
            <w:tcW w:w="1054" w:type="dxa"/>
          </w:tcPr>
          <w:p w:rsidR="000F38A6" w:rsidRPr="003E7445" w:rsidRDefault="000F38A6" w:rsidP="00B20B27">
            <w:pPr>
              <w:spacing w:before="60" w:after="60"/>
              <w:jc w:val="center"/>
              <w:rPr>
                <w:rFonts w:ascii="Arial" w:hAnsi="Arial" w:cs="Arial"/>
                <w:sz w:val="20"/>
                <w:szCs w:val="20"/>
              </w:rPr>
            </w:pPr>
            <w:r>
              <w:rPr>
                <w:rFonts w:ascii="Arial" w:hAnsi="Arial" w:cs="Arial"/>
                <w:sz w:val="20"/>
                <w:szCs w:val="20"/>
              </w:rPr>
              <w:t>SI(2*)</w:t>
            </w:r>
          </w:p>
        </w:tc>
      </w:tr>
      <w:tr w:rsidR="000F38A6" w:rsidRPr="003E7445" w:rsidTr="00B20B27">
        <w:trPr>
          <w:jc w:val="center"/>
        </w:trPr>
        <w:tc>
          <w:tcPr>
            <w:tcW w:w="2093" w:type="dxa"/>
            <w:vMerge/>
          </w:tcPr>
          <w:p w:rsidR="000F38A6" w:rsidRPr="003E7445" w:rsidRDefault="000F38A6" w:rsidP="00B20B27">
            <w:pPr>
              <w:spacing w:before="60" w:after="60"/>
              <w:jc w:val="center"/>
              <w:rPr>
                <w:rFonts w:ascii="Arial" w:hAnsi="Arial" w:cs="Arial"/>
                <w:sz w:val="20"/>
                <w:szCs w:val="20"/>
              </w:rPr>
            </w:pPr>
          </w:p>
        </w:tc>
        <w:tc>
          <w:tcPr>
            <w:tcW w:w="5245" w:type="dxa"/>
          </w:tcPr>
          <w:p w:rsidR="000F38A6" w:rsidRDefault="00327C07" w:rsidP="00B20B27">
            <w:pPr>
              <w:spacing w:before="60" w:after="60"/>
              <w:rPr>
                <w:rFonts w:ascii="Arial" w:hAnsi="Arial" w:cs="Arial"/>
                <w:sz w:val="20"/>
                <w:szCs w:val="20"/>
              </w:rPr>
            </w:pPr>
            <w:r>
              <w:rPr>
                <w:rFonts w:ascii="Arial" w:hAnsi="Arial" w:cs="Arial"/>
                <w:sz w:val="20"/>
                <w:szCs w:val="20"/>
              </w:rPr>
              <w:t>Teléfono</w:t>
            </w:r>
            <w:r w:rsidR="000F38A6">
              <w:rPr>
                <w:rFonts w:ascii="Arial" w:hAnsi="Arial" w:cs="Arial"/>
                <w:sz w:val="20"/>
                <w:szCs w:val="20"/>
              </w:rPr>
              <w:t xml:space="preserve"> 1</w:t>
            </w:r>
          </w:p>
        </w:tc>
        <w:tc>
          <w:tcPr>
            <w:tcW w:w="1054" w:type="dxa"/>
          </w:tcPr>
          <w:p w:rsidR="000F38A6" w:rsidRPr="003E7445" w:rsidRDefault="000F38A6" w:rsidP="00B20B27">
            <w:pPr>
              <w:spacing w:before="60" w:after="60"/>
              <w:jc w:val="center"/>
              <w:rPr>
                <w:rFonts w:ascii="Arial" w:hAnsi="Arial" w:cs="Arial"/>
                <w:sz w:val="20"/>
                <w:szCs w:val="20"/>
              </w:rPr>
            </w:pPr>
            <w:r>
              <w:rPr>
                <w:rFonts w:ascii="Arial" w:hAnsi="Arial" w:cs="Arial"/>
                <w:sz w:val="20"/>
                <w:szCs w:val="20"/>
              </w:rPr>
              <w:t>SI(2*)</w:t>
            </w:r>
          </w:p>
        </w:tc>
      </w:tr>
      <w:tr w:rsidR="000F38A6" w:rsidRPr="003E7445" w:rsidTr="00B20B27">
        <w:trPr>
          <w:jc w:val="center"/>
        </w:trPr>
        <w:tc>
          <w:tcPr>
            <w:tcW w:w="2093" w:type="dxa"/>
            <w:vMerge/>
          </w:tcPr>
          <w:p w:rsidR="000F38A6" w:rsidRPr="003E7445" w:rsidRDefault="000F38A6" w:rsidP="00B20B27">
            <w:pPr>
              <w:spacing w:before="60" w:after="60"/>
              <w:jc w:val="center"/>
              <w:rPr>
                <w:rFonts w:ascii="Arial" w:hAnsi="Arial" w:cs="Arial"/>
                <w:sz w:val="20"/>
                <w:szCs w:val="20"/>
              </w:rPr>
            </w:pPr>
          </w:p>
        </w:tc>
        <w:tc>
          <w:tcPr>
            <w:tcW w:w="5245" w:type="dxa"/>
          </w:tcPr>
          <w:p w:rsidR="000F38A6" w:rsidRPr="003E7445" w:rsidRDefault="00327C07" w:rsidP="00B20B27">
            <w:pPr>
              <w:spacing w:before="60" w:after="60"/>
              <w:rPr>
                <w:rFonts w:ascii="Arial" w:hAnsi="Arial" w:cs="Arial"/>
                <w:sz w:val="20"/>
                <w:szCs w:val="20"/>
              </w:rPr>
            </w:pPr>
            <w:r>
              <w:rPr>
                <w:rFonts w:ascii="Arial" w:hAnsi="Arial" w:cs="Arial"/>
                <w:sz w:val="20"/>
                <w:szCs w:val="20"/>
              </w:rPr>
              <w:t>Teléfono</w:t>
            </w:r>
            <w:r w:rsidR="000F38A6">
              <w:rPr>
                <w:rFonts w:ascii="Arial" w:hAnsi="Arial" w:cs="Arial"/>
                <w:sz w:val="20"/>
                <w:szCs w:val="20"/>
              </w:rPr>
              <w:t xml:space="preserve"> 2</w:t>
            </w:r>
          </w:p>
        </w:tc>
        <w:tc>
          <w:tcPr>
            <w:tcW w:w="1054" w:type="dxa"/>
          </w:tcPr>
          <w:p w:rsidR="000F38A6" w:rsidRPr="003E7445" w:rsidRDefault="000F38A6" w:rsidP="00B20B27">
            <w:pPr>
              <w:spacing w:before="60" w:after="60"/>
              <w:jc w:val="center"/>
              <w:rPr>
                <w:rFonts w:ascii="Arial" w:hAnsi="Arial" w:cs="Arial"/>
                <w:sz w:val="20"/>
                <w:szCs w:val="20"/>
              </w:rPr>
            </w:pPr>
            <w:r>
              <w:rPr>
                <w:rFonts w:ascii="Arial" w:hAnsi="Arial" w:cs="Arial"/>
                <w:sz w:val="20"/>
                <w:szCs w:val="20"/>
              </w:rPr>
              <w:t>SI(2*)</w:t>
            </w:r>
          </w:p>
        </w:tc>
      </w:tr>
      <w:tr w:rsidR="003E7445" w:rsidRPr="003E7445" w:rsidTr="00B20B27">
        <w:trPr>
          <w:jc w:val="center"/>
        </w:trPr>
        <w:tc>
          <w:tcPr>
            <w:tcW w:w="2093" w:type="dxa"/>
            <w:vMerge w:val="restart"/>
          </w:tcPr>
          <w:p w:rsidR="003E7445" w:rsidRPr="003E7445" w:rsidRDefault="003E7445" w:rsidP="00B20B27">
            <w:pPr>
              <w:spacing w:before="60" w:after="60"/>
              <w:jc w:val="center"/>
              <w:rPr>
                <w:rFonts w:ascii="Arial" w:hAnsi="Arial" w:cs="Arial"/>
                <w:sz w:val="20"/>
                <w:szCs w:val="20"/>
              </w:rPr>
            </w:pPr>
            <w:r w:rsidRPr="003E7445">
              <w:rPr>
                <w:rFonts w:ascii="Arial" w:hAnsi="Arial" w:cs="Arial"/>
                <w:sz w:val="20"/>
                <w:szCs w:val="20"/>
              </w:rPr>
              <w:t>DATOS DOMICILIO</w:t>
            </w:r>
          </w:p>
        </w:tc>
        <w:tc>
          <w:tcPr>
            <w:tcW w:w="5245" w:type="dxa"/>
          </w:tcPr>
          <w:p w:rsidR="003E7445" w:rsidRPr="003E7445" w:rsidRDefault="003E7445" w:rsidP="00B20B27">
            <w:pPr>
              <w:spacing w:before="60" w:after="60"/>
              <w:rPr>
                <w:rFonts w:ascii="Arial" w:hAnsi="Arial" w:cs="Arial"/>
                <w:sz w:val="20"/>
                <w:szCs w:val="20"/>
              </w:rPr>
            </w:pPr>
            <w:r w:rsidRPr="003E7445">
              <w:rPr>
                <w:rFonts w:ascii="Arial" w:hAnsi="Arial" w:cs="Arial"/>
                <w:sz w:val="20"/>
                <w:szCs w:val="20"/>
              </w:rPr>
              <w:t>CÓDIGO GESCAL</w:t>
            </w:r>
          </w:p>
        </w:tc>
        <w:tc>
          <w:tcPr>
            <w:tcW w:w="1054" w:type="dxa"/>
          </w:tcPr>
          <w:p w:rsidR="003E7445" w:rsidRPr="003E7445" w:rsidRDefault="003E7445" w:rsidP="00B20B27">
            <w:pPr>
              <w:spacing w:before="60" w:after="60"/>
              <w:jc w:val="center"/>
              <w:rPr>
                <w:rFonts w:ascii="Arial" w:hAnsi="Arial" w:cs="Arial"/>
                <w:sz w:val="20"/>
                <w:szCs w:val="20"/>
              </w:rPr>
            </w:pPr>
            <w:r w:rsidRPr="003E7445">
              <w:rPr>
                <w:rFonts w:ascii="Arial" w:hAnsi="Arial" w:cs="Arial"/>
                <w:sz w:val="20"/>
                <w:szCs w:val="20"/>
              </w:rPr>
              <w:t>SI (3*)</w:t>
            </w:r>
          </w:p>
        </w:tc>
      </w:tr>
      <w:tr w:rsidR="003E7445" w:rsidRPr="003E7445" w:rsidTr="00B20B27">
        <w:trPr>
          <w:jc w:val="center"/>
        </w:trPr>
        <w:tc>
          <w:tcPr>
            <w:tcW w:w="2093" w:type="dxa"/>
            <w:vMerge/>
          </w:tcPr>
          <w:p w:rsidR="003E7445" w:rsidRPr="003E7445" w:rsidRDefault="003E7445" w:rsidP="00B20B27">
            <w:pPr>
              <w:spacing w:before="60" w:after="60"/>
              <w:jc w:val="center"/>
              <w:rPr>
                <w:rFonts w:ascii="Arial" w:hAnsi="Arial" w:cs="Arial"/>
                <w:sz w:val="20"/>
                <w:szCs w:val="20"/>
              </w:rPr>
            </w:pPr>
          </w:p>
        </w:tc>
        <w:tc>
          <w:tcPr>
            <w:tcW w:w="5245" w:type="dxa"/>
          </w:tcPr>
          <w:p w:rsidR="003E7445" w:rsidRPr="003E7445" w:rsidRDefault="003E7445" w:rsidP="00B20B27">
            <w:pPr>
              <w:spacing w:before="60" w:after="60"/>
              <w:rPr>
                <w:rFonts w:ascii="Arial" w:hAnsi="Arial" w:cs="Arial"/>
                <w:sz w:val="20"/>
                <w:szCs w:val="20"/>
              </w:rPr>
            </w:pPr>
            <w:r w:rsidRPr="003E7445">
              <w:rPr>
                <w:rFonts w:ascii="Arial" w:hAnsi="Arial" w:cs="Arial"/>
                <w:sz w:val="20"/>
                <w:szCs w:val="20"/>
              </w:rPr>
              <w:t>OBSERVACIONES</w:t>
            </w:r>
          </w:p>
        </w:tc>
        <w:tc>
          <w:tcPr>
            <w:tcW w:w="1054" w:type="dxa"/>
          </w:tcPr>
          <w:p w:rsidR="003E7445" w:rsidRPr="003E7445" w:rsidRDefault="003E7445" w:rsidP="00B20B27">
            <w:pPr>
              <w:spacing w:before="60" w:after="60"/>
              <w:jc w:val="center"/>
              <w:rPr>
                <w:rFonts w:ascii="Arial" w:hAnsi="Arial" w:cs="Arial"/>
                <w:sz w:val="20"/>
                <w:szCs w:val="20"/>
              </w:rPr>
            </w:pPr>
            <w:r w:rsidRPr="003E7445">
              <w:rPr>
                <w:rFonts w:ascii="Arial" w:hAnsi="Arial" w:cs="Arial"/>
                <w:sz w:val="20"/>
                <w:szCs w:val="20"/>
              </w:rPr>
              <w:t>SI (4*)</w:t>
            </w:r>
          </w:p>
        </w:tc>
      </w:tr>
      <w:tr w:rsidR="00E56AB6" w:rsidRPr="003E7445" w:rsidTr="00B20B27">
        <w:trPr>
          <w:jc w:val="center"/>
        </w:trPr>
        <w:tc>
          <w:tcPr>
            <w:tcW w:w="2093" w:type="dxa"/>
            <w:vMerge w:val="restart"/>
            <w:shd w:val="clear" w:color="auto" w:fill="auto"/>
          </w:tcPr>
          <w:p w:rsidR="00E56AB6" w:rsidRPr="003E7445" w:rsidRDefault="00E56AB6" w:rsidP="00B20B27">
            <w:pPr>
              <w:spacing w:before="60" w:after="60"/>
              <w:jc w:val="center"/>
              <w:rPr>
                <w:rFonts w:ascii="Arial" w:hAnsi="Arial" w:cs="Arial"/>
                <w:sz w:val="20"/>
                <w:szCs w:val="20"/>
              </w:rPr>
            </w:pPr>
            <w:r w:rsidRPr="003E7445">
              <w:rPr>
                <w:rFonts w:ascii="Arial" w:hAnsi="Arial" w:cs="Arial"/>
                <w:sz w:val="20"/>
                <w:szCs w:val="20"/>
              </w:rPr>
              <w:t>DATOS CONEXIÓN</w:t>
            </w:r>
          </w:p>
        </w:tc>
        <w:tc>
          <w:tcPr>
            <w:tcW w:w="5245" w:type="dxa"/>
          </w:tcPr>
          <w:p w:rsidR="00E56AB6" w:rsidRPr="003E7445" w:rsidRDefault="00E56AB6" w:rsidP="00B20B27">
            <w:pPr>
              <w:spacing w:before="60" w:after="60"/>
              <w:rPr>
                <w:rFonts w:ascii="Arial" w:hAnsi="Arial" w:cs="Arial"/>
                <w:sz w:val="20"/>
                <w:szCs w:val="20"/>
              </w:rPr>
            </w:pPr>
            <w:r w:rsidRPr="003E7445">
              <w:rPr>
                <w:rFonts w:ascii="Arial" w:hAnsi="Arial" w:cs="Arial"/>
                <w:sz w:val="20"/>
                <w:szCs w:val="20"/>
              </w:rPr>
              <w:t xml:space="preserve">MODALIDAD </w:t>
            </w:r>
            <w:r w:rsidRPr="003E7445">
              <w:rPr>
                <w:rFonts w:ascii="Arial" w:hAnsi="Arial" w:cs="Arial"/>
                <w:snapToGrid w:val="0"/>
                <w:sz w:val="20"/>
                <w:szCs w:val="20"/>
              </w:rPr>
              <w:t xml:space="preserve">(F1 a </w:t>
            </w:r>
            <w:r w:rsidR="00E37B70">
              <w:rPr>
                <w:rFonts w:ascii="Arial" w:hAnsi="Arial" w:cs="Arial"/>
                <w:snapToGrid w:val="0"/>
                <w:sz w:val="20"/>
                <w:szCs w:val="20"/>
              </w:rPr>
              <w:t>F</w:t>
            </w:r>
            <w:r w:rsidRPr="003E7445">
              <w:rPr>
                <w:rFonts w:ascii="Arial" w:hAnsi="Arial" w:cs="Arial"/>
                <w:snapToGrid w:val="0"/>
                <w:sz w:val="20"/>
                <w:szCs w:val="20"/>
              </w:rPr>
              <w:t>7</w:t>
            </w:r>
            <w:r w:rsidR="00E37B70">
              <w:rPr>
                <w:rFonts w:ascii="Arial" w:hAnsi="Arial" w:cs="Arial"/>
                <w:snapToGrid w:val="0"/>
                <w:sz w:val="20"/>
                <w:szCs w:val="20"/>
              </w:rPr>
              <w:t>5</w:t>
            </w:r>
            <w:r w:rsidRPr="003E7445">
              <w:rPr>
                <w:rFonts w:ascii="Arial" w:hAnsi="Arial" w:cs="Arial"/>
                <w:snapToGrid w:val="0"/>
                <w:sz w:val="20"/>
                <w:szCs w:val="20"/>
              </w:rPr>
              <w:t>)</w:t>
            </w:r>
          </w:p>
        </w:tc>
        <w:tc>
          <w:tcPr>
            <w:tcW w:w="1054" w:type="dxa"/>
          </w:tcPr>
          <w:p w:rsidR="00E56AB6" w:rsidRPr="003E7445" w:rsidRDefault="00E56AB6" w:rsidP="00B20B27">
            <w:pPr>
              <w:spacing w:before="60" w:after="60"/>
              <w:jc w:val="center"/>
              <w:rPr>
                <w:rFonts w:ascii="Arial" w:hAnsi="Arial" w:cs="Arial"/>
                <w:sz w:val="20"/>
                <w:szCs w:val="20"/>
              </w:rPr>
            </w:pPr>
            <w:r w:rsidRPr="003E7445">
              <w:rPr>
                <w:rFonts w:ascii="Arial" w:hAnsi="Arial" w:cs="Arial"/>
                <w:sz w:val="20"/>
                <w:szCs w:val="20"/>
              </w:rPr>
              <w:t>SI</w:t>
            </w:r>
          </w:p>
        </w:tc>
      </w:tr>
      <w:tr w:rsidR="00E56AB6" w:rsidRPr="003E7445" w:rsidTr="00B20B27">
        <w:trPr>
          <w:jc w:val="center"/>
        </w:trPr>
        <w:tc>
          <w:tcPr>
            <w:tcW w:w="2093" w:type="dxa"/>
            <w:vMerge/>
            <w:shd w:val="clear" w:color="auto" w:fill="auto"/>
          </w:tcPr>
          <w:p w:rsidR="00E56AB6" w:rsidRPr="003E7445" w:rsidRDefault="00E56AB6" w:rsidP="00B20B27">
            <w:pPr>
              <w:spacing w:before="60" w:after="60"/>
              <w:jc w:val="center"/>
              <w:rPr>
                <w:rFonts w:ascii="Arial" w:hAnsi="Arial" w:cs="Arial"/>
                <w:sz w:val="20"/>
                <w:szCs w:val="20"/>
              </w:rPr>
            </w:pPr>
          </w:p>
        </w:tc>
        <w:tc>
          <w:tcPr>
            <w:tcW w:w="5245" w:type="dxa"/>
          </w:tcPr>
          <w:p w:rsidR="00E56AB6" w:rsidRPr="003E7445" w:rsidRDefault="00E56AB6" w:rsidP="00B20B27">
            <w:pPr>
              <w:spacing w:before="60" w:after="60"/>
              <w:rPr>
                <w:rFonts w:ascii="Arial" w:hAnsi="Arial" w:cs="Arial"/>
                <w:sz w:val="20"/>
                <w:szCs w:val="20"/>
              </w:rPr>
            </w:pPr>
            <w:r w:rsidRPr="003E7445">
              <w:rPr>
                <w:rFonts w:ascii="Arial" w:hAnsi="Arial" w:cs="Arial"/>
                <w:sz w:val="20"/>
                <w:szCs w:val="20"/>
              </w:rPr>
              <w:t>SECTOR</w:t>
            </w:r>
          </w:p>
        </w:tc>
        <w:tc>
          <w:tcPr>
            <w:tcW w:w="1054" w:type="dxa"/>
          </w:tcPr>
          <w:p w:rsidR="00E56AB6" w:rsidRPr="003E7445" w:rsidRDefault="00E56AB6" w:rsidP="00B20B27">
            <w:pPr>
              <w:spacing w:before="60" w:after="60"/>
              <w:jc w:val="center"/>
              <w:rPr>
                <w:rFonts w:ascii="Arial" w:hAnsi="Arial" w:cs="Arial"/>
                <w:sz w:val="20"/>
                <w:szCs w:val="20"/>
              </w:rPr>
            </w:pPr>
            <w:r w:rsidRPr="003E7445">
              <w:rPr>
                <w:rFonts w:ascii="Arial" w:hAnsi="Arial" w:cs="Arial"/>
                <w:sz w:val="20"/>
                <w:szCs w:val="20"/>
              </w:rPr>
              <w:t>SI</w:t>
            </w:r>
          </w:p>
        </w:tc>
      </w:tr>
      <w:tr w:rsidR="00E56AB6" w:rsidRPr="003E7445" w:rsidTr="00B20B27">
        <w:trPr>
          <w:jc w:val="center"/>
        </w:trPr>
        <w:tc>
          <w:tcPr>
            <w:tcW w:w="2093" w:type="dxa"/>
            <w:vMerge/>
            <w:shd w:val="clear" w:color="auto" w:fill="auto"/>
          </w:tcPr>
          <w:p w:rsidR="00E56AB6" w:rsidRPr="003E7445" w:rsidRDefault="00E56AB6" w:rsidP="00B20B27">
            <w:pPr>
              <w:spacing w:before="60" w:after="60"/>
              <w:jc w:val="center"/>
              <w:rPr>
                <w:rFonts w:ascii="Arial" w:hAnsi="Arial" w:cs="Arial"/>
                <w:sz w:val="20"/>
                <w:szCs w:val="20"/>
              </w:rPr>
            </w:pPr>
          </w:p>
        </w:tc>
        <w:tc>
          <w:tcPr>
            <w:tcW w:w="5245" w:type="dxa"/>
          </w:tcPr>
          <w:p w:rsidR="00E56AB6" w:rsidRPr="003E7445" w:rsidRDefault="00E56AB6" w:rsidP="00B20B27">
            <w:pPr>
              <w:spacing w:before="60" w:after="60"/>
              <w:rPr>
                <w:rFonts w:ascii="Arial" w:hAnsi="Arial" w:cs="Arial"/>
                <w:sz w:val="20"/>
                <w:szCs w:val="20"/>
              </w:rPr>
            </w:pPr>
            <w:r w:rsidRPr="003E7445">
              <w:rPr>
                <w:rFonts w:ascii="Arial" w:hAnsi="Arial" w:cs="Arial"/>
                <w:sz w:val="20"/>
                <w:szCs w:val="20"/>
              </w:rPr>
              <w:t>NUMERO ADMINISTRATIVO PPAIE</w:t>
            </w:r>
          </w:p>
        </w:tc>
        <w:tc>
          <w:tcPr>
            <w:tcW w:w="1054" w:type="dxa"/>
          </w:tcPr>
          <w:p w:rsidR="00E56AB6" w:rsidRPr="003E7445" w:rsidRDefault="00E56AB6" w:rsidP="00B20B27">
            <w:pPr>
              <w:spacing w:before="60" w:after="60"/>
              <w:jc w:val="center"/>
              <w:rPr>
                <w:rFonts w:ascii="Arial" w:hAnsi="Arial" w:cs="Arial"/>
                <w:sz w:val="20"/>
                <w:szCs w:val="20"/>
              </w:rPr>
            </w:pPr>
            <w:r w:rsidRPr="003E7445">
              <w:rPr>
                <w:rFonts w:ascii="Arial" w:hAnsi="Arial" w:cs="Arial"/>
                <w:sz w:val="20"/>
                <w:szCs w:val="20"/>
              </w:rPr>
              <w:t>SI</w:t>
            </w:r>
          </w:p>
        </w:tc>
      </w:tr>
      <w:tr w:rsidR="00E56AB6" w:rsidRPr="003E7445" w:rsidTr="00B20B27">
        <w:trPr>
          <w:jc w:val="center"/>
        </w:trPr>
        <w:tc>
          <w:tcPr>
            <w:tcW w:w="2093" w:type="dxa"/>
            <w:vMerge/>
            <w:shd w:val="clear" w:color="auto" w:fill="auto"/>
          </w:tcPr>
          <w:p w:rsidR="00E56AB6" w:rsidRPr="003E7445" w:rsidRDefault="00E56AB6" w:rsidP="00B20B27">
            <w:pPr>
              <w:spacing w:before="60" w:after="60"/>
              <w:jc w:val="center"/>
              <w:rPr>
                <w:rFonts w:ascii="Arial" w:hAnsi="Arial" w:cs="Arial"/>
                <w:sz w:val="20"/>
                <w:szCs w:val="20"/>
              </w:rPr>
            </w:pPr>
          </w:p>
        </w:tc>
        <w:tc>
          <w:tcPr>
            <w:tcW w:w="5245" w:type="dxa"/>
          </w:tcPr>
          <w:p w:rsidR="00E56AB6" w:rsidRPr="003E7445" w:rsidRDefault="00E56AB6" w:rsidP="00B20B27">
            <w:pPr>
              <w:spacing w:before="60" w:after="60"/>
              <w:rPr>
                <w:rFonts w:ascii="Arial" w:hAnsi="Arial" w:cs="Arial"/>
                <w:sz w:val="20"/>
                <w:szCs w:val="20"/>
              </w:rPr>
            </w:pPr>
            <w:r w:rsidRPr="003E7445">
              <w:rPr>
                <w:rFonts w:ascii="Arial" w:hAnsi="Arial" w:cs="Arial"/>
                <w:sz w:val="20"/>
                <w:szCs w:val="20"/>
              </w:rPr>
              <w:t>OP-</w:t>
            </w:r>
            <w:r w:rsidR="00503468">
              <w:rPr>
                <w:rFonts w:ascii="Arial" w:hAnsi="Arial" w:cs="Arial"/>
                <w:sz w:val="20"/>
                <w:szCs w:val="20"/>
              </w:rPr>
              <w:t>VLAN</w:t>
            </w:r>
            <w:r w:rsidRPr="003E7445">
              <w:rPr>
                <w:rFonts w:ascii="Arial" w:hAnsi="Arial" w:cs="Arial"/>
                <w:sz w:val="20"/>
                <w:szCs w:val="20"/>
              </w:rPr>
              <w:t xml:space="preserve"> FTTH</w:t>
            </w:r>
          </w:p>
        </w:tc>
        <w:tc>
          <w:tcPr>
            <w:tcW w:w="1054" w:type="dxa"/>
          </w:tcPr>
          <w:p w:rsidR="00E56AB6" w:rsidRPr="003E7445" w:rsidRDefault="00316226" w:rsidP="00B20B27">
            <w:pPr>
              <w:spacing w:before="60" w:after="60"/>
              <w:jc w:val="center"/>
              <w:rPr>
                <w:rFonts w:ascii="Arial" w:hAnsi="Arial" w:cs="Arial"/>
                <w:sz w:val="20"/>
                <w:szCs w:val="20"/>
              </w:rPr>
            </w:pPr>
            <w:r>
              <w:rPr>
                <w:rFonts w:ascii="Arial" w:hAnsi="Arial" w:cs="Arial"/>
                <w:sz w:val="20"/>
                <w:szCs w:val="20"/>
              </w:rPr>
              <w:t>NO (5</w:t>
            </w:r>
            <w:r w:rsidR="00E56AB6" w:rsidRPr="003E7445">
              <w:rPr>
                <w:rFonts w:ascii="Arial" w:hAnsi="Arial" w:cs="Arial"/>
                <w:sz w:val="20"/>
                <w:szCs w:val="20"/>
              </w:rPr>
              <w:t>*)</w:t>
            </w:r>
          </w:p>
        </w:tc>
      </w:tr>
      <w:tr w:rsidR="00E56AB6" w:rsidRPr="003E7445" w:rsidTr="00B20B27">
        <w:trPr>
          <w:jc w:val="center"/>
        </w:trPr>
        <w:tc>
          <w:tcPr>
            <w:tcW w:w="2093" w:type="dxa"/>
            <w:vMerge/>
            <w:shd w:val="clear" w:color="auto" w:fill="auto"/>
          </w:tcPr>
          <w:p w:rsidR="00E56AB6" w:rsidRPr="003E7445" w:rsidRDefault="00E56AB6" w:rsidP="00B20B27">
            <w:pPr>
              <w:spacing w:before="60" w:after="60"/>
              <w:jc w:val="center"/>
              <w:rPr>
                <w:rFonts w:ascii="Arial" w:hAnsi="Arial" w:cs="Arial"/>
                <w:sz w:val="20"/>
                <w:szCs w:val="20"/>
              </w:rPr>
            </w:pPr>
          </w:p>
        </w:tc>
        <w:tc>
          <w:tcPr>
            <w:tcW w:w="5245" w:type="dxa"/>
          </w:tcPr>
          <w:p w:rsidR="00E56AB6" w:rsidRPr="003E7445" w:rsidRDefault="00E56AB6" w:rsidP="00B20B27">
            <w:pPr>
              <w:spacing w:before="60" w:after="60"/>
              <w:rPr>
                <w:rFonts w:ascii="Arial" w:hAnsi="Arial" w:cs="Arial"/>
                <w:sz w:val="20"/>
                <w:szCs w:val="20"/>
              </w:rPr>
            </w:pPr>
            <w:r w:rsidRPr="003E7445">
              <w:rPr>
                <w:rFonts w:ascii="Arial" w:hAnsi="Arial" w:cs="Arial"/>
                <w:sz w:val="20"/>
                <w:szCs w:val="20"/>
              </w:rPr>
              <w:t xml:space="preserve">INSTALACIÓN PTRo </w:t>
            </w:r>
            <w:r>
              <w:rPr>
                <w:rFonts w:ascii="Arial" w:hAnsi="Arial" w:cs="Arial"/>
                <w:sz w:val="20"/>
                <w:szCs w:val="20"/>
              </w:rPr>
              <w:t xml:space="preserve"> </w:t>
            </w:r>
            <w:r w:rsidRPr="003E7445">
              <w:rPr>
                <w:rFonts w:ascii="Arial" w:hAnsi="Arial" w:cs="Arial"/>
                <w:sz w:val="20"/>
                <w:szCs w:val="20"/>
              </w:rPr>
              <w:t>(SI/NO)</w:t>
            </w:r>
          </w:p>
        </w:tc>
        <w:tc>
          <w:tcPr>
            <w:tcW w:w="1054" w:type="dxa"/>
          </w:tcPr>
          <w:p w:rsidR="00E56AB6" w:rsidRPr="003E7445" w:rsidRDefault="00316226" w:rsidP="00B20B27">
            <w:pPr>
              <w:spacing w:before="60" w:after="60"/>
              <w:jc w:val="center"/>
              <w:rPr>
                <w:rFonts w:ascii="Arial" w:hAnsi="Arial" w:cs="Arial"/>
                <w:sz w:val="20"/>
                <w:szCs w:val="20"/>
              </w:rPr>
            </w:pPr>
            <w:r>
              <w:rPr>
                <w:rFonts w:ascii="Arial" w:hAnsi="Arial" w:cs="Arial"/>
                <w:sz w:val="20"/>
                <w:szCs w:val="20"/>
              </w:rPr>
              <w:t>SI (6</w:t>
            </w:r>
            <w:r w:rsidR="00E56AB6" w:rsidRPr="003E7445">
              <w:rPr>
                <w:rFonts w:ascii="Arial" w:hAnsi="Arial" w:cs="Arial"/>
                <w:sz w:val="20"/>
                <w:szCs w:val="20"/>
              </w:rPr>
              <w:t>*)</w:t>
            </w:r>
          </w:p>
        </w:tc>
      </w:tr>
      <w:tr w:rsidR="00083EB4" w:rsidRPr="003E7445" w:rsidTr="00B20B27">
        <w:trPr>
          <w:jc w:val="center"/>
        </w:trPr>
        <w:tc>
          <w:tcPr>
            <w:tcW w:w="2093" w:type="dxa"/>
            <w:vMerge/>
            <w:shd w:val="clear" w:color="auto" w:fill="auto"/>
          </w:tcPr>
          <w:p w:rsidR="00083EB4" w:rsidRPr="003E7445" w:rsidRDefault="00083EB4" w:rsidP="00B20B27">
            <w:pPr>
              <w:spacing w:before="60" w:after="60"/>
              <w:jc w:val="center"/>
              <w:rPr>
                <w:rFonts w:ascii="Arial" w:hAnsi="Arial" w:cs="Arial"/>
                <w:sz w:val="20"/>
                <w:szCs w:val="20"/>
              </w:rPr>
            </w:pPr>
          </w:p>
        </w:tc>
        <w:tc>
          <w:tcPr>
            <w:tcW w:w="5245" w:type="dxa"/>
          </w:tcPr>
          <w:p w:rsidR="00083EB4" w:rsidRPr="003E7445" w:rsidRDefault="00083EB4" w:rsidP="00B20B27">
            <w:pPr>
              <w:spacing w:before="60" w:after="60"/>
              <w:rPr>
                <w:rFonts w:ascii="Arial" w:hAnsi="Arial" w:cs="Arial"/>
                <w:sz w:val="20"/>
                <w:szCs w:val="20"/>
              </w:rPr>
            </w:pPr>
            <w:r w:rsidRPr="003E7445">
              <w:rPr>
                <w:rFonts w:ascii="Arial" w:hAnsi="Arial" w:cs="Arial"/>
                <w:sz w:val="20"/>
                <w:szCs w:val="20"/>
              </w:rPr>
              <w:t>VENTA E INSTALACIÓN ONT (SI/NO)</w:t>
            </w:r>
          </w:p>
        </w:tc>
        <w:tc>
          <w:tcPr>
            <w:tcW w:w="1054" w:type="dxa"/>
          </w:tcPr>
          <w:p w:rsidR="00083EB4" w:rsidRPr="003E7445" w:rsidRDefault="00083EB4" w:rsidP="00B20B27">
            <w:pPr>
              <w:spacing w:before="60" w:after="60"/>
              <w:jc w:val="center"/>
              <w:rPr>
                <w:rFonts w:ascii="Arial" w:hAnsi="Arial" w:cs="Arial"/>
                <w:sz w:val="20"/>
                <w:szCs w:val="20"/>
              </w:rPr>
            </w:pPr>
            <w:r w:rsidRPr="003E7445">
              <w:rPr>
                <w:rFonts w:ascii="Arial" w:hAnsi="Arial" w:cs="Arial"/>
                <w:sz w:val="20"/>
                <w:szCs w:val="20"/>
              </w:rPr>
              <w:t>SI</w:t>
            </w:r>
            <w:r w:rsidR="00C33A1E">
              <w:rPr>
                <w:rFonts w:ascii="Arial" w:hAnsi="Arial" w:cs="Arial"/>
                <w:sz w:val="20"/>
                <w:szCs w:val="20"/>
              </w:rPr>
              <w:t xml:space="preserve"> (8)</w:t>
            </w:r>
          </w:p>
        </w:tc>
      </w:tr>
      <w:tr w:rsidR="00695A0C" w:rsidRPr="003E7445" w:rsidTr="00B20B27">
        <w:trPr>
          <w:jc w:val="center"/>
        </w:trPr>
        <w:tc>
          <w:tcPr>
            <w:tcW w:w="2093" w:type="dxa"/>
            <w:vMerge w:val="restart"/>
            <w:shd w:val="clear" w:color="auto" w:fill="auto"/>
          </w:tcPr>
          <w:p w:rsidR="00695A0C" w:rsidRPr="00695A0C" w:rsidRDefault="00695A0C" w:rsidP="00B20B27">
            <w:pPr>
              <w:spacing w:before="60" w:after="60"/>
              <w:jc w:val="center"/>
              <w:rPr>
                <w:rFonts w:ascii="Arial" w:hAnsi="Arial" w:cs="Arial"/>
                <w:sz w:val="20"/>
                <w:szCs w:val="20"/>
              </w:rPr>
            </w:pPr>
            <w:r w:rsidRPr="00695A0C">
              <w:rPr>
                <w:rFonts w:ascii="Arial" w:hAnsi="Arial" w:cs="Arial"/>
                <w:sz w:val="20"/>
                <w:szCs w:val="20"/>
              </w:rPr>
              <w:t>DATOS MANTENIMIENTO</w:t>
            </w:r>
          </w:p>
        </w:tc>
        <w:tc>
          <w:tcPr>
            <w:tcW w:w="5245" w:type="dxa"/>
          </w:tcPr>
          <w:p w:rsidR="00695A0C" w:rsidRPr="00695A0C" w:rsidRDefault="00695A0C" w:rsidP="00B20B27">
            <w:pPr>
              <w:spacing w:before="60" w:after="60"/>
              <w:rPr>
                <w:rFonts w:ascii="Arial" w:hAnsi="Arial" w:cs="Arial"/>
                <w:sz w:val="20"/>
                <w:szCs w:val="20"/>
              </w:rPr>
            </w:pPr>
            <w:r w:rsidRPr="00695A0C">
              <w:rPr>
                <w:rFonts w:ascii="Arial" w:hAnsi="Arial" w:cs="Arial"/>
                <w:sz w:val="20"/>
                <w:szCs w:val="20"/>
              </w:rPr>
              <w:t>MANTENIMIENTO</w:t>
            </w:r>
            <w:r>
              <w:rPr>
                <w:rFonts w:ascii="Arial" w:hAnsi="Arial" w:cs="Arial"/>
                <w:sz w:val="20"/>
                <w:szCs w:val="20"/>
              </w:rPr>
              <w:t xml:space="preserve"> </w:t>
            </w:r>
            <w:r w:rsidRPr="00695A0C">
              <w:rPr>
                <w:rFonts w:ascii="Arial" w:hAnsi="Arial" w:cs="Arial"/>
                <w:sz w:val="20"/>
                <w:szCs w:val="20"/>
              </w:rPr>
              <w:t>(SI/NO)</w:t>
            </w:r>
          </w:p>
        </w:tc>
        <w:tc>
          <w:tcPr>
            <w:tcW w:w="1054" w:type="dxa"/>
          </w:tcPr>
          <w:p w:rsidR="00695A0C" w:rsidRPr="00695A0C" w:rsidRDefault="00695A0C" w:rsidP="00B20B27">
            <w:pPr>
              <w:spacing w:before="60" w:after="60"/>
              <w:jc w:val="center"/>
              <w:rPr>
                <w:rFonts w:ascii="Arial" w:hAnsi="Arial" w:cs="Arial"/>
                <w:sz w:val="20"/>
                <w:szCs w:val="20"/>
              </w:rPr>
            </w:pPr>
            <w:r w:rsidRPr="00695A0C">
              <w:rPr>
                <w:rFonts w:ascii="Arial" w:hAnsi="Arial" w:cs="Arial"/>
                <w:sz w:val="20"/>
                <w:szCs w:val="20"/>
              </w:rPr>
              <w:t>SI</w:t>
            </w:r>
          </w:p>
        </w:tc>
      </w:tr>
      <w:tr w:rsidR="00695A0C" w:rsidRPr="003E7445" w:rsidTr="00B20B27">
        <w:trPr>
          <w:jc w:val="center"/>
        </w:trPr>
        <w:tc>
          <w:tcPr>
            <w:tcW w:w="2093" w:type="dxa"/>
            <w:vMerge/>
            <w:shd w:val="clear" w:color="auto" w:fill="auto"/>
          </w:tcPr>
          <w:p w:rsidR="00695A0C" w:rsidRPr="00695A0C" w:rsidRDefault="00695A0C" w:rsidP="00B20B27">
            <w:pPr>
              <w:spacing w:before="60" w:after="60"/>
              <w:jc w:val="center"/>
              <w:rPr>
                <w:rFonts w:ascii="Arial" w:hAnsi="Arial" w:cs="Arial"/>
                <w:sz w:val="20"/>
                <w:szCs w:val="20"/>
              </w:rPr>
            </w:pPr>
          </w:p>
        </w:tc>
        <w:tc>
          <w:tcPr>
            <w:tcW w:w="5245" w:type="dxa"/>
          </w:tcPr>
          <w:p w:rsidR="00695A0C" w:rsidRPr="00695A0C" w:rsidRDefault="00695A0C" w:rsidP="00B20B27">
            <w:pPr>
              <w:spacing w:before="60" w:after="60"/>
              <w:rPr>
                <w:rFonts w:ascii="Arial" w:hAnsi="Arial" w:cs="Arial"/>
                <w:sz w:val="20"/>
                <w:szCs w:val="20"/>
              </w:rPr>
            </w:pPr>
            <w:r w:rsidRPr="00695A0C">
              <w:rPr>
                <w:rFonts w:ascii="Arial" w:hAnsi="Arial" w:cs="Arial"/>
                <w:sz w:val="20"/>
                <w:szCs w:val="20"/>
              </w:rPr>
              <w:t>TIPO DE MANTENIMIENTO</w:t>
            </w:r>
          </w:p>
        </w:tc>
        <w:tc>
          <w:tcPr>
            <w:tcW w:w="1054" w:type="dxa"/>
          </w:tcPr>
          <w:p w:rsidR="00695A0C" w:rsidRPr="00695A0C" w:rsidRDefault="00316226" w:rsidP="00B20B27">
            <w:pPr>
              <w:spacing w:before="60" w:after="60"/>
              <w:jc w:val="center"/>
              <w:rPr>
                <w:rFonts w:ascii="Arial" w:hAnsi="Arial" w:cs="Arial"/>
                <w:sz w:val="20"/>
                <w:szCs w:val="20"/>
              </w:rPr>
            </w:pPr>
            <w:r>
              <w:rPr>
                <w:rFonts w:ascii="Arial" w:hAnsi="Arial" w:cs="Arial"/>
                <w:sz w:val="20"/>
                <w:szCs w:val="20"/>
              </w:rPr>
              <w:t>SI (7</w:t>
            </w:r>
            <w:r w:rsidR="00695A0C" w:rsidRPr="00695A0C">
              <w:rPr>
                <w:rFonts w:ascii="Arial" w:hAnsi="Arial" w:cs="Arial"/>
                <w:sz w:val="20"/>
                <w:szCs w:val="20"/>
              </w:rPr>
              <w:t>*)</w:t>
            </w:r>
          </w:p>
        </w:tc>
      </w:tr>
      <w:tr w:rsidR="00695A0C" w:rsidRPr="003E7445" w:rsidTr="00B20B27">
        <w:trPr>
          <w:jc w:val="center"/>
        </w:trPr>
        <w:tc>
          <w:tcPr>
            <w:tcW w:w="8392" w:type="dxa"/>
            <w:gridSpan w:val="3"/>
          </w:tcPr>
          <w:p w:rsidR="00695A0C" w:rsidRPr="00695A0C" w:rsidRDefault="00695A0C" w:rsidP="00B20B27">
            <w:pPr>
              <w:spacing w:before="60" w:after="60"/>
              <w:rPr>
                <w:rFonts w:ascii="Arial" w:hAnsi="Arial" w:cs="Arial"/>
                <w:sz w:val="20"/>
                <w:szCs w:val="22"/>
                <w:lang w:eastAsia="es-ES"/>
              </w:rPr>
            </w:pPr>
            <w:r w:rsidRPr="00695A0C">
              <w:rPr>
                <w:rFonts w:ascii="Arial" w:hAnsi="Arial" w:cs="Arial"/>
                <w:sz w:val="20"/>
                <w:szCs w:val="22"/>
                <w:lang w:eastAsia="es-ES"/>
              </w:rPr>
              <w:t>(1*) El “TIPO DE REGISTRO” permitirá identificar el tipo de alta solicitada. Existirá un código que permitirá diferenciar las Alta sobre Vacante de las Altas sobre Ocupado.</w:t>
            </w:r>
          </w:p>
          <w:p w:rsidR="00695A0C" w:rsidRPr="00695A0C" w:rsidRDefault="00695A0C" w:rsidP="00B20B27">
            <w:pPr>
              <w:spacing w:before="60" w:after="60"/>
              <w:rPr>
                <w:rFonts w:ascii="Arial" w:hAnsi="Arial" w:cs="Arial"/>
                <w:sz w:val="20"/>
                <w:szCs w:val="22"/>
              </w:rPr>
            </w:pPr>
            <w:r w:rsidRPr="00695A0C">
              <w:rPr>
                <w:rFonts w:ascii="Arial" w:hAnsi="Arial" w:cs="Arial"/>
                <w:sz w:val="20"/>
                <w:szCs w:val="22"/>
              </w:rPr>
              <w:t xml:space="preserve"> (2*) El Operador informará</w:t>
            </w:r>
            <w:r w:rsidR="000F38A6">
              <w:rPr>
                <w:rFonts w:ascii="Arial" w:hAnsi="Arial" w:cs="Arial"/>
                <w:sz w:val="20"/>
                <w:szCs w:val="22"/>
              </w:rPr>
              <w:t xml:space="preserve"> </w:t>
            </w:r>
            <w:r w:rsidRPr="00695A0C">
              <w:rPr>
                <w:rFonts w:ascii="Arial" w:hAnsi="Arial" w:cs="Arial"/>
                <w:sz w:val="20"/>
                <w:szCs w:val="22"/>
              </w:rPr>
              <w:t xml:space="preserve">en todos </w:t>
            </w:r>
            <w:r w:rsidR="000F38A6">
              <w:rPr>
                <w:rFonts w:ascii="Arial" w:hAnsi="Arial" w:cs="Arial"/>
                <w:sz w:val="20"/>
                <w:szCs w:val="22"/>
              </w:rPr>
              <w:t xml:space="preserve"> los casos en los que exista actuación domiciliaria </w:t>
            </w:r>
            <w:r w:rsidRPr="00695A0C">
              <w:rPr>
                <w:rFonts w:ascii="Arial" w:hAnsi="Arial" w:cs="Arial"/>
                <w:sz w:val="20"/>
                <w:szCs w:val="22"/>
              </w:rPr>
              <w:t xml:space="preserve">los </w:t>
            </w:r>
            <w:r w:rsidR="000F38A6">
              <w:rPr>
                <w:rFonts w:ascii="Arial" w:hAnsi="Arial" w:cs="Arial"/>
                <w:sz w:val="20"/>
                <w:szCs w:val="22"/>
              </w:rPr>
              <w:t>datos</w:t>
            </w:r>
            <w:r w:rsidRPr="00695A0C">
              <w:rPr>
                <w:rFonts w:ascii="Arial" w:hAnsi="Arial" w:cs="Arial"/>
                <w:sz w:val="20"/>
                <w:szCs w:val="22"/>
              </w:rPr>
              <w:t xml:space="preserve"> </w:t>
            </w:r>
            <w:r w:rsidR="000F38A6">
              <w:rPr>
                <w:rFonts w:ascii="Arial" w:hAnsi="Arial" w:cs="Arial"/>
                <w:sz w:val="20"/>
                <w:szCs w:val="22"/>
              </w:rPr>
              <w:t>que permitan establecer contacto con el cliente.</w:t>
            </w:r>
          </w:p>
          <w:p w:rsidR="00695A0C" w:rsidRPr="00695A0C" w:rsidRDefault="00695A0C" w:rsidP="00B20B27">
            <w:pPr>
              <w:spacing w:before="60" w:after="60"/>
              <w:rPr>
                <w:rFonts w:ascii="Arial" w:hAnsi="Arial" w:cs="Arial"/>
                <w:sz w:val="20"/>
                <w:szCs w:val="22"/>
              </w:rPr>
            </w:pPr>
            <w:r w:rsidRPr="00695A0C">
              <w:rPr>
                <w:rFonts w:ascii="Arial" w:hAnsi="Arial" w:cs="Arial"/>
                <w:sz w:val="20"/>
                <w:szCs w:val="22"/>
              </w:rPr>
              <w:t>(3*) Código GESCAL 24 o 37. Obligatorio informar al menos el Código GESCAL 24 si el “TIPO DE REGISTRO” se corresponde con la operación de “Alta sobre Vacante”.</w:t>
            </w:r>
          </w:p>
          <w:p w:rsidR="00695A0C" w:rsidRPr="00695A0C" w:rsidRDefault="00695A0C" w:rsidP="00B20B27">
            <w:pPr>
              <w:spacing w:before="60" w:after="60"/>
              <w:rPr>
                <w:rFonts w:ascii="Arial" w:hAnsi="Arial" w:cs="Arial"/>
                <w:sz w:val="20"/>
                <w:szCs w:val="22"/>
              </w:rPr>
            </w:pPr>
            <w:r w:rsidRPr="00695A0C">
              <w:rPr>
                <w:rFonts w:ascii="Arial" w:hAnsi="Arial" w:cs="Arial"/>
                <w:sz w:val="20"/>
                <w:szCs w:val="22"/>
              </w:rPr>
              <w:t>(4*) Obligatorio si el “TIPO DE REGISTRO” se corresponde con la operación de “Alta sobre Vacante” y el Operador ha informado el  Código GESCAL 24.</w:t>
            </w:r>
          </w:p>
          <w:p w:rsidR="00695A0C" w:rsidRPr="00695A0C" w:rsidRDefault="00316226" w:rsidP="00B20B27">
            <w:pPr>
              <w:spacing w:before="60" w:after="60"/>
              <w:rPr>
                <w:rFonts w:ascii="Arial" w:hAnsi="Arial" w:cs="Arial"/>
                <w:sz w:val="20"/>
                <w:szCs w:val="22"/>
              </w:rPr>
            </w:pPr>
            <w:r>
              <w:rPr>
                <w:rFonts w:ascii="Arial" w:hAnsi="Arial" w:cs="Arial"/>
                <w:sz w:val="20"/>
                <w:szCs w:val="22"/>
              </w:rPr>
              <w:t>5</w:t>
            </w:r>
            <w:r w:rsidR="00695A0C" w:rsidRPr="00695A0C">
              <w:rPr>
                <w:rFonts w:ascii="Arial" w:hAnsi="Arial" w:cs="Arial"/>
                <w:sz w:val="20"/>
                <w:szCs w:val="22"/>
              </w:rPr>
              <w:t xml:space="preserve">*) Opcional, </w:t>
            </w:r>
            <w:r w:rsidR="00695A0C" w:rsidRPr="00695A0C">
              <w:rPr>
                <w:rFonts w:ascii="Arial" w:hAnsi="Arial" w:cs="Arial"/>
                <w:sz w:val="20"/>
                <w:szCs w:val="20"/>
              </w:rPr>
              <w:t>si el Operador no informa este dato TE asignará el valor correspondiente en la provisión del servicio.</w:t>
            </w:r>
          </w:p>
          <w:p w:rsidR="00695A0C" w:rsidRPr="00695A0C" w:rsidRDefault="00316226" w:rsidP="00B20B27">
            <w:pPr>
              <w:spacing w:before="60" w:after="60"/>
              <w:rPr>
                <w:rFonts w:ascii="Arial" w:hAnsi="Arial" w:cs="Arial"/>
                <w:sz w:val="20"/>
                <w:szCs w:val="22"/>
              </w:rPr>
            </w:pPr>
            <w:r>
              <w:rPr>
                <w:rFonts w:ascii="Arial" w:hAnsi="Arial" w:cs="Arial"/>
                <w:sz w:val="20"/>
                <w:szCs w:val="22"/>
              </w:rPr>
              <w:t>(6</w:t>
            </w:r>
            <w:r w:rsidR="00695A0C" w:rsidRPr="00695A0C">
              <w:rPr>
                <w:rFonts w:ascii="Arial" w:hAnsi="Arial" w:cs="Arial"/>
                <w:sz w:val="20"/>
                <w:szCs w:val="22"/>
              </w:rPr>
              <w:t>*) Si el “TIPO DE REGISTRO” se corresponde con la operación de “Alta sobre Vacante” se tomará por defecto el valor “SI”, independientemente de lo que haya indicado el Operador.</w:t>
            </w:r>
          </w:p>
          <w:p w:rsidR="00695A0C" w:rsidRDefault="00316226" w:rsidP="00655AAA">
            <w:pPr>
              <w:spacing w:before="60" w:after="60"/>
              <w:rPr>
                <w:rFonts w:ascii="Arial" w:hAnsi="Arial" w:cs="Arial"/>
                <w:sz w:val="20"/>
                <w:szCs w:val="22"/>
              </w:rPr>
            </w:pPr>
            <w:r>
              <w:rPr>
                <w:rFonts w:ascii="Arial" w:hAnsi="Arial" w:cs="Arial"/>
                <w:sz w:val="20"/>
                <w:szCs w:val="22"/>
              </w:rPr>
              <w:t>(7</w:t>
            </w:r>
            <w:r w:rsidR="00695A0C" w:rsidRPr="00695A0C">
              <w:rPr>
                <w:rFonts w:ascii="Arial" w:hAnsi="Arial" w:cs="Arial"/>
                <w:sz w:val="20"/>
                <w:szCs w:val="22"/>
              </w:rPr>
              <w:t>*) Obligatorio si se ha indicado “SI” en “MANTENIMIENTO.</w:t>
            </w:r>
          </w:p>
          <w:p w:rsidR="00C33A1E" w:rsidRPr="00952123" w:rsidRDefault="00C33A1E" w:rsidP="00655AAA">
            <w:pPr>
              <w:spacing w:before="60" w:after="60"/>
              <w:rPr>
                <w:rFonts w:ascii="Arial" w:hAnsi="Arial" w:cs="Arial"/>
                <w:sz w:val="20"/>
                <w:szCs w:val="22"/>
              </w:rPr>
            </w:pPr>
            <w:r>
              <w:rPr>
                <w:rFonts w:ascii="Arial" w:hAnsi="Arial" w:cs="Arial"/>
                <w:sz w:val="20"/>
                <w:szCs w:val="22"/>
              </w:rPr>
              <w:t>(8) La venta e instalación de ONT ya no forman parte de las obligaciones de Telefónica.</w:t>
            </w:r>
          </w:p>
        </w:tc>
      </w:tr>
    </w:tbl>
    <w:p w:rsidR="000316EE" w:rsidRDefault="000316EE" w:rsidP="000316EE">
      <w:pPr>
        <w:pStyle w:val="BASICONEBA0"/>
        <w:rPr>
          <w:rFonts w:cs="Arial"/>
          <w:sz w:val="20"/>
          <w:lang w:eastAsia="es-ES_tradnl"/>
        </w:rPr>
      </w:pPr>
    </w:p>
    <w:p w:rsidR="000316EE" w:rsidRDefault="000316EE" w:rsidP="0074612D">
      <w:pPr>
        <w:pStyle w:val="Ttulo5"/>
      </w:pPr>
      <w:bookmarkStart w:id="4763" w:name="_Toc285840913"/>
      <w:bookmarkStart w:id="4764" w:name="_Toc463595413"/>
      <w:r>
        <w:t>Validaciones</w:t>
      </w:r>
      <w:bookmarkEnd w:id="4763"/>
      <w:r w:rsidR="00986CEA">
        <w:t xml:space="preserve"> </w:t>
      </w:r>
      <w:r w:rsidR="005F0A82">
        <w:t xml:space="preserve">de solicitudes de Alta sobre vacante de </w:t>
      </w:r>
      <w:r w:rsidR="00986CEA">
        <w:t xml:space="preserve">NEBA </w:t>
      </w:r>
      <w:r w:rsidR="005F0A82">
        <w:t>FTTH</w:t>
      </w:r>
      <w:bookmarkEnd w:id="4764"/>
      <w:r w:rsidR="005F0A82">
        <w:t xml:space="preserve"> </w:t>
      </w:r>
    </w:p>
    <w:tbl>
      <w:tblPr>
        <w:tblW w:w="4822" w:type="pct"/>
        <w:tblCellMar>
          <w:left w:w="70" w:type="dxa"/>
          <w:right w:w="70" w:type="dxa"/>
        </w:tblCellMar>
        <w:tblLook w:val="0000" w:firstRow="0" w:lastRow="0" w:firstColumn="0" w:lastColumn="0" w:noHBand="0" w:noVBand="0"/>
      </w:tblPr>
      <w:tblGrid>
        <w:gridCol w:w="9430"/>
      </w:tblGrid>
      <w:tr w:rsidR="005621CD" w:rsidRPr="005621CD" w:rsidTr="00B20B27">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rsidR="005621CD" w:rsidRPr="005621CD" w:rsidRDefault="005621CD" w:rsidP="00B20B27">
            <w:pPr>
              <w:pStyle w:val="BASICONEBA0"/>
              <w:spacing w:before="60" w:after="60"/>
              <w:jc w:val="center"/>
              <w:rPr>
                <w:rFonts w:cs="Arial"/>
                <w:b/>
                <w:sz w:val="20"/>
              </w:rPr>
            </w:pPr>
            <w:r w:rsidRPr="005621CD">
              <w:rPr>
                <w:rFonts w:cs="Arial"/>
                <w:b/>
                <w:sz w:val="20"/>
              </w:rPr>
              <w:t>VALIDACIONES ALTA SOBRE VACANTE NEBA FIBRA</w:t>
            </w:r>
          </w:p>
        </w:tc>
      </w:tr>
      <w:tr w:rsidR="00316226" w:rsidRPr="00CE52E8" w:rsidTr="00B20B27">
        <w:tc>
          <w:tcPr>
            <w:tcW w:w="5000" w:type="pct"/>
            <w:tcBorders>
              <w:top w:val="nil"/>
              <w:left w:val="single" w:sz="4" w:space="0" w:color="auto"/>
              <w:bottom w:val="single" w:sz="4" w:space="0" w:color="auto"/>
              <w:right w:val="single" w:sz="4" w:space="0" w:color="auto"/>
            </w:tcBorders>
            <w:shd w:val="clear" w:color="auto" w:fill="auto"/>
            <w:vAlign w:val="center"/>
          </w:tcPr>
          <w:p w:rsidR="00316226" w:rsidRPr="00CE52E8" w:rsidRDefault="00316226" w:rsidP="00B20B27">
            <w:pPr>
              <w:pStyle w:val="BASICONEBA0"/>
              <w:spacing w:before="60" w:after="60"/>
              <w:rPr>
                <w:rFonts w:cs="Arial"/>
                <w:sz w:val="20"/>
              </w:rPr>
            </w:pPr>
            <w:r w:rsidRPr="00CE52E8">
              <w:rPr>
                <w:rFonts w:cs="Arial"/>
                <w:sz w:val="20"/>
              </w:rPr>
              <w:t>Se validará que el Operador está dado de alta en NEON y tiene permiso para realizar el tipo de operación solicitada.</w:t>
            </w:r>
          </w:p>
        </w:tc>
      </w:tr>
      <w:tr w:rsidR="00316226" w:rsidRPr="00CE52E8" w:rsidTr="00B20B27">
        <w:tc>
          <w:tcPr>
            <w:tcW w:w="5000" w:type="pct"/>
            <w:tcBorders>
              <w:top w:val="nil"/>
              <w:left w:val="single" w:sz="4" w:space="0" w:color="auto"/>
              <w:bottom w:val="single" w:sz="4" w:space="0" w:color="auto"/>
              <w:right w:val="single" w:sz="4" w:space="0" w:color="auto"/>
            </w:tcBorders>
            <w:shd w:val="clear" w:color="auto" w:fill="auto"/>
            <w:vAlign w:val="center"/>
          </w:tcPr>
          <w:p w:rsidR="00316226" w:rsidRPr="00CE52E8" w:rsidRDefault="00316226" w:rsidP="00B20B27">
            <w:pPr>
              <w:pStyle w:val="BASICONEBA0"/>
              <w:spacing w:before="60" w:after="60"/>
              <w:rPr>
                <w:rFonts w:cs="Arial"/>
                <w:sz w:val="20"/>
              </w:rPr>
            </w:pPr>
            <w:r w:rsidRPr="00CE52E8">
              <w:rPr>
                <w:rFonts w:cs="Arial"/>
                <w:sz w:val="20"/>
              </w:rPr>
              <w:t>Se validará que los campos obligatorios están informados y con el formato correcto.</w:t>
            </w:r>
          </w:p>
        </w:tc>
      </w:tr>
      <w:tr w:rsidR="00316226" w:rsidRPr="00CE52E8" w:rsidTr="00B20B27">
        <w:tc>
          <w:tcPr>
            <w:tcW w:w="5000" w:type="pct"/>
            <w:tcBorders>
              <w:top w:val="nil"/>
              <w:left w:val="single" w:sz="4" w:space="0" w:color="auto"/>
              <w:bottom w:val="single" w:sz="4" w:space="0" w:color="auto"/>
              <w:right w:val="single" w:sz="4" w:space="0" w:color="auto"/>
            </w:tcBorders>
            <w:shd w:val="clear" w:color="auto" w:fill="auto"/>
            <w:vAlign w:val="center"/>
          </w:tcPr>
          <w:p w:rsidR="00316226" w:rsidRPr="00CE52E8" w:rsidRDefault="00316226" w:rsidP="00B20B27">
            <w:pPr>
              <w:pStyle w:val="BASICONEBA0"/>
              <w:spacing w:before="60" w:after="60"/>
              <w:rPr>
                <w:rFonts w:cs="Arial"/>
                <w:color w:val="000000"/>
                <w:sz w:val="20"/>
              </w:rPr>
            </w:pPr>
            <w:r w:rsidRPr="00CE52E8">
              <w:rPr>
                <w:rFonts w:cs="Arial"/>
                <w:color w:val="000000"/>
                <w:sz w:val="20"/>
              </w:rPr>
              <w:t>Se validará que los campos opcionales informados tengan el formato correcto.</w:t>
            </w:r>
          </w:p>
        </w:tc>
      </w:tr>
      <w:tr w:rsidR="00316226" w:rsidRPr="00CE52E8" w:rsidTr="00B20B27">
        <w:tc>
          <w:tcPr>
            <w:tcW w:w="5000" w:type="pct"/>
            <w:tcBorders>
              <w:top w:val="nil"/>
              <w:left w:val="single" w:sz="4" w:space="0" w:color="auto"/>
              <w:bottom w:val="single" w:sz="4" w:space="0" w:color="auto"/>
              <w:right w:val="single" w:sz="4" w:space="0" w:color="auto"/>
            </w:tcBorders>
            <w:shd w:val="clear" w:color="auto" w:fill="auto"/>
            <w:vAlign w:val="center"/>
          </w:tcPr>
          <w:p w:rsidR="00316226" w:rsidRPr="00CE52E8" w:rsidRDefault="00316226" w:rsidP="00B20B27">
            <w:pPr>
              <w:pStyle w:val="BASICONEBA0"/>
              <w:spacing w:before="60" w:after="60"/>
              <w:rPr>
                <w:rFonts w:cs="Arial"/>
                <w:color w:val="000000"/>
                <w:sz w:val="20"/>
              </w:rPr>
            </w:pPr>
            <w:r w:rsidRPr="00CE52E8">
              <w:rPr>
                <w:rFonts w:cs="Arial"/>
                <w:color w:val="000000"/>
                <w:sz w:val="20"/>
              </w:rPr>
              <w:t xml:space="preserve">Validar que no haya orden de baja para el Administrativo del </w:t>
            </w:r>
            <w:r>
              <w:rPr>
                <w:rFonts w:cs="Arial"/>
                <w:color w:val="000000"/>
                <w:sz w:val="20"/>
              </w:rPr>
              <w:t>pPAI-E/LAG</w:t>
            </w:r>
            <w:r w:rsidRPr="00CE52E8">
              <w:rPr>
                <w:rFonts w:cs="Arial"/>
                <w:color w:val="000000"/>
                <w:sz w:val="20"/>
              </w:rPr>
              <w:t xml:space="preserve"> informado.</w:t>
            </w:r>
          </w:p>
        </w:tc>
      </w:tr>
      <w:tr w:rsidR="00316226" w:rsidRPr="00CE52E8" w:rsidTr="00B20B27">
        <w:tc>
          <w:tcPr>
            <w:tcW w:w="5000" w:type="pct"/>
            <w:tcBorders>
              <w:top w:val="nil"/>
              <w:left w:val="single" w:sz="4" w:space="0" w:color="auto"/>
              <w:bottom w:val="single" w:sz="4" w:space="0" w:color="auto"/>
              <w:right w:val="single" w:sz="4" w:space="0" w:color="auto"/>
            </w:tcBorders>
            <w:shd w:val="clear" w:color="auto" w:fill="auto"/>
            <w:vAlign w:val="center"/>
          </w:tcPr>
          <w:p w:rsidR="00316226" w:rsidRPr="00CE52E8" w:rsidRDefault="00316226" w:rsidP="00B20B27">
            <w:pPr>
              <w:pStyle w:val="BASICONEBA0"/>
              <w:spacing w:before="60" w:after="60"/>
              <w:rPr>
                <w:rFonts w:cs="Arial"/>
                <w:color w:val="000000"/>
                <w:sz w:val="20"/>
              </w:rPr>
            </w:pPr>
            <w:r w:rsidRPr="00CE52E8">
              <w:rPr>
                <w:rFonts w:cs="Arial"/>
                <w:color w:val="000000"/>
                <w:sz w:val="20"/>
              </w:rPr>
              <w:t>Validación cobertura (a través del Domicilio).</w:t>
            </w:r>
          </w:p>
        </w:tc>
      </w:tr>
      <w:tr w:rsidR="00316226" w:rsidRPr="00CE52E8" w:rsidTr="00B20B27">
        <w:tc>
          <w:tcPr>
            <w:tcW w:w="5000" w:type="pct"/>
            <w:tcBorders>
              <w:top w:val="nil"/>
              <w:left w:val="single" w:sz="4" w:space="0" w:color="auto"/>
              <w:bottom w:val="single" w:sz="4" w:space="0" w:color="auto"/>
              <w:right w:val="single" w:sz="4" w:space="0" w:color="auto"/>
            </w:tcBorders>
            <w:shd w:val="clear" w:color="auto" w:fill="auto"/>
            <w:vAlign w:val="center"/>
          </w:tcPr>
          <w:p w:rsidR="00316226" w:rsidRPr="00CE52E8" w:rsidRDefault="00316226" w:rsidP="00B20B27">
            <w:pPr>
              <w:pStyle w:val="BASICONEBA0"/>
              <w:spacing w:before="60" w:after="60"/>
              <w:rPr>
                <w:rFonts w:cs="Arial"/>
                <w:color w:val="000000"/>
                <w:sz w:val="20"/>
              </w:rPr>
            </w:pPr>
            <w:r w:rsidRPr="00CE52E8">
              <w:rPr>
                <w:rFonts w:cs="Arial"/>
                <w:color w:val="000000"/>
                <w:sz w:val="20"/>
              </w:rPr>
              <w:t>Se validará que el Sector sea uno de los posibles.</w:t>
            </w:r>
          </w:p>
        </w:tc>
      </w:tr>
      <w:tr w:rsidR="00316226" w:rsidRPr="00CE52E8" w:rsidTr="00B20B27">
        <w:tc>
          <w:tcPr>
            <w:tcW w:w="5000" w:type="pct"/>
            <w:tcBorders>
              <w:top w:val="nil"/>
              <w:left w:val="single" w:sz="4" w:space="0" w:color="auto"/>
              <w:bottom w:val="single" w:sz="4" w:space="0" w:color="auto"/>
              <w:right w:val="single" w:sz="4" w:space="0" w:color="auto"/>
            </w:tcBorders>
            <w:shd w:val="clear" w:color="auto" w:fill="auto"/>
            <w:vAlign w:val="center"/>
          </w:tcPr>
          <w:p w:rsidR="00316226" w:rsidRPr="00CE52E8" w:rsidRDefault="00316226" w:rsidP="00B20B27">
            <w:pPr>
              <w:pStyle w:val="BASICONEBA0"/>
              <w:spacing w:before="60" w:after="60"/>
              <w:rPr>
                <w:rFonts w:cs="Arial"/>
                <w:color w:val="000000"/>
                <w:sz w:val="20"/>
              </w:rPr>
            </w:pPr>
            <w:r w:rsidRPr="00CE52E8">
              <w:rPr>
                <w:rFonts w:cs="Arial"/>
                <w:color w:val="000000"/>
                <w:sz w:val="20"/>
              </w:rPr>
              <w:t xml:space="preserve">Se validará que el Sector contiene </w:t>
            </w:r>
            <w:smartTag w:uri="urn:schemas-microsoft-com:office:smarttags" w:element="PersonName">
              <w:smartTagPr>
                <w:attr w:name="ProductID" w:val="la Central"/>
              </w:smartTagPr>
              <w:r w:rsidRPr="00CE52E8">
                <w:rPr>
                  <w:rFonts w:cs="Arial"/>
                  <w:color w:val="000000"/>
                  <w:sz w:val="20"/>
                </w:rPr>
                <w:t>la Central</w:t>
              </w:r>
            </w:smartTag>
            <w:r w:rsidRPr="00CE52E8">
              <w:rPr>
                <w:rFonts w:cs="Arial"/>
                <w:color w:val="000000"/>
                <w:sz w:val="20"/>
              </w:rPr>
              <w:t xml:space="preserve"> asociada al domicilio.</w:t>
            </w:r>
          </w:p>
        </w:tc>
      </w:tr>
      <w:tr w:rsidR="00316226" w:rsidRPr="00CE52E8" w:rsidTr="00B20B27">
        <w:tc>
          <w:tcPr>
            <w:tcW w:w="5000" w:type="pct"/>
            <w:tcBorders>
              <w:top w:val="nil"/>
              <w:left w:val="single" w:sz="4" w:space="0" w:color="auto"/>
              <w:bottom w:val="single" w:sz="4" w:space="0" w:color="auto"/>
              <w:right w:val="single" w:sz="4" w:space="0" w:color="auto"/>
            </w:tcBorders>
            <w:shd w:val="clear" w:color="auto" w:fill="auto"/>
            <w:vAlign w:val="center"/>
          </w:tcPr>
          <w:p w:rsidR="00316226" w:rsidRPr="00CE52E8" w:rsidRDefault="00316226" w:rsidP="00B20B27">
            <w:pPr>
              <w:pStyle w:val="BASICONEBA0"/>
              <w:spacing w:before="60" w:after="60"/>
              <w:rPr>
                <w:rFonts w:cs="Arial"/>
                <w:color w:val="000000"/>
                <w:sz w:val="20"/>
              </w:rPr>
            </w:pPr>
            <w:r w:rsidRPr="00CE52E8">
              <w:rPr>
                <w:rFonts w:cs="Arial"/>
                <w:color w:val="000000"/>
                <w:sz w:val="20"/>
              </w:rPr>
              <w:t>Se validará que el Administrati</w:t>
            </w:r>
            <w:r>
              <w:rPr>
                <w:rFonts w:cs="Arial"/>
                <w:color w:val="000000"/>
                <w:sz w:val="20"/>
              </w:rPr>
              <w:t xml:space="preserve">vo del pPAI-E/LAG informado existe </w:t>
            </w:r>
          </w:p>
        </w:tc>
      </w:tr>
      <w:tr w:rsidR="00316226" w:rsidRPr="00CE52E8" w:rsidTr="00B20B27">
        <w:tc>
          <w:tcPr>
            <w:tcW w:w="5000" w:type="pct"/>
            <w:tcBorders>
              <w:top w:val="nil"/>
              <w:left w:val="single" w:sz="4" w:space="0" w:color="auto"/>
              <w:bottom w:val="single" w:sz="4" w:space="0" w:color="auto"/>
              <w:right w:val="single" w:sz="4" w:space="0" w:color="auto"/>
            </w:tcBorders>
            <w:shd w:val="clear" w:color="auto" w:fill="auto"/>
            <w:vAlign w:val="center"/>
          </w:tcPr>
          <w:p w:rsidR="00316226" w:rsidRPr="00CE52E8" w:rsidRDefault="00316226" w:rsidP="00B20B27">
            <w:pPr>
              <w:pStyle w:val="BASICONEBA0"/>
              <w:spacing w:before="60" w:after="60"/>
              <w:rPr>
                <w:rFonts w:cs="Arial"/>
                <w:color w:val="000000"/>
                <w:sz w:val="20"/>
              </w:rPr>
            </w:pPr>
            <w:r w:rsidRPr="00CE52E8">
              <w:rPr>
                <w:rFonts w:cs="Arial"/>
                <w:color w:val="000000"/>
                <w:sz w:val="20"/>
              </w:rPr>
              <w:t>Se validará que para configuraciones LAG, se haga referencia al Administrativo del LAG (principal).</w:t>
            </w:r>
          </w:p>
        </w:tc>
      </w:tr>
      <w:tr w:rsidR="00316226" w:rsidRPr="00CE52E8" w:rsidTr="00B20B27">
        <w:tc>
          <w:tcPr>
            <w:tcW w:w="5000" w:type="pct"/>
            <w:tcBorders>
              <w:top w:val="nil"/>
              <w:left w:val="single" w:sz="4" w:space="0" w:color="auto"/>
              <w:bottom w:val="single" w:sz="4" w:space="0" w:color="auto"/>
              <w:right w:val="single" w:sz="4" w:space="0" w:color="auto"/>
            </w:tcBorders>
            <w:shd w:val="clear" w:color="auto" w:fill="auto"/>
            <w:vAlign w:val="center"/>
          </w:tcPr>
          <w:p w:rsidR="00316226" w:rsidRPr="00CE52E8" w:rsidRDefault="00316226" w:rsidP="00B20B27">
            <w:pPr>
              <w:pStyle w:val="BASICONEBA0"/>
              <w:spacing w:before="60" w:after="60"/>
              <w:rPr>
                <w:rFonts w:cs="Arial"/>
                <w:color w:val="000000"/>
                <w:sz w:val="20"/>
              </w:rPr>
            </w:pPr>
            <w:r w:rsidRPr="00CE52E8">
              <w:rPr>
                <w:rFonts w:cs="Arial"/>
                <w:color w:val="000000"/>
                <w:sz w:val="20"/>
              </w:rPr>
              <w:t xml:space="preserve">Se validará que el Sector sea el mismo que el del </w:t>
            </w:r>
            <w:r>
              <w:rPr>
                <w:rFonts w:cs="Arial"/>
                <w:color w:val="000000"/>
                <w:sz w:val="20"/>
              </w:rPr>
              <w:t>pPAI-E/LAG</w:t>
            </w:r>
            <w:r w:rsidRPr="00CE52E8">
              <w:rPr>
                <w:rFonts w:cs="Arial"/>
                <w:color w:val="000000"/>
                <w:sz w:val="20"/>
              </w:rPr>
              <w:t>.</w:t>
            </w:r>
          </w:p>
        </w:tc>
      </w:tr>
      <w:tr w:rsidR="00316226" w:rsidRPr="00CE52E8" w:rsidTr="00B20B27">
        <w:tc>
          <w:tcPr>
            <w:tcW w:w="5000" w:type="pct"/>
            <w:tcBorders>
              <w:top w:val="nil"/>
              <w:left w:val="single" w:sz="4" w:space="0" w:color="auto"/>
              <w:bottom w:val="single" w:sz="4" w:space="0" w:color="auto"/>
              <w:right w:val="single" w:sz="4" w:space="0" w:color="auto"/>
            </w:tcBorders>
            <w:shd w:val="clear" w:color="auto" w:fill="auto"/>
            <w:vAlign w:val="center"/>
          </w:tcPr>
          <w:p w:rsidR="00316226" w:rsidRPr="00CE52E8" w:rsidRDefault="00316226" w:rsidP="00B20B27">
            <w:pPr>
              <w:pStyle w:val="BASICONEBA0"/>
              <w:spacing w:before="60" w:after="60"/>
              <w:rPr>
                <w:rFonts w:cs="Arial"/>
                <w:color w:val="000000"/>
                <w:sz w:val="20"/>
              </w:rPr>
            </w:pPr>
            <w:r w:rsidRPr="00CE52E8">
              <w:rPr>
                <w:rFonts w:cs="Arial"/>
                <w:color w:val="000000"/>
                <w:sz w:val="20"/>
              </w:rPr>
              <w:t>Se validará que la Modalidad solicitada es válida</w:t>
            </w:r>
          </w:p>
        </w:tc>
      </w:tr>
      <w:tr w:rsidR="00316226" w:rsidRPr="00CE52E8" w:rsidTr="00B20B27">
        <w:tc>
          <w:tcPr>
            <w:tcW w:w="5000" w:type="pct"/>
            <w:tcBorders>
              <w:top w:val="nil"/>
              <w:left w:val="single" w:sz="4" w:space="0" w:color="auto"/>
              <w:bottom w:val="single" w:sz="4" w:space="0" w:color="auto"/>
              <w:right w:val="single" w:sz="4" w:space="0" w:color="auto"/>
            </w:tcBorders>
            <w:shd w:val="clear" w:color="auto" w:fill="auto"/>
            <w:vAlign w:val="center"/>
          </w:tcPr>
          <w:p w:rsidR="00316226" w:rsidRPr="00CE52E8" w:rsidRDefault="00316226" w:rsidP="00B20B27">
            <w:pPr>
              <w:pStyle w:val="BASICONEBA0"/>
              <w:spacing w:before="60" w:after="60"/>
              <w:rPr>
                <w:rFonts w:cs="Arial"/>
                <w:color w:val="000000"/>
                <w:sz w:val="20"/>
              </w:rPr>
            </w:pPr>
            <w:r w:rsidRPr="00CE52E8">
              <w:rPr>
                <w:rFonts w:cs="Arial"/>
                <w:color w:val="000000"/>
                <w:sz w:val="20"/>
              </w:rPr>
              <w:t>Se validará que el Mantenimiento sea válido</w:t>
            </w:r>
          </w:p>
        </w:tc>
      </w:tr>
      <w:tr w:rsidR="00316226" w:rsidRPr="00CE52E8" w:rsidTr="00B20B27">
        <w:tc>
          <w:tcPr>
            <w:tcW w:w="5000" w:type="pct"/>
            <w:tcBorders>
              <w:top w:val="nil"/>
              <w:left w:val="single" w:sz="4" w:space="0" w:color="auto"/>
              <w:bottom w:val="single" w:sz="4" w:space="0" w:color="auto"/>
              <w:right w:val="single" w:sz="4" w:space="0" w:color="auto"/>
            </w:tcBorders>
            <w:shd w:val="clear" w:color="auto" w:fill="auto"/>
            <w:vAlign w:val="center"/>
          </w:tcPr>
          <w:p w:rsidR="00316226" w:rsidRPr="00CE52E8" w:rsidRDefault="00316226" w:rsidP="00B20B27">
            <w:pPr>
              <w:pStyle w:val="BASICONEBA0"/>
              <w:spacing w:before="60" w:after="60"/>
              <w:rPr>
                <w:rFonts w:cs="Arial"/>
                <w:color w:val="000000"/>
                <w:sz w:val="20"/>
              </w:rPr>
            </w:pPr>
            <w:r w:rsidRPr="00CE52E8">
              <w:rPr>
                <w:rFonts w:cs="Arial"/>
                <w:color w:val="000000"/>
                <w:sz w:val="20"/>
              </w:rPr>
              <w:t>Se validará que el Tipo de Mantenimiento sea válido</w:t>
            </w:r>
          </w:p>
        </w:tc>
      </w:tr>
      <w:tr w:rsidR="00316226" w:rsidRPr="00CE52E8" w:rsidTr="00B20B27">
        <w:tc>
          <w:tcPr>
            <w:tcW w:w="5000" w:type="pct"/>
            <w:tcBorders>
              <w:top w:val="nil"/>
              <w:left w:val="single" w:sz="4" w:space="0" w:color="auto"/>
              <w:bottom w:val="nil"/>
              <w:right w:val="single" w:sz="4" w:space="0" w:color="auto"/>
            </w:tcBorders>
            <w:shd w:val="clear" w:color="auto" w:fill="auto"/>
            <w:vAlign w:val="center"/>
          </w:tcPr>
          <w:p w:rsidR="00316226" w:rsidRPr="00CE52E8" w:rsidRDefault="00316226" w:rsidP="00B20B27">
            <w:pPr>
              <w:pStyle w:val="BASICONEBA0"/>
              <w:spacing w:before="60" w:after="60"/>
              <w:rPr>
                <w:rFonts w:cs="Arial"/>
                <w:sz w:val="20"/>
              </w:rPr>
            </w:pPr>
            <w:r w:rsidRPr="00CE52E8">
              <w:rPr>
                <w:rFonts w:cs="Arial"/>
                <w:sz w:val="20"/>
              </w:rPr>
              <w:t xml:space="preserve">Se validará que el rango OP </w:t>
            </w:r>
            <w:r w:rsidR="00503468">
              <w:rPr>
                <w:rFonts w:cs="Arial"/>
                <w:sz w:val="20"/>
              </w:rPr>
              <w:t>VLAN</w:t>
            </w:r>
            <w:r w:rsidRPr="00CE52E8">
              <w:rPr>
                <w:rFonts w:cs="Arial"/>
                <w:sz w:val="20"/>
              </w:rPr>
              <w:t xml:space="preserve"> inf</w:t>
            </w:r>
            <w:r>
              <w:rPr>
                <w:rFonts w:cs="Arial"/>
                <w:sz w:val="20"/>
              </w:rPr>
              <w:t>ormado es correcto</w:t>
            </w:r>
          </w:p>
        </w:tc>
      </w:tr>
      <w:tr w:rsidR="00316226" w:rsidRPr="00CE52E8" w:rsidTr="00B20B27">
        <w:tc>
          <w:tcPr>
            <w:tcW w:w="5000" w:type="pct"/>
            <w:tcBorders>
              <w:top w:val="nil"/>
              <w:left w:val="single" w:sz="4" w:space="0" w:color="auto"/>
              <w:bottom w:val="single" w:sz="4" w:space="0" w:color="auto"/>
              <w:right w:val="single" w:sz="4" w:space="0" w:color="auto"/>
            </w:tcBorders>
            <w:shd w:val="clear" w:color="auto" w:fill="auto"/>
            <w:vAlign w:val="center"/>
          </w:tcPr>
          <w:p w:rsidR="00316226" w:rsidRPr="00CE52E8" w:rsidRDefault="00316226" w:rsidP="00B20B27">
            <w:pPr>
              <w:pStyle w:val="BASICONEBA0"/>
              <w:spacing w:before="60" w:after="60"/>
              <w:rPr>
                <w:rFonts w:cs="Arial"/>
                <w:color w:val="000000"/>
                <w:sz w:val="20"/>
              </w:rPr>
            </w:pPr>
            <w:r w:rsidRPr="00CE52E8">
              <w:rPr>
                <w:rFonts w:cs="Arial"/>
                <w:color w:val="000000"/>
                <w:sz w:val="20"/>
              </w:rPr>
              <w:t xml:space="preserve">Se validará que el </w:t>
            </w:r>
            <w:r>
              <w:rPr>
                <w:rFonts w:cs="Arial"/>
                <w:color w:val="000000"/>
                <w:sz w:val="20"/>
              </w:rPr>
              <w:t>pPAI-E/LAG</w:t>
            </w:r>
            <w:r w:rsidRPr="00CE52E8">
              <w:rPr>
                <w:rFonts w:cs="Arial"/>
                <w:color w:val="000000"/>
                <w:sz w:val="20"/>
              </w:rPr>
              <w:t xml:space="preserve"> informado por el Operador en la solicitud del servicio NEBA tiene caudal contratado para las QoS que componen </w:t>
            </w:r>
            <w:smartTag w:uri="urn:schemas-microsoft-com:office:smarttags" w:element="PersonName">
              <w:smartTagPr>
                <w:attr w:name="ProductID" w:val="la Modalidad NEBA"/>
              </w:smartTagPr>
              <w:r w:rsidRPr="00CE52E8">
                <w:rPr>
                  <w:rFonts w:cs="Arial"/>
                  <w:color w:val="000000"/>
                  <w:sz w:val="20"/>
                </w:rPr>
                <w:t>la Modalidad NEBA</w:t>
              </w:r>
            </w:smartTag>
            <w:r w:rsidRPr="00CE52E8">
              <w:rPr>
                <w:rFonts w:cs="Arial"/>
                <w:color w:val="000000"/>
                <w:sz w:val="20"/>
              </w:rPr>
              <w:t xml:space="preserve"> solicitada</w:t>
            </w:r>
          </w:p>
        </w:tc>
      </w:tr>
    </w:tbl>
    <w:p w:rsidR="00E25751" w:rsidRDefault="00E25751" w:rsidP="000316EE">
      <w:pPr>
        <w:pStyle w:val="BASICONEBA0"/>
        <w:rPr>
          <w:rFonts w:cs="Arial"/>
          <w:sz w:val="20"/>
          <w:lang w:eastAsia="es-ES_tradnl"/>
        </w:rPr>
      </w:pPr>
    </w:p>
    <w:p w:rsidR="000316EE" w:rsidRDefault="000316EE" w:rsidP="0074612D">
      <w:pPr>
        <w:pStyle w:val="Ttulo4"/>
        <w:rPr>
          <w:lang w:val="pt-BR"/>
        </w:rPr>
      </w:pPr>
      <w:bookmarkStart w:id="4765" w:name="_Toc274593312"/>
      <w:bookmarkStart w:id="4766" w:name="_Toc285840914"/>
      <w:bookmarkStart w:id="4767" w:name="_Toc463595414"/>
      <w:r w:rsidRPr="00785B82">
        <w:rPr>
          <w:lang w:val="pt-BR"/>
        </w:rPr>
        <w:t>Alta sobre Ocupado NEBA FTTH</w:t>
      </w:r>
      <w:bookmarkEnd w:id="4765"/>
      <w:bookmarkEnd w:id="4766"/>
      <w:r w:rsidR="00BE0E02">
        <w:rPr>
          <w:lang w:val="pt-BR"/>
        </w:rPr>
        <w:t xml:space="preserve"> (AOF)</w:t>
      </w:r>
      <w:bookmarkEnd w:id="4767"/>
    </w:p>
    <w:p w:rsidR="000316EE" w:rsidRPr="00096839" w:rsidRDefault="000316EE" w:rsidP="000316EE">
      <w:pPr>
        <w:pStyle w:val="BASICONEBA0"/>
        <w:rPr>
          <w:lang w:val="es-ES" w:eastAsia="es-ES_tradnl"/>
        </w:rPr>
      </w:pPr>
      <w:r>
        <w:rPr>
          <w:lang w:val="es-ES" w:eastAsia="es-ES_tradnl"/>
        </w:rPr>
        <w:t xml:space="preserve">En los apartados siguientes se definen los movimientos de alta sobre ocupado en FTTH. </w:t>
      </w:r>
      <w:r>
        <w:rPr>
          <w:lang w:eastAsia="es-ES_tradnl"/>
        </w:rPr>
        <w:t xml:space="preserve">En la tabla siguiente se </w:t>
      </w:r>
      <w:r w:rsidRPr="0093421E">
        <w:rPr>
          <w:b/>
          <w:bCs/>
          <w:lang w:eastAsia="es-ES_tradnl"/>
        </w:rPr>
        <w:t xml:space="preserve">muestran todas las combinaciones de movimientos a las que se aplica el flujo de provisión de Alta sobre ocupado (AO) de </w:t>
      </w:r>
      <w:r w:rsidR="00086C84">
        <w:rPr>
          <w:b/>
          <w:bCs/>
          <w:lang w:eastAsia="es-ES_tradnl"/>
        </w:rPr>
        <w:t>NEBA</w:t>
      </w:r>
      <w:r>
        <w:rPr>
          <w:b/>
          <w:bCs/>
          <w:lang w:eastAsia="es-ES_tradnl"/>
        </w:rPr>
        <w:t xml:space="preserve"> FTTH</w:t>
      </w:r>
      <w:r w:rsidR="001A5D83">
        <w:rPr>
          <w:b/>
          <w:bCs/>
          <w:lang w:eastAsia="es-ES_tradnl"/>
        </w:rPr>
        <w:t>.</w:t>
      </w:r>
    </w:p>
    <w:p w:rsidR="000316EE" w:rsidRDefault="000316EE" w:rsidP="000316EE">
      <w:pPr>
        <w:pStyle w:val="BASICONEBA0"/>
        <w:rPr>
          <w:lang w:eastAsia="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5849"/>
      </w:tblGrid>
      <w:tr w:rsidR="000316EE" w:rsidRPr="00F269A0" w:rsidTr="009F71E6">
        <w:trPr>
          <w:jc w:val="center"/>
        </w:trPr>
        <w:tc>
          <w:tcPr>
            <w:tcW w:w="3259" w:type="dxa"/>
          </w:tcPr>
          <w:p w:rsidR="000316EE" w:rsidRPr="00F269A0" w:rsidRDefault="000316EE" w:rsidP="00B20B27">
            <w:pPr>
              <w:pStyle w:val="BASICONEBA0"/>
              <w:spacing w:before="60" w:after="60"/>
              <w:rPr>
                <w:rFonts w:cs="Arial"/>
                <w:b/>
                <w:sz w:val="20"/>
              </w:rPr>
            </w:pPr>
            <w:r w:rsidRPr="00F269A0">
              <w:rPr>
                <w:rFonts w:cs="Arial"/>
                <w:b/>
                <w:sz w:val="20"/>
              </w:rPr>
              <w:t>Origen</w:t>
            </w:r>
          </w:p>
        </w:tc>
        <w:tc>
          <w:tcPr>
            <w:tcW w:w="5849" w:type="dxa"/>
          </w:tcPr>
          <w:p w:rsidR="000316EE" w:rsidRPr="00F269A0" w:rsidRDefault="000316EE" w:rsidP="00B20B27">
            <w:pPr>
              <w:pStyle w:val="BASICONEBA0"/>
              <w:spacing w:before="60" w:after="60"/>
              <w:rPr>
                <w:rFonts w:cs="Arial"/>
                <w:b/>
                <w:sz w:val="20"/>
              </w:rPr>
            </w:pPr>
            <w:r w:rsidRPr="00F269A0">
              <w:rPr>
                <w:rFonts w:cs="Arial"/>
                <w:b/>
                <w:sz w:val="20"/>
              </w:rPr>
              <w:t xml:space="preserve"> Destino</w:t>
            </w:r>
          </w:p>
        </w:tc>
      </w:tr>
      <w:tr w:rsidR="000316EE" w:rsidRPr="00C965E8" w:rsidTr="009F71E6">
        <w:trPr>
          <w:jc w:val="center"/>
        </w:trPr>
        <w:tc>
          <w:tcPr>
            <w:tcW w:w="3259" w:type="dxa"/>
            <w:vMerge w:val="restart"/>
          </w:tcPr>
          <w:p w:rsidR="000316EE" w:rsidRPr="00C965E8" w:rsidRDefault="000316EE" w:rsidP="00B20B27">
            <w:pPr>
              <w:pStyle w:val="BASICONEBA0"/>
              <w:spacing w:before="60" w:after="60"/>
              <w:rPr>
                <w:rFonts w:cs="Arial"/>
                <w:sz w:val="20"/>
              </w:rPr>
            </w:pPr>
            <w:r w:rsidRPr="00C965E8">
              <w:rPr>
                <w:rFonts w:cs="Arial"/>
                <w:sz w:val="20"/>
              </w:rPr>
              <w:t xml:space="preserve">FTTH minorista </w:t>
            </w:r>
          </w:p>
        </w:tc>
        <w:tc>
          <w:tcPr>
            <w:tcW w:w="5849" w:type="dxa"/>
          </w:tcPr>
          <w:p w:rsidR="000316EE" w:rsidRPr="00C965E8" w:rsidRDefault="000316EE" w:rsidP="00B20B27">
            <w:pPr>
              <w:pStyle w:val="BASICONEBA0"/>
              <w:spacing w:before="60" w:after="60"/>
              <w:rPr>
                <w:rFonts w:cs="Arial"/>
                <w:sz w:val="20"/>
              </w:rPr>
            </w:pPr>
            <w:r w:rsidRPr="00C965E8">
              <w:rPr>
                <w:rFonts w:cs="Arial"/>
                <w:sz w:val="20"/>
              </w:rPr>
              <w:t xml:space="preserve">NEBA FTTH </w:t>
            </w:r>
          </w:p>
        </w:tc>
      </w:tr>
      <w:tr w:rsidR="000316EE" w:rsidRPr="00C965E8" w:rsidTr="009F71E6">
        <w:trPr>
          <w:jc w:val="center"/>
        </w:trPr>
        <w:tc>
          <w:tcPr>
            <w:tcW w:w="3259" w:type="dxa"/>
            <w:vMerge/>
          </w:tcPr>
          <w:p w:rsidR="000316EE" w:rsidRPr="00C965E8" w:rsidRDefault="000316EE" w:rsidP="00B20B27">
            <w:pPr>
              <w:pStyle w:val="BASICONEBA0"/>
              <w:spacing w:before="60" w:after="60"/>
              <w:rPr>
                <w:rFonts w:cs="Arial"/>
                <w:sz w:val="20"/>
              </w:rPr>
            </w:pPr>
          </w:p>
        </w:tc>
        <w:tc>
          <w:tcPr>
            <w:tcW w:w="5849" w:type="dxa"/>
          </w:tcPr>
          <w:p w:rsidR="000316EE" w:rsidRPr="00C965E8" w:rsidRDefault="000316EE" w:rsidP="00B20B27">
            <w:pPr>
              <w:pStyle w:val="BASICONEBA0"/>
              <w:spacing w:before="60" w:after="60"/>
              <w:rPr>
                <w:rFonts w:cs="Arial"/>
                <w:sz w:val="20"/>
              </w:rPr>
            </w:pPr>
            <w:r w:rsidRPr="00C965E8">
              <w:rPr>
                <w:rFonts w:cs="Arial"/>
                <w:sz w:val="20"/>
              </w:rPr>
              <w:t>NEBA FTTH con portabilidad</w:t>
            </w:r>
          </w:p>
        </w:tc>
      </w:tr>
      <w:tr w:rsidR="00316226" w:rsidRPr="00C965E8" w:rsidTr="009F71E6">
        <w:trPr>
          <w:jc w:val="center"/>
        </w:trPr>
        <w:tc>
          <w:tcPr>
            <w:tcW w:w="3259" w:type="dxa"/>
            <w:vMerge w:val="restart"/>
          </w:tcPr>
          <w:p w:rsidR="00316226" w:rsidRPr="00C965E8" w:rsidRDefault="00316226" w:rsidP="00B20B27">
            <w:pPr>
              <w:pStyle w:val="BASICONEBA0"/>
              <w:spacing w:before="60" w:after="60"/>
              <w:rPr>
                <w:rFonts w:cs="Arial"/>
                <w:sz w:val="20"/>
              </w:rPr>
            </w:pPr>
            <w:r w:rsidRPr="00C965E8">
              <w:rPr>
                <w:rFonts w:cs="Arial"/>
                <w:sz w:val="20"/>
              </w:rPr>
              <w:t>NEBA FTTH</w:t>
            </w:r>
          </w:p>
        </w:tc>
        <w:tc>
          <w:tcPr>
            <w:tcW w:w="5849" w:type="dxa"/>
          </w:tcPr>
          <w:p w:rsidR="00316226" w:rsidRPr="00C965E8" w:rsidRDefault="00316226" w:rsidP="00B20B27">
            <w:pPr>
              <w:pStyle w:val="BASICONEBA0"/>
              <w:spacing w:before="60" w:after="60"/>
              <w:rPr>
                <w:rFonts w:cs="Arial"/>
                <w:sz w:val="20"/>
              </w:rPr>
            </w:pPr>
            <w:r w:rsidRPr="00C965E8">
              <w:rPr>
                <w:rFonts w:cs="Arial"/>
                <w:sz w:val="20"/>
              </w:rPr>
              <w:t>NEBA FTTH distinto Operador</w:t>
            </w:r>
          </w:p>
        </w:tc>
      </w:tr>
      <w:tr w:rsidR="00316226" w:rsidRPr="00C965E8" w:rsidTr="009F71E6">
        <w:trPr>
          <w:jc w:val="center"/>
        </w:trPr>
        <w:tc>
          <w:tcPr>
            <w:tcW w:w="3259" w:type="dxa"/>
            <w:vMerge/>
          </w:tcPr>
          <w:p w:rsidR="00316226" w:rsidRPr="00C965E8" w:rsidRDefault="00316226" w:rsidP="00B20B27">
            <w:pPr>
              <w:pStyle w:val="BASICONEBA0"/>
              <w:spacing w:before="60" w:after="60"/>
              <w:rPr>
                <w:rFonts w:cs="Arial"/>
                <w:sz w:val="20"/>
              </w:rPr>
            </w:pPr>
          </w:p>
        </w:tc>
        <w:tc>
          <w:tcPr>
            <w:tcW w:w="5849" w:type="dxa"/>
          </w:tcPr>
          <w:p w:rsidR="00316226" w:rsidRPr="00C965E8" w:rsidRDefault="00316226" w:rsidP="00B20B27">
            <w:pPr>
              <w:pStyle w:val="BASICONEBA0"/>
              <w:spacing w:before="60" w:after="60"/>
              <w:rPr>
                <w:rFonts w:cs="Arial"/>
                <w:sz w:val="20"/>
              </w:rPr>
            </w:pPr>
            <w:r w:rsidRPr="00C965E8">
              <w:rPr>
                <w:rFonts w:cs="Arial"/>
                <w:sz w:val="20"/>
              </w:rPr>
              <w:t>NEBA FTTH distinto Operador con portabilidad</w:t>
            </w:r>
          </w:p>
        </w:tc>
      </w:tr>
    </w:tbl>
    <w:p w:rsidR="00FE2F8D" w:rsidRDefault="00FE2F8D" w:rsidP="000316EE">
      <w:pPr>
        <w:pStyle w:val="BASICONEBA0"/>
        <w:rPr>
          <w:lang w:val="es-ES" w:eastAsia="es-ES_tradnl"/>
        </w:rPr>
      </w:pPr>
    </w:p>
    <w:p w:rsidR="0042485B" w:rsidRDefault="0042485B" w:rsidP="0074612D">
      <w:pPr>
        <w:pStyle w:val="Ttulo4"/>
      </w:pPr>
      <w:bookmarkStart w:id="4768" w:name="_Toc463595415"/>
      <w:bookmarkStart w:id="4769" w:name="_Toc285840918"/>
      <w:r>
        <w:t>Datos de contratación del Alta sobre ocupado NEBA FTTH</w:t>
      </w:r>
      <w:bookmarkEnd w:id="4768"/>
    </w:p>
    <w:tbl>
      <w:tblPr>
        <w:tblW w:w="9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4946"/>
        <w:gridCol w:w="1258"/>
      </w:tblGrid>
      <w:tr w:rsidR="006D2837" w:rsidRPr="00331FC2" w:rsidTr="00006F58">
        <w:trPr>
          <w:trHeight w:val="389"/>
          <w:jc w:val="center"/>
        </w:trPr>
        <w:tc>
          <w:tcPr>
            <w:tcW w:w="2993" w:type="dxa"/>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napToGrid w:val="0"/>
                <w:sz w:val="20"/>
              </w:rPr>
            </w:pPr>
            <w:r w:rsidRPr="00331FC2">
              <w:rPr>
                <w:snapToGrid w:val="0"/>
                <w:sz w:val="20"/>
              </w:rPr>
              <w:t>CAMPO</w:t>
            </w:r>
          </w:p>
        </w:tc>
        <w:tc>
          <w:tcPr>
            <w:tcW w:w="1258" w:type="dxa"/>
          </w:tcPr>
          <w:p w:rsidR="0042485B" w:rsidRPr="00331FC2" w:rsidRDefault="0042485B" w:rsidP="00B20B27">
            <w:pPr>
              <w:pStyle w:val="BASICONEBA0"/>
              <w:spacing w:before="60" w:after="60"/>
              <w:rPr>
                <w:snapToGrid w:val="0"/>
                <w:sz w:val="20"/>
              </w:rPr>
            </w:pPr>
            <w:r w:rsidRPr="00331FC2">
              <w:rPr>
                <w:snapToGrid w:val="0"/>
                <w:sz w:val="20"/>
              </w:rPr>
              <w:t>OBLIG.</w:t>
            </w:r>
          </w:p>
        </w:tc>
      </w:tr>
      <w:tr w:rsidR="006D2837" w:rsidRPr="00331FC2" w:rsidTr="00006F58">
        <w:trPr>
          <w:jc w:val="center"/>
        </w:trPr>
        <w:tc>
          <w:tcPr>
            <w:tcW w:w="2993" w:type="dxa"/>
            <w:vMerge w:val="restart"/>
          </w:tcPr>
          <w:p w:rsidR="0042485B" w:rsidRPr="00331FC2" w:rsidRDefault="0042485B" w:rsidP="00B20B27">
            <w:pPr>
              <w:pStyle w:val="BASICONEBA0"/>
              <w:spacing w:before="60" w:after="60"/>
              <w:jc w:val="left"/>
              <w:rPr>
                <w:sz w:val="20"/>
              </w:rPr>
            </w:pPr>
            <w:r w:rsidRPr="00331FC2">
              <w:rPr>
                <w:sz w:val="20"/>
              </w:rPr>
              <w:t>DATOS DE LA SOLICITUD</w:t>
            </w:r>
          </w:p>
        </w:tc>
        <w:tc>
          <w:tcPr>
            <w:tcW w:w="4946" w:type="dxa"/>
          </w:tcPr>
          <w:p w:rsidR="0042485B" w:rsidRPr="00331FC2" w:rsidRDefault="0042485B" w:rsidP="00B20B27">
            <w:pPr>
              <w:pStyle w:val="BASICONEBA0"/>
              <w:spacing w:before="60" w:after="60"/>
              <w:jc w:val="left"/>
              <w:rPr>
                <w:sz w:val="20"/>
              </w:rPr>
            </w:pPr>
            <w:r w:rsidRPr="00331FC2">
              <w:rPr>
                <w:sz w:val="20"/>
              </w:rPr>
              <w:t xml:space="preserve">Nº SOLICITUD (del </w:t>
            </w:r>
            <w:r w:rsidR="00884FC2">
              <w:rPr>
                <w:sz w:val="20"/>
              </w:rPr>
              <w:t>OPERADOR)</w:t>
            </w:r>
          </w:p>
        </w:tc>
        <w:tc>
          <w:tcPr>
            <w:tcW w:w="1258" w:type="dxa"/>
          </w:tcPr>
          <w:p w:rsidR="0042485B" w:rsidRPr="00331FC2" w:rsidRDefault="0042485B" w:rsidP="00B20B27">
            <w:pPr>
              <w:pStyle w:val="BASICONEBA0"/>
              <w:spacing w:before="60" w:after="60"/>
              <w:rPr>
                <w:sz w:val="20"/>
              </w:rPr>
            </w:pPr>
            <w:r w:rsidRPr="00331FC2">
              <w:rPr>
                <w:sz w:val="20"/>
              </w:rPr>
              <w:t>SI</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sidRPr="00331FC2">
              <w:rPr>
                <w:sz w:val="20"/>
              </w:rPr>
              <w:t>TIPO DE REGISTRO</w:t>
            </w:r>
          </w:p>
        </w:tc>
        <w:tc>
          <w:tcPr>
            <w:tcW w:w="1258" w:type="dxa"/>
          </w:tcPr>
          <w:p w:rsidR="0042485B" w:rsidRPr="00331FC2" w:rsidRDefault="0042485B" w:rsidP="00B20B27">
            <w:pPr>
              <w:pStyle w:val="BASICONEBA0"/>
              <w:spacing w:before="60" w:after="60"/>
              <w:rPr>
                <w:sz w:val="20"/>
              </w:rPr>
            </w:pPr>
            <w:r w:rsidRPr="00331FC2">
              <w:rPr>
                <w:sz w:val="20"/>
              </w:rPr>
              <w:t>SI (1*)</w:t>
            </w:r>
          </w:p>
        </w:tc>
      </w:tr>
      <w:tr w:rsidR="006D2837" w:rsidRPr="00331FC2" w:rsidTr="00006F58">
        <w:trPr>
          <w:jc w:val="center"/>
        </w:trPr>
        <w:tc>
          <w:tcPr>
            <w:tcW w:w="2993" w:type="dxa"/>
            <w:vMerge w:val="restart"/>
          </w:tcPr>
          <w:p w:rsidR="0042485B" w:rsidRPr="00331FC2" w:rsidRDefault="0042485B" w:rsidP="00B20B27">
            <w:pPr>
              <w:pStyle w:val="BASICONEBA0"/>
              <w:spacing w:before="60" w:after="60"/>
              <w:jc w:val="left"/>
              <w:rPr>
                <w:sz w:val="20"/>
              </w:rPr>
            </w:pPr>
            <w:r w:rsidRPr="00331FC2">
              <w:rPr>
                <w:sz w:val="20"/>
              </w:rPr>
              <w:t>DATOS DEL OPERADOR</w:t>
            </w:r>
          </w:p>
        </w:tc>
        <w:tc>
          <w:tcPr>
            <w:tcW w:w="4946" w:type="dxa"/>
          </w:tcPr>
          <w:p w:rsidR="0042485B" w:rsidRPr="00331FC2" w:rsidRDefault="0042485B" w:rsidP="00B20B27">
            <w:pPr>
              <w:pStyle w:val="BASICONEBA0"/>
              <w:spacing w:before="60" w:after="60"/>
              <w:jc w:val="left"/>
              <w:rPr>
                <w:sz w:val="20"/>
              </w:rPr>
            </w:pPr>
            <w:r w:rsidRPr="00331FC2">
              <w:rPr>
                <w:sz w:val="20"/>
              </w:rPr>
              <w:t>NOMBRE DEL COORDINADOR TÉCNICO</w:t>
            </w:r>
          </w:p>
        </w:tc>
        <w:tc>
          <w:tcPr>
            <w:tcW w:w="1258" w:type="dxa"/>
          </w:tcPr>
          <w:p w:rsidR="0042485B" w:rsidRPr="00331FC2" w:rsidRDefault="0042485B" w:rsidP="00B20B27">
            <w:pPr>
              <w:pStyle w:val="BASICONEBA0"/>
              <w:spacing w:before="60" w:after="60"/>
              <w:rPr>
                <w:sz w:val="20"/>
              </w:rPr>
            </w:pPr>
            <w:r w:rsidRPr="00331FC2">
              <w:rPr>
                <w:sz w:val="20"/>
              </w:rPr>
              <w:t>SI</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sidRPr="00331FC2">
              <w:rPr>
                <w:sz w:val="20"/>
              </w:rPr>
              <w:t>APELLIDOS DEL COORDINADOR TÉCNICO</w:t>
            </w:r>
          </w:p>
        </w:tc>
        <w:tc>
          <w:tcPr>
            <w:tcW w:w="1258" w:type="dxa"/>
          </w:tcPr>
          <w:p w:rsidR="0042485B" w:rsidRPr="00331FC2" w:rsidRDefault="0042485B" w:rsidP="00B20B27">
            <w:pPr>
              <w:pStyle w:val="BASICONEBA0"/>
              <w:spacing w:before="60" w:after="60"/>
              <w:rPr>
                <w:sz w:val="20"/>
              </w:rPr>
            </w:pPr>
            <w:r w:rsidRPr="00331FC2">
              <w:rPr>
                <w:sz w:val="20"/>
              </w:rPr>
              <w:t>SI</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sidRPr="00331FC2">
              <w:rPr>
                <w:sz w:val="20"/>
              </w:rPr>
              <w:t>TELÉFONO COORDINADOR TÉCNICO PRINCIPAL</w:t>
            </w:r>
          </w:p>
        </w:tc>
        <w:tc>
          <w:tcPr>
            <w:tcW w:w="1258" w:type="dxa"/>
          </w:tcPr>
          <w:p w:rsidR="0042485B" w:rsidRPr="00331FC2" w:rsidRDefault="0042485B" w:rsidP="00B20B27">
            <w:pPr>
              <w:pStyle w:val="BASICONEBA0"/>
              <w:spacing w:before="60" w:after="60"/>
              <w:rPr>
                <w:sz w:val="20"/>
              </w:rPr>
            </w:pPr>
            <w:r w:rsidRPr="00331FC2">
              <w:rPr>
                <w:sz w:val="20"/>
              </w:rPr>
              <w:t>SI</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sidRPr="00331FC2">
              <w:rPr>
                <w:sz w:val="20"/>
              </w:rPr>
              <w:t>EMAIL COORDINADOR TÉCNICO PRINCIPAL</w:t>
            </w:r>
          </w:p>
        </w:tc>
        <w:tc>
          <w:tcPr>
            <w:tcW w:w="1258" w:type="dxa"/>
          </w:tcPr>
          <w:p w:rsidR="0042485B" w:rsidRPr="00331FC2" w:rsidRDefault="0042485B" w:rsidP="00B20B27">
            <w:pPr>
              <w:pStyle w:val="BASICONEBA0"/>
              <w:spacing w:before="60" w:after="60"/>
              <w:rPr>
                <w:sz w:val="20"/>
              </w:rPr>
            </w:pPr>
            <w:r w:rsidRPr="00331FC2">
              <w:rPr>
                <w:sz w:val="20"/>
              </w:rPr>
              <w:t>SI</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sidRPr="00331FC2">
              <w:rPr>
                <w:sz w:val="20"/>
              </w:rPr>
              <w:t>FAX</w:t>
            </w:r>
          </w:p>
        </w:tc>
        <w:tc>
          <w:tcPr>
            <w:tcW w:w="1258" w:type="dxa"/>
          </w:tcPr>
          <w:p w:rsidR="0042485B" w:rsidRPr="00331FC2" w:rsidRDefault="0042485B" w:rsidP="00B20B27">
            <w:pPr>
              <w:pStyle w:val="BASICONEBA0"/>
              <w:spacing w:before="60" w:after="60"/>
              <w:rPr>
                <w:sz w:val="20"/>
              </w:rPr>
            </w:pPr>
            <w:r w:rsidRPr="00331FC2">
              <w:rPr>
                <w:sz w:val="20"/>
              </w:rPr>
              <w:t>SI</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sidRPr="00331FC2">
              <w:rPr>
                <w:sz w:val="20"/>
              </w:rPr>
              <w:t>TELÉFONO COORDINADOR TÉCNICO ALTERNATIVO</w:t>
            </w:r>
          </w:p>
        </w:tc>
        <w:tc>
          <w:tcPr>
            <w:tcW w:w="1258" w:type="dxa"/>
          </w:tcPr>
          <w:p w:rsidR="0042485B" w:rsidRPr="00331FC2" w:rsidRDefault="001F5F27" w:rsidP="00B20B27">
            <w:pPr>
              <w:pStyle w:val="BASICONEBA0"/>
              <w:spacing w:before="60" w:after="60"/>
              <w:rPr>
                <w:sz w:val="20"/>
              </w:rPr>
            </w:pPr>
            <w:r>
              <w:rPr>
                <w:sz w:val="20"/>
              </w:rPr>
              <w:t>SI</w:t>
            </w:r>
          </w:p>
        </w:tc>
      </w:tr>
      <w:tr w:rsidR="006D2837" w:rsidRPr="00331FC2" w:rsidTr="00006F58">
        <w:trPr>
          <w:trHeight w:val="568"/>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sidRPr="00331FC2">
              <w:rPr>
                <w:sz w:val="20"/>
              </w:rPr>
              <w:t>EMAIL COORDINADOR TÉCNICO ALTERNATIVO</w:t>
            </w:r>
          </w:p>
        </w:tc>
        <w:tc>
          <w:tcPr>
            <w:tcW w:w="1258" w:type="dxa"/>
          </w:tcPr>
          <w:p w:rsidR="0042485B" w:rsidRPr="00331FC2" w:rsidRDefault="001F5F27" w:rsidP="00B20B27">
            <w:pPr>
              <w:pStyle w:val="BASICONEBA0"/>
              <w:spacing w:before="60" w:after="60"/>
              <w:rPr>
                <w:sz w:val="20"/>
              </w:rPr>
            </w:pPr>
            <w:r>
              <w:rPr>
                <w:sz w:val="20"/>
              </w:rPr>
              <w:t>SI</w:t>
            </w:r>
          </w:p>
        </w:tc>
      </w:tr>
      <w:tr w:rsidR="006D2837" w:rsidRPr="00331FC2" w:rsidTr="00006F58">
        <w:trPr>
          <w:jc w:val="center"/>
        </w:trPr>
        <w:tc>
          <w:tcPr>
            <w:tcW w:w="2993" w:type="dxa"/>
            <w:vMerge w:val="restart"/>
          </w:tcPr>
          <w:p w:rsidR="0042485B" w:rsidRPr="00331FC2" w:rsidRDefault="0042485B" w:rsidP="00B20B27">
            <w:pPr>
              <w:pStyle w:val="BASICONEBA0"/>
              <w:spacing w:before="60" w:after="60"/>
              <w:jc w:val="left"/>
              <w:rPr>
                <w:sz w:val="20"/>
              </w:rPr>
            </w:pPr>
            <w:r>
              <w:rPr>
                <w:sz w:val="20"/>
              </w:rPr>
              <w:t>DATOS DE CONTACTO</w:t>
            </w:r>
          </w:p>
        </w:tc>
        <w:tc>
          <w:tcPr>
            <w:tcW w:w="4946" w:type="dxa"/>
          </w:tcPr>
          <w:p w:rsidR="0042485B" w:rsidRPr="00331FC2" w:rsidRDefault="0042485B" w:rsidP="00B20B27">
            <w:pPr>
              <w:pStyle w:val="BASICONEBA0"/>
              <w:spacing w:before="60" w:after="60"/>
              <w:jc w:val="left"/>
              <w:rPr>
                <w:sz w:val="20"/>
              </w:rPr>
            </w:pPr>
            <w:r>
              <w:rPr>
                <w:sz w:val="20"/>
              </w:rPr>
              <w:t>NOMBRE</w:t>
            </w:r>
          </w:p>
        </w:tc>
        <w:tc>
          <w:tcPr>
            <w:tcW w:w="1258" w:type="dxa"/>
          </w:tcPr>
          <w:p w:rsidR="0042485B" w:rsidRPr="00331FC2" w:rsidRDefault="0042485B" w:rsidP="00B20B27">
            <w:pPr>
              <w:pStyle w:val="BASICONEBA0"/>
              <w:spacing w:before="60" w:after="60"/>
              <w:rPr>
                <w:sz w:val="20"/>
              </w:rPr>
            </w:pPr>
            <w:r>
              <w:rPr>
                <w:sz w:val="20"/>
              </w:rPr>
              <w:t>SI(2*)</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Pr>
                <w:sz w:val="20"/>
              </w:rPr>
              <w:t>APELLIDOS</w:t>
            </w:r>
          </w:p>
        </w:tc>
        <w:tc>
          <w:tcPr>
            <w:tcW w:w="1258" w:type="dxa"/>
          </w:tcPr>
          <w:p w:rsidR="0042485B" w:rsidRPr="00331FC2" w:rsidRDefault="0042485B" w:rsidP="00B20B27">
            <w:pPr>
              <w:pStyle w:val="BASICONEBA0"/>
              <w:spacing w:before="60" w:after="60"/>
              <w:rPr>
                <w:sz w:val="20"/>
              </w:rPr>
            </w:pPr>
            <w:r>
              <w:rPr>
                <w:sz w:val="20"/>
              </w:rPr>
              <w:t>SI(2*)</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Pr>
                <w:sz w:val="20"/>
              </w:rPr>
              <w:t>TELEFONO 1</w:t>
            </w:r>
          </w:p>
        </w:tc>
        <w:tc>
          <w:tcPr>
            <w:tcW w:w="1258" w:type="dxa"/>
          </w:tcPr>
          <w:p w:rsidR="0042485B" w:rsidRPr="00331FC2" w:rsidRDefault="0042485B" w:rsidP="00B20B27">
            <w:pPr>
              <w:pStyle w:val="BASICONEBA0"/>
              <w:spacing w:before="60" w:after="60"/>
              <w:rPr>
                <w:sz w:val="20"/>
              </w:rPr>
            </w:pPr>
            <w:r>
              <w:rPr>
                <w:sz w:val="20"/>
              </w:rPr>
              <w:t>SI(2*)</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Pr>
                <w:sz w:val="20"/>
              </w:rPr>
              <w:t>TELEFONO 2</w:t>
            </w:r>
          </w:p>
        </w:tc>
        <w:tc>
          <w:tcPr>
            <w:tcW w:w="1258" w:type="dxa"/>
          </w:tcPr>
          <w:p w:rsidR="0042485B" w:rsidRPr="00331FC2" w:rsidRDefault="0042485B" w:rsidP="00B20B27">
            <w:pPr>
              <w:pStyle w:val="BASICONEBA0"/>
              <w:spacing w:before="60" w:after="60"/>
              <w:rPr>
                <w:sz w:val="20"/>
              </w:rPr>
            </w:pPr>
            <w:r>
              <w:rPr>
                <w:sz w:val="20"/>
              </w:rPr>
              <w:t>SI(2*)</w:t>
            </w:r>
          </w:p>
        </w:tc>
      </w:tr>
      <w:tr w:rsidR="006D2837" w:rsidRPr="00331FC2" w:rsidTr="00006F58">
        <w:trPr>
          <w:jc w:val="center"/>
        </w:trPr>
        <w:tc>
          <w:tcPr>
            <w:tcW w:w="2993" w:type="dxa"/>
          </w:tcPr>
          <w:p w:rsidR="0042485B" w:rsidRPr="00331FC2" w:rsidRDefault="0042485B" w:rsidP="00B20B27">
            <w:pPr>
              <w:pStyle w:val="BASICONEBA0"/>
              <w:spacing w:before="60" w:after="60"/>
              <w:jc w:val="left"/>
              <w:rPr>
                <w:sz w:val="20"/>
              </w:rPr>
            </w:pPr>
            <w:r w:rsidRPr="00331FC2">
              <w:rPr>
                <w:sz w:val="20"/>
              </w:rPr>
              <w:t>DATOS ACCESO</w:t>
            </w:r>
          </w:p>
        </w:tc>
        <w:tc>
          <w:tcPr>
            <w:tcW w:w="4946" w:type="dxa"/>
          </w:tcPr>
          <w:p w:rsidR="0042485B" w:rsidRPr="00331FC2" w:rsidRDefault="0042485B" w:rsidP="00B20B27">
            <w:pPr>
              <w:pStyle w:val="BASICONEBA0"/>
              <w:spacing w:before="60" w:after="60"/>
              <w:jc w:val="left"/>
              <w:rPr>
                <w:sz w:val="20"/>
              </w:rPr>
            </w:pPr>
            <w:r w:rsidRPr="00331FC2">
              <w:rPr>
                <w:sz w:val="20"/>
              </w:rPr>
              <w:t>IUA</w:t>
            </w:r>
          </w:p>
        </w:tc>
        <w:tc>
          <w:tcPr>
            <w:tcW w:w="1258" w:type="dxa"/>
          </w:tcPr>
          <w:p w:rsidR="0042485B" w:rsidRPr="00331FC2" w:rsidRDefault="0042485B" w:rsidP="00B20B27">
            <w:pPr>
              <w:pStyle w:val="BASICONEBA0"/>
              <w:spacing w:before="60" w:after="60"/>
              <w:rPr>
                <w:sz w:val="20"/>
              </w:rPr>
            </w:pPr>
            <w:r w:rsidRPr="00331FC2">
              <w:rPr>
                <w:sz w:val="20"/>
              </w:rPr>
              <w:t xml:space="preserve">SI </w:t>
            </w:r>
          </w:p>
        </w:tc>
      </w:tr>
      <w:tr w:rsidR="006D2837" w:rsidRPr="00331FC2" w:rsidTr="00006F58">
        <w:trPr>
          <w:jc w:val="center"/>
        </w:trPr>
        <w:tc>
          <w:tcPr>
            <w:tcW w:w="2993" w:type="dxa"/>
            <w:vMerge w:val="restart"/>
          </w:tcPr>
          <w:p w:rsidR="0042485B" w:rsidRPr="00331FC2" w:rsidRDefault="0042485B" w:rsidP="00B20B27">
            <w:pPr>
              <w:pStyle w:val="BASICONEBA0"/>
              <w:spacing w:before="60" w:after="60"/>
              <w:jc w:val="left"/>
              <w:rPr>
                <w:sz w:val="20"/>
              </w:rPr>
            </w:pPr>
            <w:r w:rsidRPr="00331FC2">
              <w:rPr>
                <w:sz w:val="20"/>
              </w:rPr>
              <w:t>DATOS CONEXIÓN</w:t>
            </w:r>
          </w:p>
        </w:tc>
        <w:tc>
          <w:tcPr>
            <w:tcW w:w="4946" w:type="dxa"/>
          </w:tcPr>
          <w:p w:rsidR="0042485B" w:rsidRPr="00331FC2" w:rsidRDefault="0042485B" w:rsidP="00B20B27">
            <w:pPr>
              <w:pStyle w:val="BASICONEBA0"/>
              <w:spacing w:before="60" w:after="60"/>
              <w:jc w:val="left"/>
              <w:rPr>
                <w:sz w:val="20"/>
              </w:rPr>
            </w:pPr>
            <w:r w:rsidRPr="00331FC2">
              <w:rPr>
                <w:sz w:val="20"/>
              </w:rPr>
              <w:t xml:space="preserve">MODALIDAD </w:t>
            </w:r>
            <w:r w:rsidRPr="00331FC2">
              <w:rPr>
                <w:snapToGrid w:val="0"/>
                <w:sz w:val="20"/>
              </w:rPr>
              <w:t>(F1 a F67)</w:t>
            </w:r>
          </w:p>
        </w:tc>
        <w:tc>
          <w:tcPr>
            <w:tcW w:w="1258" w:type="dxa"/>
          </w:tcPr>
          <w:p w:rsidR="0042485B" w:rsidRPr="00331FC2" w:rsidRDefault="0042485B" w:rsidP="00B20B27">
            <w:pPr>
              <w:pStyle w:val="BASICONEBA0"/>
              <w:spacing w:before="60" w:after="60"/>
              <w:rPr>
                <w:sz w:val="20"/>
              </w:rPr>
            </w:pPr>
            <w:r w:rsidRPr="00331FC2">
              <w:rPr>
                <w:sz w:val="20"/>
              </w:rPr>
              <w:t>SI</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sidRPr="00331FC2">
              <w:rPr>
                <w:sz w:val="20"/>
              </w:rPr>
              <w:t>SECTOR</w:t>
            </w:r>
          </w:p>
        </w:tc>
        <w:tc>
          <w:tcPr>
            <w:tcW w:w="1258" w:type="dxa"/>
          </w:tcPr>
          <w:p w:rsidR="0042485B" w:rsidRPr="00331FC2" w:rsidRDefault="0042485B" w:rsidP="00B20B27">
            <w:pPr>
              <w:pStyle w:val="BASICONEBA0"/>
              <w:spacing w:before="60" w:after="60"/>
              <w:rPr>
                <w:sz w:val="20"/>
              </w:rPr>
            </w:pPr>
            <w:r w:rsidRPr="00331FC2">
              <w:rPr>
                <w:sz w:val="20"/>
              </w:rPr>
              <w:t>SI</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sidRPr="00331FC2">
              <w:rPr>
                <w:sz w:val="20"/>
              </w:rPr>
              <w:t>NUMERO ADMINISTRATIVO PPAIE</w:t>
            </w:r>
          </w:p>
        </w:tc>
        <w:tc>
          <w:tcPr>
            <w:tcW w:w="1258" w:type="dxa"/>
          </w:tcPr>
          <w:p w:rsidR="0042485B" w:rsidRPr="00331FC2" w:rsidRDefault="0042485B" w:rsidP="00B20B27">
            <w:pPr>
              <w:pStyle w:val="BASICONEBA0"/>
              <w:spacing w:before="60" w:after="60"/>
              <w:rPr>
                <w:sz w:val="20"/>
              </w:rPr>
            </w:pPr>
            <w:r w:rsidRPr="00331FC2">
              <w:rPr>
                <w:sz w:val="20"/>
              </w:rPr>
              <w:t>SI</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sidRPr="00331FC2">
              <w:rPr>
                <w:sz w:val="20"/>
              </w:rPr>
              <w:t>OP-</w:t>
            </w:r>
            <w:r w:rsidR="00503468">
              <w:rPr>
                <w:sz w:val="20"/>
              </w:rPr>
              <w:t>VLAN</w:t>
            </w:r>
            <w:r w:rsidRPr="00331FC2">
              <w:rPr>
                <w:sz w:val="20"/>
              </w:rPr>
              <w:t xml:space="preserve"> FTTH</w:t>
            </w:r>
          </w:p>
        </w:tc>
        <w:tc>
          <w:tcPr>
            <w:tcW w:w="1258" w:type="dxa"/>
          </w:tcPr>
          <w:p w:rsidR="0042485B" w:rsidRPr="00331FC2" w:rsidRDefault="0042485B" w:rsidP="00B20B27">
            <w:pPr>
              <w:pStyle w:val="BASICONEBA0"/>
              <w:spacing w:before="60" w:after="60"/>
              <w:rPr>
                <w:sz w:val="20"/>
              </w:rPr>
            </w:pPr>
            <w:r>
              <w:rPr>
                <w:sz w:val="20"/>
              </w:rPr>
              <w:t>NO (3</w:t>
            </w:r>
            <w:r w:rsidRPr="00331FC2">
              <w:rPr>
                <w:sz w:val="20"/>
              </w:rPr>
              <w:t>*)</w:t>
            </w:r>
          </w:p>
        </w:tc>
      </w:tr>
      <w:tr w:rsidR="006D2837" w:rsidRPr="00331FC2" w:rsidTr="00006F58">
        <w:trPr>
          <w:trHeight w:val="518"/>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sidRPr="00331FC2">
              <w:rPr>
                <w:sz w:val="20"/>
              </w:rPr>
              <w:t>VENTA E INSTALACIÓN ONT (SI/NO)</w:t>
            </w:r>
          </w:p>
        </w:tc>
        <w:tc>
          <w:tcPr>
            <w:tcW w:w="1258" w:type="dxa"/>
          </w:tcPr>
          <w:p w:rsidR="0042485B" w:rsidRPr="00331FC2" w:rsidRDefault="0042485B" w:rsidP="00B20B27">
            <w:pPr>
              <w:pStyle w:val="BASICONEBA0"/>
              <w:spacing w:before="60" w:after="60"/>
              <w:rPr>
                <w:sz w:val="20"/>
              </w:rPr>
            </w:pPr>
            <w:r w:rsidRPr="00331FC2">
              <w:rPr>
                <w:sz w:val="20"/>
              </w:rPr>
              <w:t>SI</w:t>
            </w:r>
          </w:p>
        </w:tc>
      </w:tr>
      <w:tr w:rsidR="006D2837" w:rsidRPr="00331FC2" w:rsidTr="00006F58">
        <w:trPr>
          <w:jc w:val="center"/>
        </w:trPr>
        <w:tc>
          <w:tcPr>
            <w:tcW w:w="2993" w:type="dxa"/>
            <w:vMerge w:val="restart"/>
          </w:tcPr>
          <w:p w:rsidR="0042485B" w:rsidRPr="00331FC2" w:rsidRDefault="0042485B" w:rsidP="00B20B27">
            <w:pPr>
              <w:pStyle w:val="BASICONEBA0"/>
              <w:spacing w:before="60" w:after="60"/>
              <w:jc w:val="left"/>
              <w:rPr>
                <w:sz w:val="20"/>
              </w:rPr>
            </w:pPr>
            <w:r w:rsidRPr="00331FC2">
              <w:rPr>
                <w:sz w:val="20"/>
              </w:rPr>
              <w:t>DATOS MANTENIMIENTO</w:t>
            </w:r>
          </w:p>
        </w:tc>
        <w:tc>
          <w:tcPr>
            <w:tcW w:w="4946" w:type="dxa"/>
          </w:tcPr>
          <w:p w:rsidR="0042485B" w:rsidRPr="00331FC2" w:rsidRDefault="0042485B" w:rsidP="00B20B27">
            <w:pPr>
              <w:pStyle w:val="BASICONEBA0"/>
              <w:spacing w:before="60" w:after="60"/>
              <w:jc w:val="left"/>
              <w:rPr>
                <w:sz w:val="20"/>
              </w:rPr>
            </w:pPr>
            <w:r w:rsidRPr="00331FC2">
              <w:rPr>
                <w:sz w:val="20"/>
              </w:rPr>
              <w:t xml:space="preserve">MANTENIMIENTO </w:t>
            </w:r>
            <w:r>
              <w:rPr>
                <w:sz w:val="20"/>
              </w:rPr>
              <w:t xml:space="preserve"> </w:t>
            </w:r>
            <w:r w:rsidRPr="00331FC2">
              <w:rPr>
                <w:sz w:val="20"/>
              </w:rPr>
              <w:t>(SI/NO)</w:t>
            </w:r>
          </w:p>
        </w:tc>
        <w:tc>
          <w:tcPr>
            <w:tcW w:w="1258" w:type="dxa"/>
          </w:tcPr>
          <w:p w:rsidR="0042485B" w:rsidRPr="00331FC2" w:rsidRDefault="0042485B" w:rsidP="00B20B27">
            <w:pPr>
              <w:pStyle w:val="BASICONEBA0"/>
              <w:spacing w:before="60" w:after="60"/>
              <w:rPr>
                <w:sz w:val="20"/>
              </w:rPr>
            </w:pPr>
            <w:r w:rsidRPr="00331FC2">
              <w:rPr>
                <w:sz w:val="20"/>
              </w:rPr>
              <w:t>SI</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sidRPr="00331FC2">
              <w:rPr>
                <w:sz w:val="20"/>
              </w:rPr>
              <w:t>TIPO DE MANTENIMIENTO</w:t>
            </w:r>
          </w:p>
        </w:tc>
        <w:tc>
          <w:tcPr>
            <w:tcW w:w="1258" w:type="dxa"/>
          </w:tcPr>
          <w:p w:rsidR="0042485B" w:rsidRPr="00331FC2" w:rsidRDefault="0042485B" w:rsidP="00B20B27">
            <w:pPr>
              <w:pStyle w:val="BASICONEBA0"/>
              <w:spacing w:before="60" w:after="60"/>
              <w:rPr>
                <w:sz w:val="20"/>
              </w:rPr>
            </w:pPr>
            <w:r>
              <w:rPr>
                <w:sz w:val="20"/>
              </w:rPr>
              <w:t>SI (4</w:t>
            </w:r>
            <w:r w:rsidRPr="00331FC2">
              <w:rPr>
                <w:sz w:val="20"/>
              </w:rPr>
              <w:t>*)</w:t>
            </w:r>
          </w:p>
        </w:tc>
      </w:tr>
      <w:tr w:rsidR="006D2837" w:rsidRPr="00331FC2" w:rsidTr="00006F58">
        <w:trPr>
          <w:jc w:val="center"/>
        </w:trPr>
        <w:tc>
          <w:tcPr>
            <w:tcW w:w="2993" w:type="dxa"/>
            <w:vMerge w:val="restart"/>
          </w:tcPr>
          <w:p w:rsidR="0042485B" w:rsidRPr="00331FC2" w:rsidRDefault="0042485B" w:rsidP="00B20B27">
            <w:pPr>
              <w:pStyle w:val="BASICONEBA0"/>
              <w:spacing w:before="60" w:after="60"/>
              <w:jc w:val="left"/>
              <w:rPr>
                <w:sz w:val="20"/>
              </w:rPr>
            </w:pPr>
            <w:r w:rsidRPr="00331FC2">
              <w:rPr>
                <w:sz w:val="20"/>
              </w:rPr>
              <w:t>DATOS PORTABILIDAD</w:t>
            </w:r>
          </w:p>
        </w:tc>
        <w:tc>
          <w:tcPr>
            <w:tcW w:w="4946" w:type="dxa"/>
          </w:tcPr>
          <w:p w:rsidR="0042485B" w:rsidRPr="00331FC2" w:rsidRDefault="0042485B" w:rsidP="00B20B27">
            <w:pPr>
              <w:pStyle w:val="BASICONEBA0"/>
              <w:spacing w:before="60" w:after="60"/>
              <w:jc w:val="left"/>
              <w:rPr>
                <w:sz w:val="20"/>
              </w:rPr>
            </w:pPr>
            <w:r w:rsidRPr="00331FC2">
              <w:rPr>
                <w:sz w:val="20"/>
              </w:rPr>
              <w:t xml:space="preserve">PORTABILIDAD </w:t>
            </w:r>
          </w:p>
          <w:p w:rsidR="0042485B" w:rsidRPr="00331FC2" w:rsidRDefault="0042485B" w:rsidP="00B20B27">
            <w:pPr>
              <w:pStyle w:val="BASICONEBA0"/>
              <w:spacing w:before="60" w:after="60"/>
              <w:jc w:val="left"/>
              <w:rPr>
                <w:sz w:val="20"/>
              </w:rPr>
            </w:pPr>
            <w:r w:rsidRPr="00331FC2">
              <w:rPr>
                <w:sz w:val="20"/>
              </w:rPr>
              <w:t>(DONANTE, TERCEROS)</w:t>
            </w:r>
          </w:p>
        </w:tc>
        <w:tc>
          <w:tcPr>
            <w:tcW w:w="1258" w:type="dxa"/>
          </w:tcPr>
          <w:p w:rsidR="0042485B" w:rsidRPr="00331FC2" w:rsidRDefault="0042485B" w:rsidP="00B20B27">
            <w:pPr>
              <w:pStyle w:val="BASICONEBA0"/>
              <w:spacing w:before="60" w:after="60"/>
              <w:rPr>
                <w:sz w:val="20"/>
              </w:rPr>
            </w:pPr>
            <w:r w:rsidRPr="00331FC2">
              <w:rPr>
                <w:sz w:val="20"/>
              </w:rPr>
              <w:t>NO</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sidRPr="00331FC2">
              <w:rPr>
                <w:sz w:val="20"/>
              </w:rPr>
              <w:t>NÚMERO TELÉFONO PORTABILIDAD</w:t>
            </w:r>
          </w:p>
        </w:tc>
        <w:tc>
          <w:tcPr>
            <w:tcW w:w="1258" w:type="dxa"/>
          </w:tcPr>
          <w:p w:rsidR="0042485B" w:rsidRPr="00331FC2" w:rsidRDefault="0042485B" w:rsidP="00B20B27">
            <w:pPr>
              <w:pStyle w:val="BASICONEBA0"/>
              <w:spacing w:before="60" w:after="60"/>
              <w:rPr>
                <w:sz w:val="20"/>
              </w:rPr>
            </w:pPr>
            <w:r>
              <w:rPr>
                <w:sz w:val="20"/>
              </w:rPr>
              <w:t>SI (5</w:t>
            </w:r>
            <w:r w:rsidRPr="00331FC2">
              <w:rPr>
                <w:sz w:val="20"/>
              </w:rPr>
              <w:t>*)</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sidRPr="00331FC2">
              <w:rPr>
                <w:sz w:val="20"/>
              </w:rPr>
              <w:t>TIPO DOCUMENTO (NIF/CIF/NIE/NÚMERO PASAPORTE)</w:t>
            </w:r>
          </w:p>
        </w:tc>
        <w:tc>
          <w:tcPr>
            <w:tcW w:w="1258" w:type="dxa"/>
          </w:tcPr>
          <w:p w:rsidR="0042485B" w:rsidRPr="00331FC2" w:rsidRDefault="0080027B" w:rsidP="00B20B27">
            <w:pPr>
              <w:pStyle w:val="BASICONEBA0"/>
              <w:spacing w:before="60" w:after="60"/>
              <w:rPr>
                <w:sz w:val="20"/>
              </w:rPr>
            </w:pPr>
            <w:r>
              <w:rPr>
                <w:sz w:val="20"/>
              </w:rPr>
              <w:t>NO</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sidRPr="00331FC2">
              <w:rPr>
                <w:sz w:val="20"/>
              </w:rPr>
              <w:t>NÚMERO DOCUMENTO</w:t>
            </w:r>
          </w:p>
        </w:tc>
        <w:tc>
          <w:tcPr>
            <w:tcW w:w="1258" w:type="dxa"/>
          </w:tcPr>
          <w:p w:rsidR="0042485B" w:rsidRPr="00331FC2" w:rsidRDefault="0042485B" w:rsidP="00B20B27">
            <w:pPr>
              <w:pStyle w:val="BASICONEBA0"/>
              <w:spacing w:before="60" w:after="60"/>
              <w:rPr>
                <w:sz w:val="20"/>
              </w:rPr>
            </w:pPr>
            <w:r>
              <w:rPr>
                <w:sz w:val="20"/>
              </w:rPr>
              <w:t>SI (5</w:t>
            </w:r>
            <w:r w:rsidRPr="00331FC2">
              <w:rPr>
                <w:sz w:val="20"/>
              </w:rPr>
              <w:t>*)</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331FC2" w:rsidRDefault="0042485B" w:rsidP="00B20B27">
            <w:pPr>
              <w:pStyle w:val="BASICONEBA0"/>
              <w:spacing w:before="60" w:after="60"/>
              <w:jc w:val="left"/>
              <w:rPr>
                <w:sz w:val="20"/>
              </w:rPr>
            </w:pPr>
            <w:r w:rsidRPr="00331FC2">
              <w:rPr>
                <w:sz w:val="20"/>
              </w:rPr>
              <w:t>TIPO DE PORTABILIDAD</w:t>
            </w:r>
            <w:r>
              <w:rPr>
                <w:sz w:val="20"/>
              </w:rPr>
              <w:t xml:space="preserve"> </w:t>
            </w:r>
          </w:p>
        </w:tc>
        <w:tc>
          <w:tcPr>
            <w:tcW w:w="1258" w:type="dxa"/>
          </w:tcPr>
          <w:p w:rsidR="0042485B" w:rsidRPr="00331FC2" w:rsidRDefault="0042485B" w:rsidP="00B20B27">
            <w:pPr>
              <w:pStyle w:val="BASICONEBA0"/>
              <w:spacing w:before="60" w:after="60"/>
              <w:rPr>
                <w:sz w:val="20"/>
              </w:rPr>
            </w:pPr>
            <w:r>
              <w:rPr>
                <w:sz w:val="20"/>
              </w:rPr>
              <w:t>SI (5</w:t>
            </w:r>
            <w:r w:rsidRPr="00331FC2">
              <w:rPr>
                <w:sz w:val="20"/>
              </w:rPr>
              <w:t>*)</w:t>
            </w:r>
          </w:p>
        </w:tc>
      </w:tr>
      <w:tr w:rsidR="006D2837" w:rsidRPr="00331FC2" w:rsidTr="00006F58">
        <w:trPr>
          <w:jc w:val="center"/>
        </w:trPr>
        <w:tc>
          <w:tcPr>
            <w:tcW w:w="2993" w:type="dxa"/>
            <w:vMerge/>
          </w:tcPr>
          <w:p w:rsidR="0042485B" w:rsidRPr="00331FC2" w:rsidRDefault="0042485B" w:rsidP="00B20B27">
            <w:pPr>
              <w:pStyle w:val="BASICONEBA0"/>
              <w:spacing w:before="60" w:after="60"/>
              <w:jc w:val="left"/>
              <w:rPr>
                <w:sz w:val="20"/>
              </w:rPr>
            </w:pPr>
          </w:p>
        </w:tc>
        <w:tc>
          <w:tcPr>
            <w:tcW w:w="4946" w:type="dxa"/>
          </w:tcPr>
          <w:p w:rsidR="0042485B" w:rsidRPr="00222C8A" w:rsidRDefault="0042485B" w:rsidP="00B20B27">
            <w:pPr>
              <w:pStyle w:val="BASICONEBA0"/>
              <w:spacing w:before="60" w:after="60"/>
              <w:jc w:val="left"/>
              <w:rPr>
                <w:sz w:val="20"/>
                <w:lang w:val="pt-BR"/>
              </w:rPr>
            </w:pPr>
            <w:r w:rsidRPr="00222C8A">
              <w:rPr>
                <w:sz w:val="20"/>
                <w:lang w:val="pt-BR"/>
              </w:rPr>
              <w:t>NRN, Nº INICIAL Y Nº FINAL DE RANGO (Nº INICIAL = Nº FINAL)</w:t>
            </w:r>
          </w:p>
        </w:tc>
        <w:tc>
          <w:tcPr>
            <w:tcW w:w="1258" w:type="dxa"/>
          </w:tcPr>
          <w:p w:rsidR="0042485B" w:rsidRPr="00331FC2" w:rsidRDefault="0042485B" w:rsidP="00B20B27">
            <w:pPr>
              <w:pStyle w:val="BASICONEBA0"/>
              <w:spacing w:before="60" w:after="60"/>
              <w:rPr>
                <w:sz w:val="20"/>
              </w:rPr>
            </w:pPr>
            <w:r>
              <w:rPr>
                <w:sz w:val="20"/>
              </w:rPr>
              <w:t>SI (5</w:t>
            </w:r>
            <w:r w:rsidRPr="00331FC2">
              <w:rPr>
                <w:sz w:val="20"/>
              </w:rPr>
              <w:t>*)</w:t>
            </w:r>
          </w:p>
        </w:tc>
      </w:tr>
      <w:tr w:rsidR="006D2837" w:rsidRPr="00331FC2" w:rsidTr="00006F58">
        <w:trPr>
          <w:jc w:val="center"/>
        </w:trPr>
        <w:tc>
          <w:tcPr>
            <w:tcW w:w="9197" w:type="dxa"/>
            <w:gridSpan w:val="3"/>
          </w:tcPr>
          <w:p w:rsidR="006D2837" w:rsidRPr="00331FC2" w:rsidRDefault="006D2837" w:rsidP="00B20B27">
            <w:pPr>
              <w:pStyle w:val="BASICONEBA0"/>
              <w:spacing w:before="60" w:after="60"/>
              <w:jc w:val="left"/>
              <w:rPr>
                <w:sz w:val="20"/>
                <w:lang w:eastAsia="es-ES"/>
              </w:rPr>
            </w:pPr>
            <w:r w:rsidRPr="00331FC2">
              <w:rPr>
                <w:sz w:val="20"/>
                <w:lang w:eastAsia="es-ES"/>
              </w:rPr>
              <w:t>1*)  El “TIPO DE REGISTRO” permitirá identificar el tipo de alta solicitada. Existirá un código que permitirá diferenciar las Alta sobre Vacante de las Altas sobre Ocupado.</w:t>
            </w:r>
          </w:p>
          <w:p w:rsidR="006D2837" w:rsidRPr="00331FC2" w:rsidRDefault="006D2837" w:rsidP="00B20B27">
            <w:pPr>
              <w:pStyle w:val="BASICONEBA0"/>
              <w:spacing w:before="60" w:after="60"/>
              <w:jc w:val="left"/>
              <w:rPr>
                <w:sz w:val="20"/>
              </w:rPr>
            </w:pPr>
            <w:r w:rsidRPr="00331FC2">
              <w:rPr>
                <w:sz w:val="20"/>
              </w:rPr>
              <w:t xml:space="preserve"> (2*) El Operador informará en </w:t>
            </w:r>
            <w:r>
              <w:rPr>
                <w:sz w:val="20"/>
              </w:rPr>
              <w:t xml:space="preserve">aquellos movimientos que implican actuación domiciliaria </w:t>
            </w:r>
            <w:r w:rsidRPr="00331FC2">
              <w:rPr>
                <w:sz w:val="20"/>
              </w:rPr>
              <w:t xml:space="preserve">un número de contacto que permita al personal de </w:t>
            </w:r>
            <w:r w:rsidR="00150EAB">
              <w:rPr>
                <w:sz w:val="20"/>
              </w:rPr>
              <w:t xml:space="preserve">TE </w:t>
            </w:r>
            <w:r w:rsidRPr="00331FC2">
              <w:rPr>
                <w:sz w:val="20"/>
              </w:rPr>
              <w:t xml:space="preserve"> acordar la fecha en la que se realizarán los trabajos de instalación.</w:t>
            </w:r>
          </w:p>
          <w:p w:rsidR="006D2837" w:rsidRPr="00331FC2" w:rsidRDefault="006D2837" w:rsidP="00B20B27">
            <w:pPr>
              <w:pStyle w:val="BASICONEBA0"/>
              <w:spacing w:before="60" w:after="60"/>
              <w:jc w:val="left"/>
              <w:rPr>
                <w:sz w:val="20"/>
              </w:rPr>
            </w:pPr>
            <w:r>
              <w:rPr>
                <w:sz w:val="20"/>
              </w:rPr>
              <w:t xml:space="preserve"> (3</w:t>
            </w:r>
            <w:r w:rsidRPr="00331FC2">
              <w:rPr>
                <w:sz w:val="20"/>
              </w:rPr>
              <w:t>*) Opcional, si el Operador no informa este dato TE asignará el valor correspondiente en la provisión del servicio.</w:t>
            </w:r>
          </w:p>
          <w:p w:rsidR="006D2837" w:rsidRDefault="006D2837" w:rsidP="00655AAA">
            <w:pPr>
              <w:pStyle w:val="BASICONEBA0"/>
              <w:spacing w:before="60" w:after="60"/>
              <w:jc w:val="left"/>
              <w:rPr>
                <w:sz w:val="20"/>
              </w:rPr>
            </w:pPr>
            <w:r>
              <w:rPr>
                <w:sz w:val="20"/>
              </w:rPr>
              <w:t xml:space="preserve"> (4</w:t>
            </w:r>
            <w:r w:rsidRPr="00331FC2">
              <w:rPr>
                <w:sz w:val="20"/>
              </w:rPr>
              <w:t>*) Obligatorio si se ha indicado “SI” en “MANTENIMIENTO.</w:t>
            </w:r>
          </w:p>
        </w:tc>
      </w:tr>
    </w:tbl>
    <w:p w:rsidR="008D0A18" w:rsidRDefault="008D0A18" w:rsidP="0042485B">
      <w:pPr>
        <w:rPr>
          <w:lang w:eastAsia="es-ES"/>
        </w:rPr>
      </w:pPr>
    </w:p>
    <w:p w:rsidR="0042485B" w:rsidRDefault="0042485B" w:rsidP="0074612D">
      <w:pPr>
        <w:pStyle w:val="Ttulo4"/>
      </w:pPr>
      <w:bookmarkStart w:id="4770" w:name="_Toc463595416"/>
      <w:r>
        <w:t>Validaciones de solicitudes de Alta sobre Ocupado NEBA FTTH</w:t>
      </w:r>
      <w:bookmarkEnd w:id="4770"/>
    </w:p>
    <w:p w:rsidR="0042485B" w:rsidRPr="00070742" w:rsidRDefault="0042485B" w:rsidP="0042485B">
      <w:pPr>
        <w:pStyle w:val="BASICONEBA0"/>
        <w:rPr>
          <w:lang w:eastAsia="es-ES"/>
        </w:rPr>
      </w:pPr>
      <w:r>
        <w:rPr>
          <w:lang w:eastAsia="es-ES"/>
        </w:rPr>
        <w:t>Las siguientes validaciones aplican a todas las Altas sobre Ocupado.</w:t>
      </w:r>
    </w:p>
    <w:p w:rsidR="0042485B" w:rsidRDefault="0042485B" w:rsidP="0042485B">
      <w:pPr>
        <w:rPr>
          <w:lang w:eastAsia="es-ES"/>
        </w:rPr>
      </w:pPr>
    </w:p>
    <w:tbl>
      <w:tblPr>
        <w:tblW w:w="5000" w:type="pct"/>
        <w:tblCellMar>
          <w:left w:w="70" w:type="dxa"/>
          <w:right w:w="70" w:type="dxa"/>
        </w:tblCellMar>
        <w:tblLook w:val="0000" w:firstRow="0" w:lastRow="0" w:firstColumn="0" w:lastColumn="0" w:noHBand="0" w:noVBand="0"/>
      </w:tblPr>
      <w:tblGrid>
        <w:gridCol w:w="9778"/>
      </w:tblGrid>
      <w:tr w:rsidR="0042485B" w:rsidRPr="00615B75" w:rsidTr="00666313">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rsidR="0042485B" w:rsidRPr="00615B75" w:rsidRDefault="0042485B" w:rsidP="00666313">
            <w:pPr>
              <w:pStyle w:val="BASICONEBA0"/>
              <w:spacing w:before="60" w:after="60"/>
              <w:jc w:val="center"/>
              <w:rPr>
                <w:rFonts w:cs="Arial"/>
                <w:b/>
                <w:sz w:val="20"/>
              </w:rPr>
            </w:pPr>
            <w:r w:rsidRPr="00615B75">
              <w:rPr>
                <w:rFonts w:cs="Arial"/>
                <w:b/>
                <w:sz w:val="20"/>
              </w:rPr>
              <w:t>VALIDACIONES ALTA SOBRE OCUPADO NEBA FIBRA</w:t>
            </w:r>
          </w:p>
        </w:tc>
      </w:tr>
      <w:tr w:rsidR="0042485B" w:rsidRPr="00615B75" w:rsidTr="00666313">
        <w:tc>
          <w:tcPr>
            <w:tcW w:w="5000" w:type="pct"/>
            <w:tcBorders>
              <w:top w:val="nil"/>
              <w:left w:val="single" w:sz="4" w:space="0" w:color="auto"/>
              <w:bottom w:val="single" w:sz="4" w:space="0" w:color="auto"/>
              <w:right w:val="single" w:sz="4" w:space="0" w:color="auto"/>
            </w:tcBorders>
            <w:shd w:val="clear" w:color="auto" w:fill="auto"/>
            <w:vAlign w:val="center"/>
          </w:tcPr>
          <w:p w:rsidR="0042485B" w:rsidRPr="00615B75" w:rsidRDefault="0042485B" w:rsidP="00666313">
            <w:pPr>
              <w:pStyle w:val="BASICONEBA0"/>
              <w:spacing w:before="60" w:after="60"/>
              <w:rPr>
                <w:rFonts w:cs="Arial"/>
                <w:sz w:val="20"/>
              </w:rPr>
            </w:pPr>
            <w:r w:rsidRPr="00615B75">
              <w:rPr>
                <w:rFonts w:cs="Arial"/>
                <w:sz w:val="20"/>
              </w:rPr>
              <w:t xml:space="preserve">El Operador está dado de alta en NEON y tiene permiso para realizar </w:t>
            </w:r>
            <w:r>
              <w:rPr>
                <w:rFonts w:cs="Arial"/>
                <w:sz w:val="20"/>
              </w:rPr>
              <w:t>la</w:t>
            </w:r>
            <w:r w:rsidRPr="00615B75">
              <w:rPr>
                <w:rFonts w:cs="Arial"/>
                <w:sz w:val="20"/>
              </w:rPr>
              <w:t xml:space="preserve"> operación solicitada.</w:t>
            </w:r>
          </w:p>
        </w:tc>
      </w:tr>
      <w:tr w:rsidR="0042485B" w:rsidRPr="00615B75" w:rsidTr="00666313">
        <w:tc>
          <w:tcPr>
            <w:tcW w:w="5000" w:type="pct"/>
            <w:tcBorders>
              <w:top w:val="nil"/>
              <w:left w:val="single" w:sz="4" w:space="0" w:color="auto"/>
              <w:bottom w:val="single" w:sz="4" w:space="0" w:color="auto"/>
              <w:right w:val="single" w:sz="4" w:space="0" w:color="auto"/>
            </w:tcBorders>
            <w:shd w:val="clear" w:color="auto" w:fill="auto"/>
            <w:vAlign w:val="center"/>
          </w:tcPr>
          <w:p w:rsidR="0042485B" w:rsidRPr="00615B75" w:rsidRDefault="0042485B" w:rsidP="00666313">
            <w:pPr>
              <w:pStyle w:val="BASICONEBA0"/>
              <w:spacing w:before="60" w:after="60"/>
              <w:rPr>
                <w:rFonts w:cs="Arial"/>
                <w:sz w:val="20"/>
              </w:rPr>
            </w:pPr>
            <w:r w:rsidRPr="00615B75">
              <w:rPr>
                <w:rFonts w:cs="Arial"/>
                <w:sz w:val="20"/>
              </w:rPr>
              <w:t>Los campos obligatorios están informados y con el formato correcto.</w:t>
            </w:r>
          </w:p>
        </w:tc>
      </w:tr>
      <w:tr w:rsidR="0042485B" w:rsidRPr="00615B75" w:rsidTr="00666313">
        <w:tc>
          <w:tcPr>
            <w:tcW w:w="5000" w:type="pct"/>
            <w:tcBorders>
              <w:top w:val="nil"/>
              <w:left w:val="single" w:sz="4" w:space="0" w:color="auto"/>
              <w:bottom w:val="single" w:sz="4" w:space="0" w:color="auto"/>
              <w:right w:val="single" w:sz="4" w:space="0" w:color="auto"/>
            </w:tcBorders>
            <w:shd w:val="clear" w:color="auto" w:fill="auto"/>
            <w:vAlign w:val="center"/>
          </w:tcPr>
          <w:p w:rsidR="0042485B" w:rsidRPr="00615B75" w:rsidRDefault="0042485B" w:rsidP="00666313">
            <w:pPr>
              <w:pStyle w:val="BASICONEBA0"/>
              <w:spacing w:before="60" w:after="60"/>
              <w:rPr>
                <w:rFonts w:cs="Arial"/>
                <w:sz w:val="20"/>
              </w:rPr>
            </w:pPr>
            <w:r w:rsidRPr="00615B75">
              <w:rPr>
                <w:rFonts w:cs="Arial"/>
                <w:sz w:val="20"/>
              </w:rPr>
              <w:t>Los campos opcionales informados tengan el formato correcto.</w:t>
            </w:r>
          </w:p>
        </w:tc>
      </w:tr>
      <w:tr w:rsidR="0042485B" w:rsidRPr="00615B75" w:rsidTr="00666313">
        <w:tc>
          <w:tcPr>
            <w:tcW w:w="5000" w:type="pct"/>
            <w:tcBorders>
              <w:top w:val="nil"/>
              <w:left w:val="single" w:sz="4" w:space="0" w:color="auto"/>
              <w:bottom w:val="single" w:sz="4" w:space="0" w:color="auto"/>
              <w:right w:val="single" w:sz="4" w:space="0" w:color="auto"/>
            </w:tcBorders>
            <w:shd w:val="clear" w:color="auto" w:fill="auto"/>
            <w:vAlign w:val="center"/>
          </w:tcPr>
          <w:p w:rsidR="0042485B" w:rsidRPr="00615B75" w:rsidRDefault="0042485B" w:rsidP="00666313">
            <w:pPr>
              <w:pStyle w:val="BASICONEBA0"/>
              <w:spacing w:before="60" w:after="60"/>
              <w:rPr>
                <w:rFonts w:cs="Arial"/>
                <w:sz w:val="20"/>
              </w:rPr>
            </w:pPr>
            <w:r w:rsidRPr="00615B75">
              <w:rPr>
                <w:rFonts w:cs="Arial"/>
                <w:sz w:val="20"/>
              </w:rPr>
              <w:t>No hay orden de baja para el Administrativo del pPAI-E/LAG informado.</w:t>
            </w:r>
          </w:p>
        </w:tc>
      </w:tr>
      <w:tr w:rsidR="0042485B" w:rsidRPr="00615B75" w:rsidTr="00666313">
        <w:tc>
          <w:tcPr>
            <w:tcW w:w="5000" w:type="pct"/>
            <w:tcBorders>
              <w:top w:val="nil"/>
              <w:left w:val="single" w:sz="4" w:space="0" w:color="auto"/>
              <w:bottom w:val="single" w:sz="4" w:space="0" w:color="auto"/>
              <w:right w:val="single" w:sz="4" w:space="0" w:color="auto"/>
            </w:tcBorders>
            <w:shd w:val="clear" w:color="auto" w:fill="auto"/>
            <w:vAlign w:val="center"/>
          </w:tcPr>
          <w:p w:rsidR="0042485B" w:rsidRPr="00615B75" w:rsidRDefault="0042485B" w:rsidP="00666313">
            <w:pPr>
              <w:pStyle w:val="BASICONEBA0"/>
              <w:spacing w:before="60" w:after="60"/>
              <w:rPr>
                <w:rFonts w:cs="Arial"/>
                <w:sz w:val="20"/>
              </w:rPr>
            </w:pPr>
            <w:r w:rsidRPr="00615B75">
              <w:rPr>
                <w:rFonts w:cs="Arial"/>
                <w:sz w:val="20"/>
              </w:rPr>
              <w:t>No existe pedido en vuelo para el IUA informado.</w:t>
            </w:r>
          </w:p>
        </w:tc>
      </w:tr>
      <w:tr w:rsidR="0042485B" w:rsidRPr="00615B75" w:rsidTr="00666313">
        <w:tc>
          <w:tcPr>
            <w:tcW w:w="5000" w:type="pct"/>
            <w:tcBorders>
              <w:top w:val="nil"/>
              <w:left w:val="single" w:sz="4" w:space="0" w:color="auto"/>
              <w:bottom w:val="single" w:sz="4" w:space="0" w:color="auto"/>
              <w:right w:val="single" w:sz="4" w:space="0" w:color="auto"/>
            </w:tcBorders>
            <w:shd w:val="clear" w:color="auto" w:fill="auto"/>
            <w:vAlign w:val="center"/>
          </w:tcPr>
          <w:p w:rsidR="0042485B" w:rsidRPr="00615B75" w:rsidRDefault="0042485B" w:rsidP="00666313">
            <w:pPr>
              <w:pStyle w:val="BASICONEBA0"/>
              <w:spacing w:before="60" w:after="60"/>
              <w:rPr>
                <w:rFonts w:cs="Arial"/>
                <w:sz w:val="20"/>
              </w:rPr>
            </w:pPr>
            <w:r w:rsidRPr="00615B75">
              <w:rPr>
                <w:rFonts w:cs="Arial"/>
                <w:sz w:val="20"/>
              </w:rPr>
              <w:t>El Sector sea uno de los posibles.</w:t>
            </w:r>
          </w:p>
        </w:tc>
      </w:tr>
      <w:tr w:rsidR="0042485B" w:rsidRPr="00615B75" w:rsidTr="00666313">
        <w:tc>
          <w:tcPr>
            <w:tcW w:w="5000" w:type="pct"/>
            <w:tcBorders>
              <w:top w:val="nil"/>
              <w:left w:val="single" w:sz="4" w:space="0" w:color="auto"/>
              <w:bottom w:val="single" w:sz="4" w:space="0" w:color="auto"/>
              <w:right w:val="single" w:sz="4" w:space="0" w:color="auto"/>
            </w:tcBorders>
            <w:shd w:val="clear" w:color="auto" w:fill="auto"/>
            <w:vAlign w:val="center"/>
          </w:tcPr>
          <w:p w:rsidR="0042485B" w:rsidRPr="00615B75" w:rsidRDefault="0042485B" w:rsidP="00666313">
            <w:pPr>
              <w:pStyle w:val="BASICONEBA0"/>
              <w:spacing w:before="60" w:after="60"/>
              <w:rPr>
                <w:rFonts w:cs="Arial"/>
                <w:sz w:val="20"/>
              </w:rPr>
            </w:pPr>
            <w:r w:rsidRPr="00615B75">
              <w:rPr>
                <w:rFonts w:cs="Arial"/>
                <w:sz w:val="20"/>
              </w:rPr>
              <w:t xml:space="preserve">El Sector contiene </w:t>
            </w:r>
            <w:smartTag w:uri="urn:schemas-microsoft-com:office:smarttags" w:element="PersonName">
              <w:smartTagPr>
                <w:attr w:name="ProductID" w:val="la Central"/>
              </w:smartTagPr>
              <w:r w:rsidRPr="00615B75">
                <w:rPr>
                  <w:rFonts w:cs="Arial"/>
                  <w:sz w:val="20"/>
                </w:rPr>
                <w:t>la Central</w:t>
              </w:r>
            </w:smartTag>
            <w:r w:rsidRPr="00615B75">
              <w:rPr>
                <w:rFonts w:cs="Arial"/>
                <w:sz w:val="20"/>
              </w:rPr>
              <w:t xml:space="preserve"> asociada al domicilio.</w:t>
            </w:r>
          </w:p>
        </w:tc>
      </w:tr>
      <w:tr w:rsidR="0042485B" w:rsidRPr="00615B75" w:rsidTr="00666313">
        <w:tc>
          <w:tcPr>
            <w:tcW w:w="5000" w:type="pct"/>
            <w:tcBorders>
              <w:top w:val="nil"/>
              <w:left w:val="single" w:sz="4" w:space="0" w:color="auto"/>
              <w:bottom w:val="single" w:sz="4" w:space="0" w:color="auto"/>
              <w:right w:val="single" w:sz="4" w:space="0" w:color="auto"/>
            </w:tcBorders>
            <w:shd w:val="clear" w:color="auto" w:fill="auto"/>
            <w:vAlign w:val="center"/>
          </w:tcPr>
          <w:p w:rsidR="0042485B" w:rsidRPr="00615B75" w:rsidRDefault="0042485B" w:rsidP="00666313">
            <w:pPr>
              <w:pStyle w:val="BASICONEBA0"/>
              <w:spacing w:before="60" w:after="60"/>
              <w:rPr>
                <w:rFonts w:cs="Arial"/>
                <w:sz w:val="20"/>
              </w:rPr>
            </w:pPr>
            <w:r w:rsidRPr="00615B75">
              <w:rPr>
                <w:rFonts w:cs="Arial"/>
                <w:sz w:val="20"/>
              </w:rPr>
              <w:t xml:space="preserve">El Administrativo del pPAI-E/LAG informado existe </w:t>
            </w:r>
          </w:p>
        </w:tc>
      </w:tr>
      <w:tr w:rsidR="0042485B" w:rsidRPr="00615B75" w:rsidTr="00666313">
        <w:tc>
          <w:tcPr>
            <w:tcW w:w="5000" w:type="pct"/>
            <w:tcBorders>
              <w:top w:val="nil"/>
              <w:left w:val="single" w:sz="4" w:space="0" w:color="auto"/>
              <w:bottom w:val="single" w:sz="4" w:space="0" w:color="auto"/>
              <w:right w:val="single" w:sz="4" w:space="0" w:color="auto"/>
            </w:tcBorders>
            <w:shd w:val="clear" w:color="auto" w:fill="auto"/>
            <w:vAlign w:val="center"/>
          </w:tcPr>
          <w:p w:rsidR="0042485B" w:rsidRPr="00615B75" w:rsidRDefault="0042485B" w:rsidP="00666313">
            <w:pPr>
              <w:pStyle w:val="BASICONEBA0"/>
              <w:spacing w:before="60" w:after="60"/>
              <w:rPr>
                <w:rFonts w:cs="Arial"/>
                <w:sz w:val="20"/>
              </w:rPr>
            </w:pPr>
            <w:r w:rsidRPr="00615B75">
              <w:rPr>
                <w:rFonts w:cs="Arial"/>
                <w:sz w:val="20"/>
              </w:rPr>
              <w:t>En caso de LAG, el Administrativo corresponde al LAG</w:t>
            </w:r>
          </w:p>
        </w:tc>
      </w:tr>
      <w:tr w:rsidR="0042485B" w:rsidRPr="00615B75" w:rsidTr="00666313">
        <w:tc>
          <w:tcPr>
            <w:tcW w:w="5000" w:type="pct"/>
            <w:tcBorders>
              <w:top w:val="nil"/>
              <w:left w:val="single" w:sz="4" w:space="0" w:color="auto"/>
              <w:bottom w:val="single" w:sz="4" w:space="0" w:color="auto"/>
              <w:right w:val="single" w:sz="4" w:space="0" w:color="auto"/>
            </w:tcBorders>
            <w:shd w:val="clear" w:color="auto" w:fill="auto"/>
            <w:vAlign w:val="center"/>
          </w:tcPr>
          <w:p w:rsidR="0042485B" w:rsidRPr="00615B75" w:rsidRDefault="0042485B" w:rsidP="00666313">
            <w:pPr>
              <w:pStyle w:val="BASICONEBA0"/>
              <w:spacing w:before="60" w:after="60"/>
              <w:rPr>
                <w:rFonts w:cs="Arial"/>
                <w:sz w:val="20"/>
              </w:rPr>
            </w:pPr>
            <w:r w:rsidRPr="00615B75">
              <w:rPr>
                <w:rFonts w:cs="Arial"/>
                <w:sz w:val="20"/>
              </w:rPr>
              <w:t>El Sector contiene al pPAI-E/LAG.</w:t>
            </w:r>
          </w:p>
        </w:tc>
      </w:tr>
      <w:tr w:rsidR="0042485B" w:rsidRPr="00615B75" w:rsidTr="00666313">
        <w:tc>
          <w:tcPr>
            <w:tcW w:w="5000" w:type="pct"/>
            <w:tcBorders>
              <w:top w:val="nil"/>
              <w:left w:val="single" w:sz="4" w:space="0" w:color="auto"/>
              <w:bottom w:val="single" w:sz="4" w:space="0" w:color="auto"/>
              <w:right w:val="single" w:sz="4" w:space="0" w:color="auto"/>
            </w:tcBorders>
            <w:shd w:val="clear" w:color="auto" w:fill="auto"/>
            <w:vAlign w:val="center"/>
          </w:tcPr>
          <w:p w:rsidR="0042485B" w:rsidRPr="00615B75" w:rsidRDefault="0042485B" w:rsidP="00666313">
            <w:pPr>
              <w:pStyle w:val="BASICONEBA0"/>
              <w:spacing w:before="60" w:after="60"/>
              <w:rPr>
                <w:rFonts w:cs="Arial"/>
                <w:sz w:val="20"/>
              </w:rPr>
            </w:pPr>
            <w:r w:rsidRPr="00615B75">
              <w:rPr>
                <w:rFonts w:cs="Arial"/>
                <w:sz w:val="20"/>
              </w:rPr>
              <w:t>La modalidad solicitada es válida</w:t>
            </w:r>
          </w:p>
        </w:tc>
      </w:tr>
      <w:tr w:rsidR="0042485B" w:rsidRPr="00615B75" w:rsidTr="00666313">
        <w:tc>
          <w:tcPr>
            <w:tcW w:w="5000" w:type="pct"/>
            <w:tcBorders>
              <w:top w:val="nil"/>
              <w:left w:val="single" w:sz="4" w:space="0" w:color="auto"/>
              <w:bottom w:val="single" w:sz="4" w:space="0" w:color="auto"/>
              <w:right w:val="single" w:sz="4" w:space="0" w:color="auto"/>
            </w:tcBorders>
            <w:shd w:val="clear" w:color="auto" w:fill="auto"/>
            <w:vAlign w:val="center"/>
          </w:tcPr>
          <w:p w:rsidR="0042485B" w:rsidRPr="00615B75" w:rsidRDefault="0042485B" w:rsidP="00666313">
            <w:pPr>
              <w:pStyle w:val="BASICONEBA0"/>
              <w:spacing w:before="60" w:after="60"/>
              <w:rPr>
                <w:rFonts w:cs="Arial"/>
                <w:sz w:val="20"/>
              </w:rPr>
            </w:pPr>
            <w:r w:rsidRPr="00615B75">
              <w:rPr>
                <w:rFonts w:cs="Arial"/>
                <w:sz w:val="20"/>
              </w:rPr>
              <w:t>El Mantenimiento es válido</w:t>
            </w:r>
          </w:p>
        </w:tc>
      </w:tr>
      <w:tr w:rsidR="0042485B" w:rsidRPr="00615B75" w:rsidTr="00666313">
        <w:tc>
          <w:tcPr>
            <w:tcW w:w="5000" w:type="pct"/>
            <w:tcBorders>
              <w:top w:val="nil"/>
              <w:left w:val="single" w:sz="4" w:space="0" w:color="auto"/>
              <w:bottom w:val="single" w:sz="4" w:space="0" w:color="auto"/>
              <w:right w:val="single" w:sz="4" w:space="0" w:color="auto"/>
            </w:tcBorders>
            <w:shd w:val="clear" w:color="auto" w:fill="auto"/>
            <w:vAlign w:val="center"/>
          </w:tcPr>
          <w:p w:rsidR="0042485B" w:rsidRPr="00615B75" w:rsidRDefault="0042485B" w:rsidP="00666313">
            <w:pPr>
              <w:pStyle w:val="BASICONEBA0"/>
              <w:spacing w:before="60" w:after="60"/>
              <w:rPr>
                <w:rFonts w:cs="Arial"/>
                <w:sz w:val="20"/>
              </w:rPr>
            </w:pPr>
            <w:r w:rsidRPr="00615B75">
              <w:rPr>
                <w:rFonts w:cs="Arial"/>
                <w:sz w:val="20"/>
              </w:rPr>
              <w:t>El tipo de mantenimiento es válido</w:t>
            </w:r>
          </w:p>
        </w:tc>
      </w:tr>
      <w:tr w:rsidR="0042485B" w:rsidRPr="00615B75" w:rsidTr="00666313">
        <w:tc>
          <w:tcPr>
            <w:tcW w:w="5000" w:type="pct"/>
            <w:tcBorders>
              <w:top w:val="nil"/>
              <w:left w:val="single" w:sz="4" w:space="0" w:color="auto"/>
              <w:bottom w:val="nil"/>
              <w:right w:val="single" w:sz="4" w:space="0" w:color="auto"/>
            </w:tcBorders>
            <w:shd w:val="clear" w:color="auto" w:fill="auto"/>
            <w:vAlign w:val="center"/>
          </w:tcPr>
          <w:p w:rsidR="0042485B" w:rsidRPr="00615B75" w:rsidRDefault="0042485B" w:rsidP="00666313">
            <w:pPr>
              <w:pStyle w:val="BASICONEBA0"/>
              <w:spacing w:before="60" w:after="60"/>
              <w:rPr>
                <w:rFonts w:cs="Arial"/>
                <w:sz w:val="20"/>
              </w:rPr>
            </w:pPr>
            <w:r w:rsidRPr="00615B75">
              <w:rPr>
                <w:rFonts w:cs="Arial"/>
                <w:sz w:val="20"/>
              </w:rPr>
              <w:t xml:space="preserve">Si el operador informa </w:t>
            </w:r>
            <w:smartTag w:uri="urn:schemas-microsoft-com:office:smarttags" w:element="PersonName">
              <w:smartTagPr>
                <w:attr w:name="ProductID" w:val="la OP VLAN"/>
              </w:smartTagPr>
              <w:r w:rsidRPr="00615B75">
                <w:rPr>
                  <w:rFonts w:cs="Arial"/>
                  <w:sz w:val="20"/>
                </w:rPr>
                <w:t xml:space="preserve">la OP </w:t>
              </w:r>
              <w:r w:rsidR="00503468">
                <w:rPr>
                  <w:rFonts w:cs="Arial"/>
                  <w:sz w:val="20"/>
                </w:rPr>
                <w:t>VLAN</w:t>
              </w:r>
            </w:smartTag>
            <w:r w:rsidRPr="00615B75">
              <w:rPr>
                <w:rFonts w:cs="Arial"/>
                <w:sz w:val="20"/>
              </w:rPr>
              <w:t>, se valida que pertenece al rango admisible</w:t>
            </w:r>
          </w:p>
        </w:tc>
      </w:tr>
      <w:tr w:rsidR="0042485B" w:rsidRPr="00615B75" w:rsidTr="00666313">
        <w:tc>
          <w:tcPr>
            <w:tcW w:w="5000" w:type="pct"/>
            <w:tcBorders>
              <w:top w:val="nil"/>
              <w:left w:val="single" w:sz="4" w:space="0" w:color="auto"/>
              <w:bottom w:val="single" w:sz="4" w:space="0" w:color="auto"/>
              <w:right w:val="single" w:sz="4" w:space="0" w:color="auto"/>
            </w:tcBorders>
            <w:shd w:val="clear" w:color="auto" w:fill="auto"/>
            <w:vAlign w:val="center"/>
          </w:tcPr>
          <w:p w:rsidR="0042485B" w:rsidRPr="00615B75" w:rsidRDefault="0042485B" w:rsidP="00666313">
            <w:pPr>
              <w:pStyle w:val="BASICONEBA0"/>
              <w:spacing w:before="60" w:after="60"/>
              <w:rPr>
                <w:rFonts w:cs="Arial"/>
                <w:sz w:val="20"/>
              </w:rPr>
            </w:pPr>
            <w:r w:rsidRPr="00615B75">
              <w:rPr>
                <w:rFonts w:cs="Arial"/>
                <w:sz w:val="20"/>
              </w:rPr>
              <w:t>El pPAI-E/LAG informado tiene caudal contratado para las QoS que componen la modalidad solicitada</w:t>
            </w:r>
          </w:p>
        </w:tc>
      </w:tr>
      <w:tr w:rsidR="0042485B" w:rsidRPr="00615B75" w:rsidTr="00666313">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rsidR="0042485B" w:rsidRPr="00615B75" w:rsidRDefault="0042485B" w:rsidP="00666313">
            <w:pPr>
              <w:pStyle w:val="BASICONEBA0"/>
              <w:spacing w:before="60" w:after="60"/>
              <w:rPr>
                <w:rFonts w:cs="Arial"/>
                <w:sz w:val="20"/>
              </w:rPr>
            </w:pPr>
            <w:r w:rsidRPr="00615B75">
              <w:rPr>
                <w:rFonts w:cs="Arial"/>
                <w:sz w:val="20"/>
              </w:rPr>
              <w:t>Si existe portabilidad donante de TE, se hacen las validaciones de incompatibilidades de portabilidad.</w:t>
            </w:r>
          </w:p>
        </w:tc>
      </w:tr>
      <w:tr w:rsidR="0042485B" w:rsidRPr="00615B75" w:rsidTr="00666313">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rsidR="0042485B" w:rsidRPr="00615B75" w:rsidRDefault="0042485B" w:rsidP="00666313">
            <w:pPr>
              <w:pStyle w:val="BASICONEBA0"/>
              <w:spacing w:before="60" w:after="60"/>
              <w:rPr>
                <w:rFonts w:cs="Arial"/>
                <w:sz w:val="20"/>
              </w:rPr>
            </w:pPr>
            <w:r w:rsidRPr="00615B75">
              <w:rPr>
                <w:rFonts w:cs="Arial"/>
                <w:sz w:val="20"/>
              </w:rPr>
              <w:t>El tipo de portabilidad corresponde a los permitidos (asociada o rangos)</w:t>
            </w:r>
          </w:p>
        </w:tc>
      </w:tr>
    </w:tbl>
    <w:p w:rsidR="0042485B" w:rsidRDefault="0042485B" w:rsidP="0042485B">
      <w:pPr>
        <w:rPr>
          <w:lang w:eastAsia="es-ES"/>
        </w:rPr>
      </w:pPr>
    </w:p>
    <w:p w:rsidR="000316EE" w:rsidRDefault="000316EE" w:rsidP="0074612D">
      <w:pPr>
        <w:pStyle w:val="Ttulo4"/>
      </w:pPr>
      <w:bookmarkStart w:id="4771" w:name="_Toc463595417"/>
      <w:r>
        <w:t>AO</w:t>
      </w:r>
      <w:r w:rsidR="00BE0E02">
        <w:t>F</w:t>
      </w:r>
      <w:r>
        <w:t xml:space="preserve"> sin portabilidad y sin venta ni instalación de ONT (origen TE u otro Operador)</w:t>
      </w:r>
      <w:bookmarkEnd w:id="4769"/>
      <w:bookmarkEnd w:id="4771"/>
    </w:p>
    <w:p w:rsidR="000316EE" w:rsidRPr="009B5A89" w:rsidRDefault="000316EE" w:rsidP="000316EE">
      <w:pPr>
        <w:pStyle w:val="BASICONEBA0"/>
        <w:rPr>
          <w:lang w:eastAsia="es-ES_tradnl"/>
        </w:rPr>
      </w:pPr>
      <w:r w:rsidRPr="009B5A89">
        <w:rPr>
          <w:lang w:eastAsia="es-ES_tradnl"/>
        </w:rPr>
        <w:t xml:space="preserve">El Operador realizará la solicitud </w:t>
      </w:r>
      <w:r w:rsidR="00393848">
        <w:t xml:space="preserve">NEBA FTTH </w:t>
      </w:r>
      <w:r w:rsidRPr="009B5A89">
        <w:rPr>
          <w:lang w:eastAsia="es-ES_tradnl"/>
        </w:rPr>
        <w:t>informando, además de otros datos obligatorios de la solicitud, el IUA del acceso sobre el que solicita el alta del servicio NEBA. El operador no marcará “portabilidad”.</w:t>
      </w:r>
    </w:p>
    <w:p w:rsidR="00070742" w:rsidRPr="009B5A89" w:rsidRDefault="000316EE" w:rsidP="004F4A5B">
      <w:pPr>
        <w:pStyle w:val="BASICONEBA0"/>
        <w:rPr>
          <w:lang w:eastAsia="es-ES_tradnl"/>
        </w:rPr>
      </w:pPr>
      <w:r w:rsidRPr="009B5A89">
        <w:rPr>
          <w:lang w:eastAsia="es-ES_tradnl"/>
        </w:rPr>
        <w:t>Descripción del proceso</w:t>
      </w:r>
      <w:r w:rsidR="005F0A82">
        <w:rPr>
          <w:lang w:eastAsia="es-ES_tradnl"/>
        </w:rPr>
        <w:t>:</w:t>
      </w:r>
    </w:p>
    <w:p w:rsidR="00DD57CB" w:rsidRDefault="00DD57CB" w:rsidP="00DD57CB">
      <w:pPr>
        <w:pStyle w:val="BASICONEBA0"/>
        <w:numPr>
          <w:ilvl w:val="0"/>
          <w:numId w:val="115"/>
        </w:numPr>
      </w:pPr>
      <w:r>
        <w:t xml:space="preserve">El Operador realizará su solicitud </w:t>
      </w:r>
      <w:r w:rsidR="00393848">
        <w:t xml:space="preserve">NEBA (S-NEBA) </w:t>
      </w:r>
      <w:r>
        <w:t>de conformidad con lo indicado en el apartado datos de contratación de alta sobre ocupado</w:t>
      </w:r>
      <w:r w:rsidR="0084490F">
        <w:t>.</w:t>
      </w:r>
    </w:p>
    <w:p w:rsidR="00DD57CB" w:rsidRPr="00C74938" w:rsidRDefault="00DD57CB" w:rsidP="00DD57CB">
      <w:pPr>
        <w:pStyle w:val="BASICONEBA0"/>
        <w:numPr>
          <w:ilvl w:val="0"/>
          <w:numId w:val="115"/>
        </w:numPr>
      </w:pPr>
      <w:r w:rsidRPr="00C74938">
        <w:t xml:space="preserve">TE </w:t>
      </w:r>
      <w:r>
        <w:t xml:space="preserve">acusará recibo de la solicitud, asignará número de solicitud y </w:t>
      </w:r>
      <w:r w:rsidRPr="00C74938">
        <w:t>realiza</w:t>
      </w:r>
      <w:r>
        <w:t>rá</w:t>
      </w:r>
      <w:r w:rsidRPr="00C74938">
        <w:t xml:space="preserve"> l</w:t>
      </w:r>
      <w:r>
        <w:t>as validaciones pertinentes</w:t>
      </w:r>
      <w:r w:rsidRPr="00C74938">
        <w:t>.</w:t>
      </w:r>
    </w:p>
    <w:p w:rsidR="00DD57CB" w:rsidRPr="00B20B27" w:rsidRDefault="00DD57CB" w:rsidP="00DD57CB">
      <w:pPr>
        <w:pStyle w:val="BASICONEBA0"/>
        <w:numPr>
          <w:ilvl w:val="0"/>
          <w:numId w:val="115"/>
        </w:numPr>
      </w:pPr>
      <w:r w:rsidRPr="00B20B27">
        <w:t>TE notificará la aceptación o rechazo de la solicitud en función del resultado de las validaciones. Si se supera la validación, se enviará al operador el número Administrativo asignado a la conexión solicitada.</w:t>
      </w:r>
    </w:p>
    <w:p w:rsidR="00DD57CB" w:rsidRPr="009B5A89" w:rsidRDefault="00DD57CB" w:rsidP="00DD57CB">
      <w:pPr>
        <w:pStyle w:val="BASICONEBA0"/>
        <w:numPr>
          <w:ilvl w:val="0"/>
          <w:numId w:val="115"/>
        </w:numPr>
      </w:pPr>
      <w:r w:rsidRPr="009B5A89">
        <w:t xml:space="preserve">TE comunicará al operador titular del servicio preexistente el inicio de un proceso de alta sobre ocupado por el cual perderá el servicio </w:t>
      </w:r>
      <w:r>
        <w:t>de su titularidad</w:t>
      </w:r>
      <w:r w:rsidRPr="009B5A89">
        <w:t>.</w:t>
      </w:r>
    </w:p>
    <w:p w:rsidR="00DD57CB" w:rsidRDefault="00DD57CB" w:rsidP="00DD57CB">
      <w:pPr>
        <w:pStyle w:val="BASICONEBA0"/>
        <w:numPr>
          <w:ilvl w:val="0"/>
          <w:numId w:val="115"/>
        </w:numPr>
      </w:pPr>
      <w:r>
        <w:t xml:space="preserve">TE asignará los recursos en red y comunicará al operador </w:t>
      </w:r>
      <w:r w:rsidR="00935C69">
        <w:t xml:space="preserve">solicitante </w:t>
      </w:r>
      <w:r>
        <w:t>los parámetros de la conexión (S-</w:t>
      </w:r>
      <w:r w:rsidR="00503468">
        <w:t>VLAN</w:t>
      </w:r>
      <w:r>
        <w:t>, C-</w:t>
      </w:r>
      <w:r w:rsidR="00503468">
        <w:t>VLAN</w:t>
      </w:r>
      <w:r>
        <w:t>, ID ONT) y la v</w:t>
      </w:r>
      <w:r w:rsidR="00EA2C0C">
        <w:t>entana de activación NEBA (VAN)</w:t>
      </w:r>
      <w:r>
        <w:t>.</w:t>
      </w:r>
      <w:r w:rsidR="00804249">
        <w:t xml:space="preserve"> Se genera para da de reloj hasta la activación.</w:t>
      </w:r>
    </w:p>
    <w:p w:rsidR="00935C69" w:rsidRDefault="00935C69" w:rsidP="00DD57CB">
      <w:pPr>
        <w:pStyle w:val="BASICONEBA0"/>
        <w:numPr>
          <w:ilvl w:val="0"/>
          <w:numId w:val="115"/>
        </w:numPr>
      </w:pPr>
      <w:r>
        <w:t xml:space="preserve">TE comunicará al operador titular </w:t>
      </w:r>
      <w:smartTag w:uri="urn:schemas-microsoft-com:office:smarttags" w:element="PersonName">
        <w:smartTagPr>
          <w:attr w:name="ProductID" w:val="la VAN."/>
        </w:smartTagPr>
        <w:r>
          <w:t>la VAN.</w:t>
        </w:r>
      </w:smartTag>
    </w:p>
    <w:p w:rsidR="00ED11CB" w:rsidRDefault="00DD57CB" w:rsidP="00ED11CB">
      <w:pPr>
        <w:pStyle w:val="BASICONEBA0"/>
        <w:numPr>
          <w:ilvl w:val="0"/>
          <w:numId w:val="115"/>
        </w:numPr>
      </w:pPr>
      <w:r>
        <w:t xml:space="preserve">El operador podrá modificar </w:t>
      </w:r>
      <w:smartTag w:uri="urn:schemas-microsoft-com:office:smarttags" w:element="PersonName">
        <w:smartTagPr>
          <w:attr w:name="ProductID" w:val="la VAN"/>
        </w:smartTagPr>
        <w:r>
          <w:t>la VAN</w:t>
        </w:r>
      </w:smartTag>
      <w:r w:rsidR="00ED11CB">
        <w:t xml:space="preserve"> a través de los procesos NEBA</w:t>
      </w:r>
      <w:r>
        <w:t>.</w:t>
      </w:r>
      <w:r w:rsidRPr="00A42EE6">
        <w:t xml:space="preserve"> </w:t>
      </w:r>
      <w:r>
        <w:t xml:space="preserve">La fecha de </w:t>
      </w:r>
      <w:smartTag w:uri="urn:schemas-microsoft-com:office:smarttags" w:element="PersonName">
        <w:smartTagPr>
          <w:attr w:name="ProductID" w:val="la VAN"/>
        </w:smartTagPr>
        <w:r>
          <w:t>la VAN</w:t>
        </w:r>
      </w:smartTag>
      <w:r>
        <w:t xml:space="preserve"> modificada por el operador no podrá ser más de </w:t>
      </w:r>
      <w:r w:rsidR="00727765">
        <w:t>15</w:t>
      </w:r>
      <w:r>
        <w:t xml:space="preserve"> días </w:t>
      </w:r>
      <w:r w:rsidR="00EB610B">
        <w:t>posterior</w:t>
      </w:r>
      <w:r>
        <w:t xml:space="preserve"> </w:t>
      </w:r>
      <w:r w:rsidR="00E25751">
        <w:t>a</w:t>
      </w:r>
      <w:r>
        <w:t xml:space="preserve"> la fecha de recepción de la solicitud </w:t>
      </w:r>
      <w:r w:rsidR="00E25751">
        <w:t>NEBA</w:t>
      </w:r>
      <w:r>
        <w:t>.</w:t>
      </w:r>
      <w:r w:rsidR="00ED11CB">
        <w:t xml:space="preserve"> </w:t>
      </w:r>
    </w:p>
    <w:p w:rsidR="00DD57CB" w:rsidRDefault="00DD57CB" w:rsidP="00DD57CB">
      <w:pPr>
        <w:pStyle w:val="BASICONEBA0"/>
        <w:numPr>
          <w:ilvl w:val="0"/>
          <w:numId w:val="115"/>
        </w:numPr>
      </w:pPr>
      <w:r>
        <w:t xml:space="preserve">TE activará </w:t>
      </w:r>
      <w:r w:rsidR="00F444B4">
        <w:t xml:space="preserve">la conexión NEBA en </w:t>
      </w:r>
      <w:smartTag w:uri="urn:schemas-microsoft-com:office:smarttags" w:element="PersonName">
        <w:smartTagPr>
          <w:attr w:name="ProductID" w:val="la VAN"/>
        </w:smartTagPr>
        <w:r w:rsidR="00F444B4">
          <w:t>la VAN</w:t>
        </w:r>
      </w:smartTag>
      <w:r w:rsidR="00F444B4">
        <w:t xml:space="preserve"> </w:t>
      </w:r>
      <w:r w:rsidR="00327C07">
        <w:t xml:space="preserve">acordada. </w:t>
      </w:r>
    </w:p>
    <w:p w:rsidR="00DD57CB" w:rsidRDefault="00DD57CB" w:rsidP="00DD57CB">
      <w:pPr>
        <w:pStyle w:val="BASICONEBA0"/>
        <w:numPr>
          <w:ilvl w:val="0"/>
          <w:numId w:val="115"/>
        </w:numPr>
      </w:pPr>
      <w:r>
        <w:t xml:space="preserve">Una vez realizada la activación con éxito, TE notificará al operador </w:t>
      </w:r>
      <w:r w:rsidR="00935C69">
        <w:t xml:space="preserve">solicitante y al operador cedente </w:t>
      </w:r>
      <w:r>
        <w:t>el fin de la solicitud.</w:t>
      </w:r>
    </w:p>
    <w:p w:rsidR="000316EE" w:rsidRDefault="000316EE" w:rsidP="0074612D">
      <w:pPr>
        <w:pStyle w:val="Ttulo4"/>
      </w:pPr>
      <w:bookmarkStart w:id="4772" w:name="_Toc285840922"/>
      <w:bookmarkStart w:id="4773" w:name="_Toc463595418"/>
      <w:r>
        <w:t>AO</w:t>
      </w:r>
      <w:r w:rsidR="00BE0E02">
        <w:t>F</w:t>
      </w:r>
      <w:r>
        <w:t xml:space="preserve"> sin portabilidad con venta e instalación ONT (origen TE u otro Operador)</w:t>
      </w:r>
      <w:bookmarkEnd w:id="4772"/>
      <w:bookmarkEnd w:id="4773"/>
    </w:p>
    <w:p w:rsidR="000316EE" w:rsidRPr="008074F0" w:rsidRDefault="000316EE" w:rsidP="000316EE">
      <w:pPr>
        <w:pStyle w:val="BASICONEBA0"/>
        <w:rPr>
          <w:lang w:eastAsia="es-ES_tradnl"/>
        </w:rPr>
      </w:pPr>
      <w:r w:rsidRPr="008074F0">
        <w:rPr>
          <w:lang w:eastAsia="es-ES_tradnl"/>
        </w:rPr>
        <w:t xml:space="preserve">El Operador realizará la solicitud NEBA FTTH informando, además de otros datos obligatorios de la solicitud: 1) IUA del acceso sobre el que solicita el alta el servicio NEBA y 2) que solicita venta e instalación de </w:t>
      </w:r>
      <w:smartTag w:uri="urn:schemas-microsoft-com:office:smarttags" w:element="PersonName">
        <w:smartTagPr>
          <w:attr w:name="ProductID" w:val="la ONT. El"/>
        </w:smartTagPr>
        <w:r w:rsidRPr="008074F0">
          <w:rPr>
            <w:lang w:eastAsia="es-ES_tradnl"/>
          </w:rPr>
          <w:t>la ONT. El</w:t>
        </w:r>
      </w:smartTag>
      <w:r w:rsidRPr="008074F0">
        <w:rPr>
          <w:lang w:eastAsia="es-ES_tradnl"/>
        </w:rPr>
        <w:t xml:space="preserve"> operador no marcará “portabilidad</w:t>
      </w:r>
      <w:r>
        <w:rPr>
          <w:lang w:eastAsia="es-ES_tradnl"/>
        </w:rPr>
        <w:t>”.</w:t>
      </w:r>
    </w:p>
    <w:p w:rsidR="000316EE" w:rsidRPr="003B319E" w:rsidRDefault="00AE4653" w:rsidP="000316EE">
      <w:pPr>
        <w:pStyle w:val="BASICONEBA0"/>
        <w:rPr>
          <w:rFonts w:cs="Arial"/>
          <w:sz w:val="20"/>
          <w:lang w:eastAsia="es-ES_tradnl"/>
        </w:rPr>
      </w:pPr>
      <w:r>
        <w:rPr>
          <w:lang w:eastAsia="es-ES_tradnl"/>
        </w:rPr>
        <w:t>Descripción del proceso:</w:t>
      </w:r>
    </w:p>
    <w:p w:rsidR="00DD57CB" w:rsidRDefault="00DD57CB" w:rsidP="00DD57CB">
      <w:pPr>
        <w:pStyle w:val="BASICONEBA0"/>
        <w:numPr>
          <w:ilvl w:val="0"/>
          <w:numId w:val="116"/>
        </w:numPr>
      </w:pPr>
      <w:r>
        <w:t xml:space="preserve">El Operador realizará su solicitud </w:t>
      </w:r>
      <w:r w:rsidR="00393848">
        <w:t xml:space="preserve">NEBA (S-NEBA) </w:t>
      </w:r>
      <w:r>
        <w:t>de conformidad con lo indicado en el apartado datos de contratación de alta sobre ocupado.</w:t>
      </w:r>
    </w:p>
    <w:p w:rsidR="00DD57CB" w:rsidRPr="00C74938" w:rsidRDefault="00DD57CB" w:rsidP="00DD57CB">
      <w:pPr>
        <w:pStyle w:val="BASICONEBA0"/>
        <w:numPr>
          <w:ilvl w:val="0"/>
          <w:numId w:val="116"/>
        </w:numPr>
      </w:pPr>
      <w:r w:rsidRPr="00C74938">
        <w:t xml:space="preserve">TE </w:t>
      </w:r>
      <w:r>
        <w:t xml:space="preserve">acusará recibo de la solicitud, asignará número de solicitud y </w:t>
      </w:r>
      <w:r w:rsidRPr="00C74938">
        <w:t>realiza</w:t>
      </w:r>
      <w:r>
        <w:t>rá</w:t>
      </w:r>
      <w:r w:rsidRPr="00C74938">
        <w:t xml:space="preserve"> </w:t>
      </w:r>
      <w:r w:rsidR="00327C07" w:rsidRPr="00C74938">
        <w:t>l</w:t>
      </w:r>
      <w:r w:rsidR="00327C07">
        <w:t>as</w:t>
      </w:r>
      <w:r>
        <w:t xml:space="preserve"> validaciones pertinentes</w:t>
      </w:r>
      <w:r w:rsidRPr="00C74938">
        <w:t>.</w:t>
      </w:r>
    </w:p>
    <w:p w:rsidR="00DD57CB" w:rsidRPr="00C74938" w:rsidRDefault="00DD57CB" w:rsidP="00DD57CB">
      <w:pPr>
        <w:pStyle w:val="BASICONEBA0"/>
        <w:numPr>
          <w:ilvl w:val="0"/>
          <w:numId w:val="116"/>
        </w:numPr>
      </w:pPr>
      <w:r w:rsidRPr="00C74938">
        <w:t>TE notifica</w:t>
      </w:r>
      <w:r>
        <w:t xml:space="preserve">rá </w:t>
      </w:r>
      <w:r w:rsidRPr="00C74938">
        <w:t>la aceptación o rechazo de la solicitud en función del resultado de las validaciones.</w:t>
      </w:r>
      <w:r>
        <w:t xml:space="preserve"> Si se supera la validación, se enviará al operador el número Administrativo asignado a la conexión solicitada.</w:t>
      </w:r>
    </w:p>
    <w:p w:rsidR="00DD57CB" w:rsidRPr="009B5A89" w:rsidRDefault="00DD57CB" w:rsidP="00DD57CB">
      <w:pPr>
        <w:pStyle w:val="BASICONEBA0"/>
        <w:numPr>
          <w:ilvl w:val="0"/>
          <w:numId w:val="116"/>
        </w:numPr>
      </w:pPr>
      <w:r w:rsidRPr="009B5A89">
        <w:t xml:space="preserve">TE comunicará al operador titular del servicio preexistente el inicio de un proceso de alta sobre ocupado por el cual perderá el servicio </w:t>
      </w:r>
      <w:r>
        <w:t>de su titularidad</w:t>
      </w:r>
      <w:r w:rsidRPr="009B5A89">
        <w:t>.</w:t>
      </w:r>
    </w:p>
    <w:p w:rsidR="00DD57CB" w:rsidRDefault="00DD57CB" w:rsidP="00DD57CB">
      <w:pPr>
        <w:pStyle w:val="BASICONEBA0"/>
        <w:numPr>
          <w:ilvl w:val="0"/>
          <w:numId w:val="116"/>
        </w:numPr>
      </w:pPr>
      <w:r>
        <w:t>TE asignarán los recursos en red para la nueva conexión y comunicará al operador los parámetros de su conexión (S-</w:t>
      </w:r>
      <w:r w:rsidR="00503468">
        <w:t>VLAN</w:t>
      </w:r>
      <w:r>
        <w:t>, C-</w:t>
      </w:r>
      <w:r w:rsidR="00503468">
        <w:t>VLAN</w:t>
      </w:r>
      <w:r>
        <w:t>, ID ONT</w:t>
      </w:r>
      <w:r w:rsidR="0033189F">
        <w:t xml:space="preserve"> y OP-</w:t>
      </w:r>
      <w:r w:rsidR="00503468">
        <w:t>VLAN</w:t>
      </w:r>
      <w:r w:rsidR="0033189F">
        <w:t xml:space="preserve"> en caso de que ésta no hubiera sido facilitada por el operador</w:t>
      </w:r>
      <w:r>
        <w:t xml:space="preserve">). </w:t>
      </w:r>
    </w:p>
    <w:p w:rsidR="00DD57CB" w:rsidRPr="00B47BC9" w:rsidRDefault="00DD57CB" w:rsidP="00DD57CB">
      <w:pPr>
        <w:pStyle w:val="BASICONEBA0"/>
        <w:numPr>
          <w:ilvl w:val="0"/>
          <w:numId w:val="116"/>
        </w:numPr>
      </w:pPr>
      <w:r w:rsidRPr="00B47BC9">
        <w:t xml:space="preserve">TE </w:t>
      </w:r>
      <w:r w:rsidR="002208A4">
        <w:t>agendará</w:t>
      </w:r>
      <w:r>
        <w:t xml:space="preserve"> con el </w:t>
      </w:r>
      <w:r w:rsidR="00584AAC">
        <w:t>coordinador (</w:t>
      </w:r>
      <w:r>
        <w:t>punto de contacto facilitado por el operador en su solicitud</w:t>
      </w:r>
      <w:r w:rsidR="00584AAC">
        <w:t>)</w:t>
      </w:r>
      <w:r>
        <w:t xml:space="preserve"> </w:t>
      </w:r>
      <w:r w:rsidRPr="00B47BC9">
        <w:t>la fecha de instalación o “ventana de instalación” (VIN)</w:t>
      </w:r>
      <w:r>
        <w:t>.</w:t>
      </w:r>
    </w:p>
    <w:p w:rsidR="00DD57CB" w:rsidRDefault="00DD57CB" w:rsidP="00DD57CB">
      <w:pPr>
        <w:pStyle w:val="BASICONEBA0"/>
        <w:numPr>
          <w:ilvl w:val="1"/>
          <w:numId w:val="116"/>
        </w:numPr>
      </w:pPr>
      <w:r>
        <w:t>El resultado del contacto generará una parada de reloj hasta la fecha concertada</w:t>
      </w:r>
      <w:r w:rsidR="00EA2C0C">
        <w:t xml:space="preserve"> (VIN)</w:t>
      </w:r>
      <w:r>
        <w:t>.</w:t>
      </w:r>
    </w:p>
    <w:p w:rsidR="002208A4" w:rsidRDefault="00DD57CB" w:rsidP="002208A4">
      <w:pPr>
        <w:pStyle w:val="BASICONEBA0"/>
        <w:numPr>
          <w:ilvl w:val="1"/>
          <w:numId w:val="116"/>
        </w:numPr>
      </w:pPr>
      <w:r>
        <w:t>Si el contacto con el coordinador</w:t>
      </w:r>
      <w:r w:rsidRPr="004169BA">
        <w:t xml:space="preserve"> fuera infructuoso, se generará parada de reloj y se seguirá </w:t>
      </w:r>
      <w:r w:rsidR="00584AAC">
        <w:t xml:space="preserve">el </w:t>
      </w:r>
      <w:r w:rsidRPr="004169BA">
        <w:t xml:space="preserve">protocolo de reintento de contacto con </w:t>
      </w:r>
      <w:r>
        <w:t>el coordinador</w:t>
      </w:r>
      <w:r w:rsidRPr="004169BA">
        <w:t>.</w:t>
      </w:r>
    </w:p>
    <w:p w:rsidR="00DD57CB" w:rsidRDefault="00DD57CB" w:rsidP="00DD57CB">
      <w:pPr>
        <w:pStyle w:val="BASICONEBA0"/>
        <w:numPr>
          <w:ilvl w:val="0"/>
          <w:numId w:val="116"/>
        </w:numPr>
      </w:pPr>
      <w:r>
        <w:t>TE comunica al operador</w:t>
      </w:r>
      <w:r w:rsidR="00935C69">
        <w:t xml:space="preserve"> solicitante y al operador titular</w:t>
      </w:r>
      <w:r>
        <w:t>, la ventana de Instalación</w:t>
      </w:r>
      <w:r w:rsidR="0042449D">
        <w:t xml:space="preserve"> (VIN)</w:t>
      </w:r>
      <w:r>
        <w:t xml:space="preserve">. </w:t>
      </w:r>
    </w:p>
    <w:p w:rsidR="00DD57CB" w:rsidRDefault="00DD57CB" w:rsidP="00DD57CB">
      <w:pPr>
        <w:pStyle w:val="BASICONEBA0"/>
        <w:numPr>
          <w:ilvl w:val="0"/>
          <w:numId w:val="116"/>
        </w:numPr>
      </w:pPr>
      <w:r>
        <w:t>TE activa</w:t>
      </w:r>
      <w:r w:rsidR="00B92221">
        <w:t xml:space="preserve">rá </w:t>
      </w:r>
      <w:r>
        <w:t xml:space="preserve">la conexión </w:t>
      </w:r>
      <w:r w:rsidR="00F444B4">
        <w:t xml:space="preserve">NEBA </w:t>
      </w:r>
      <w:r>
        <w:t xml:space="preserve">en </w:t>
      </w:r>
      <w:smartTag w:uri="urn:schemas-microsoft-com:office:smarttags" w:element="PersonName">
        <w:smartTagPr>
          <w:attr w:name="ProductID" w:val="la VIN"/>
        </w:smartTagPr>
        <w:r>
          <w:t>la VIN</w:t>
        </w:r>
      </w:smartTag>
      <w:r>
        <w:t>, coincidiendo con el desplazamiento al domicilio de cliente para realizar la instalación</w:t>
      </w:r>
    </w:p>
    <w:p w:rsidR="00986CEA" w:rsidRDefault="00DD57CB" w:rsidP="00986CEA">
      <w:pPr>
        <w:pStyle w:val="BASICONEBA0"/>
        <w:numPr>
          <w:ilvl w:val="0"/>
          <w:numId w:val="116"/>
        </w:numPr>
      </w:pPr>
      <w:r>
        <w:t xml:space="preserve">Una vez realizada la activación con éxito, TE notificará al operador </w:t>
      </w:r>
      <w:r w:rsidR="00935C69">
        <w:t xml:space="preserve">solicitante y al operador cedente </w:t>
      </w:r>
      <w:r>
        <w:t>el fin de la solicitud.</w:t>
      </w:r>
      <w:bookmarkStart w:id="4774" w:name="_Toc285840926"/>
    </w:p>
    <w:p w:rsidR="00887E54" w:rsidRDefault="00887E54" w:rsidP="004D435E">
      <w:pPr>
        <w:pStyle w:val="BASICONEBA0"/>
      </w:pPr>
    </w:p>
    <w:p w:rsidR="000316EE" w:rsidRPr="00CA2625" w:rsidRDefault="00F151B7" w:rsidP="0074612D">
      <w:pPr>
        <w:pStyle w:val="Ttulo4"/>
        <w:rPr>
          <w:rFonts w:ascii="Calibri" w:hAnsi="Calibri"/>
          <w:lang w:eastAsia="es-ES_tradnl"/>
        </w:rPr>
      </w:pPr>
      <w:r>
        <w:t xml:space="preserve"> </w:t>
      </w:r>
      <w:bookmarkStart w:id="4775" w:name="_Toc463595419"/>
      <w:r w:rsidR="000316EE" w:rsidRPr="000154FD">
        <w:t>AO</w:t>
      </w:r>
      <w:r w:rsidR="00BE0E02">
        <w:t>F</w:t>
      </w:r>
      <w:r w:rsidR="000316EE" w:rsidRPr="000154FD">
        <w:t xml:space="preserve"> con portabilidad dona</w:t>
      </w:r>
      <w:r w:rsidR="000316EE" w:rsidRPr="003A702D">
        <w:t>n</w:t>
      </w:r>
      <w:r w:rsidR="000316EE" w:rsidRPr="000154FD">
        <w:t>te TE sin venta ni instalación de ONT</w:t>
      </w:r>
      <w:bookmarkEnd w:id="4774"/>
      <w:bookmarkEnd w:id="4775"/>
    </w:p>
    <w:p w:rsidR="000316EE" w:rsidRDefault="000316EE" w:rsidP="000316EE">
      <w:pPr>
        <w:pStyle w:val="BASICONEBA0"/>
        <w:rPr>
          <w:lang w:eastAsia="es-ES_tradnl"/>
        </w:rPr>
      </w:pPr>
      <w:r w:rsidRPr="008074F0">
        <w:rPr>
          <w:lang w:eastAsia="es-ES_tradnl"/>
        </w:rPr>
        <w:t xml:space="preserve">El Operador realizará la solicitud </w:t>
      </w:r>
      <w:r w:rsidR="00393848">
        <w:t xml:space="preserve">NEBA FTTH </w:t>
      </w:r>
      <w:r w:rsidRPr="008074F0">
        <w:rPr>
          <w:lang w:eastAsia="es-ES_tradnl"/>
        </w:rPr>
        <w:t>informando, además de otros datos obligatorios de la solicitud: 1) IUA del acceso sobre el que solicita el alta el servicio NEBA FTTH, y 2) portabilidad donante de TE junto con el número de teléfono del servicio telefónico básico de Telefónica.</w:t>
      </w:r>
    </w:p>
    <w:p w:rsidR="00C558FE" w:rsidRPr="008074F0" w:rsidRDefault="000F7492" w:rsidP="000316EE">
      <w:pPr>
        <w:pStyle w:val="BASICONEBA0"/>
        <w:rPr>
          <w:lang w:eastAsia="es-ES_tradnl"/>
        </w:rPr>
      </w:pPr>
      <w:r>
        <w:t>E</w:t>
      </w:r>
      <w:r w:rsidRPr="00E81C63">
        <w:t>s necesario incluir en la mensajería de la portabilidad que una solicitud de portabilidad está relacionada con una solicitud de NEBA, de forma similar a como se hace en el caso de solicitudes de prolongación de par</w:t>
      </w:r>
      <w:r w:rsidR="00C558FE">
        <w:rPr>
          <w:lang w:eastAsia="es-ES_tradnl"/>
        </w:rPr>
        <w:t>.</w:t>
      </w:r>
    </w:p>
    <w:p w:rsidR="00887E54" w:rsidRDefault="000276E2" w:rsidP="00070742">
      <w:pPr>
        <w:pStyle w:val="BASICONEBA0"/>
        <w:rPr>
          <w:lang w:eastAsia="es-ES_tradnl"/>
        </w:rPr>
      </w:pPr>
      <w:r>
        <w:rPr>
          <w:lang w:eastAsia="es-ES_tradnl"/>
        </w:rPr>
        <w:t>Descripción del proceso</w:t>
      </w:r>
    </w:p>
    <w:p w:rsidR="00DD57CB" w:rsidRDefault="00DD57CB" w:rsidP="00887E54">
      <w:pPr>
        <w:pStyle w:val="BASICONEBA0"/>
        <w:numPr>
          <w:ilvl w:val="0"/>
          <w:numId w:val="55"/>
        </w:numPr>
        <w:tabs>
          <w:tab w:val="clear" w:pos="720"/>
          <w:tab w:val="num" w:pos="426"/>
        </w:tabs>
        <w:ind w:left="426"/>
      </w:pPr>
      <w:r>
        <w:t xml:space="preserve">El Operador realizará su solicitud </w:t>
      </w:r>
      <w:r w:rsidR="00ED11CB">
        <w:t>NEBA (S-NEBA)</w:t>
      </w:r>
      <w:r w:rsidR="00393848">
        <w:t xml:space="preserve"> </w:t>
      </w:r>
      <w:r>
        <w:t>de conformidad con lo indicado en el apartado datos de contratación de alta sobre ocupado.</w:t>
      </w:r>
    </w:p>
    <w:p w:rsidR="00DD57CB" w:rsidRPr="00C74938" w:rsidRDefault="00DD57CB" w:rsidP="00887E54">
      <w:pPr>
        <w:pStyle w:val="BASICONEBA0"/>
        <w:numPr>
          <w:ilvl w:val="0"/>
          <w:numId w:val="55"/>
        </w:numPr>
        <w:tabs>
          <w:tab w:val="clear" w:pos="720"/>
          <w:tab w:val="num" w:pos="426"/>
        </w:tabs>
        <w:ind w:left="426"/>
      </w:pPr>
      <w:r w:rsidRPr="00C74938">
        <w:t xml:space="preserve">TE </w:t>
      </w:r>
      <w:r>
        <w:t xml:space="preserve">acusará recibo de la solicitud, asignará número de solicitud y </w:t>
      </w:r>
      <w:r w:rsidRPr="00C74938">
        <w:t>realiza</w:t>
      </w:r>
      <w:r>
        <w:t>rá</w:t>
      </w:r>
      <w:r w:rsidRPr="00C74938">
        <w:t xml:space="preserve"> </w:t>
      </w:r>
      <w:r>
        <w:t xml:space="preserve">las validaciones pertinentes, </w:t>
      </w:r>
      <w:r w:rsidRPr="005C5CD2">
        <w:rPr>
          <w:szCs w:val="22"/>
        </w:rPr>
        <w:t>incluyendo que la numeración a portar es de TE</w:t>
      </w:r>
      <w:r>
        <w:rPr>
          <w:szCs w:val="22"/>
        </w:rPr>
        <w:t>.</w:t>
      </w:r>
    </w:p>
    <w:p w:rsidR="00DD57CB" w:rsidRPr="00C74938" w:rsidRDefault="00DD57CB" w:rsidP="00887E54">
      <w:pPr>
        <w:pStyle w:val="BASICONEBA0"/>
        <w:numPr>
          <w:ilvl w:val="0"/>
          <w:numId w:val="55"/>
        </w:numPr>
        <w:tabs>
          <w:tab w:val="clear" w:pos="720"/>
          <w:tab w:val="num" w:pos="426"/>
        </w:tabs>
        <w:ind w:left="426"/>
      </w:pPr>
      <w:r w:rsidRPr="00C74938">
        <w:t>TE notifica</w:t>
      </w:r>
      <w:r>
        <w:t xml:space="preserve">rá </w:t>
      </w:r>
      <w:r w:rsidRPr="00C74938">
        <w:t>la aceptación o rechazo de la solicitud en función del resultado de las validaciones.</w:t>
      </w:r>
      <w:r>
        <w:t xml:space="preserve"> Si se supera la validación, se enviará al operador el número Administrativo asignado a la conexión solicitada.</w:t>
      </w:r>
    </w:p>
    <w:p w:rsidR="00D45D78" w:rsidRDefault="00DD57CB" w:rsidP="009F5785">
      <w:pPr>
        <w:pStyle w:val="BASICONEBA0"/>
        <w:numPr>
          <w:ilvl w:val="0"/>
          <w:numId w:val="55"/>
        </w:numPr>
        <w:tabs>
          <w:tab w:val="clear" w:pos="720"/>
          <w:tab w:val="num" w:pos="426"/>
        </w:tabs>
        <w:ind w:left="426"/>
      </w:pPr>
      <w:r>
        <w:t>TE asignará los recursos en red para la nueva conexión y comunicará al operador los parámetros de su conexión (</w:t>
      </w:r>
      <w:r w:rsidR="0033189F">
        <w:t>S-</w:t>
      </w:r>
      <w:r w:rsidR="00503468">
        <w:t>VLAN</w:t>
      </w:r>
      <w:r w:rsidR="0033189F">
        <w:t>, C-</w:t>
      </w:r>
      <w:r w:rsidR="00503468">
        <w:t>VLAN</w:t>
      </w:r>
      <w:r w:rsidR="0033189F">
        <w:t>,</w:t>
      </w:r>
      <w:r w:rsidR="00C12645">
        <w:t xml:space="preserve"> OP-</w:t>
      </w:r>
      <w:r w:rsidR="00503468">
        <w:t>VLAN</w:t>
      </w:r>
      <w:r w:rsidR="00C12645">
        <w:t>,</w:t>
      </w:r>
      <w:r w:rsidR="0033189F">
        <w:t xml:space="preserve"> ID ONT</w:t>
      </w:r>
      <w:r w:rsidR="00C12645">
        <w:t>)</w:t>
      </w:r>
      <w:r w:rsidR="0033189F">
        <w:t xml:space="preserve"> y </w:t>
      </w:r>
      <w:r w:rsidR="001002F3">
        <w:t xml:space="preserve">comunicará al Operador </w:t>
      </w:r>
      <w:smartTag w:uri="urn:schemas-microsoft-com:office:smarttags" w:element="PersonName">
        <w:smartTagPr>
          <w:attr w:name="ProductID" w:val="la Ventana"/>
        </w:smartTagPr>
        <w:r w:rsidR="001002F3">
          <w:t>la Ventana</w:t>
        </w:r>
      </w:smartTag>
      <w:r w:rsidR="001002F3">
        <w:t xml:space="preserve"> </w:t>
      </w:r>
      <w:r w:rsidR="00887E54">
        <w:t xml:space="preserve">de Activación NEBA </w:t>
      </w:r>
      <w:r w:rsidR="001002F3">
        <w:t>(V</w:t>
      </w:r>
      <w:r w:rsidR="00887E54">
        <w:t>AN</w:t>
      </w:r>
      <w:r w:rsidR="001002F3">
        <w:t>)</w:t>
      </w:r>
      <w:r w:rsidR="005528F5">
        <w:t>.</w:t>
      </w:r>
      <w:r w:rsidR="00804249" w:rsidRPr="00804249">
        <w:t xml:space="preserve"> </w:t>
      </w:r>
    </w:p>
    <w:p w:rsidR="00C12645" w:rsidRDefault="00C12645" w:rsidP="00887E54">
      <w:pPr>
        <w:pStyle w:val="BASICONEBA0"/>
        <w:numPr>
          <w:ilvl w:val="0"/>
          <w:numId w:val="55"/>
        </w:numPr>
        <w:tabs>
          <w:tab w:val="clear" w:pos="720"/>
          <w:tab w:val="num" w:pos="426"/>
        </w:tabs>
        <w:ind w:left="426"/>
      </w:pPr>
      <w:r>
        <w:t>Se establecerá una parada de reloj, hasta la</w:t>
      </w:r>
      <w:r w:rsidR="00C94FC8">
        <w:t xml:space="preserve"> fecha marcada por la V</w:t>
      </w:r>
      <w:r w:rsidR="00887E54">
        <w:t>AN</w:t>
      </w:r>
      <w:r>
        <w:t xml:space="preserve">. </w:t>
      </w:r>
    </w:p>
    <w:p w:rsidR="0002030D" w:rsidRDefault="0002030D" w:rsidP="009F5785">
      <w:pPr>
        <w:pStyle w:val="BASICONEBA0"/>
        <w:numPr>
          <w:ilvl w:val="0"/>
          <w:numId w:val="55"/>
        </w:numPr>
        <w:tabs>
          <w:tab w:val="clear" w:pos="720"/>
          <w:tab w:val="num" w:pos="426"/>
        </w:tabs>
        <w:ind w:left="426"/>
      </w:pPr>
      <w:r>
        <w:t xml:space="preserve">En su solicitud de portabilidad (SP), </w:t>
      </w:r>
      <w:r w:rsidR="009953AA">
        <w:t xml:space="preserve">mediante proceso en </w:t>
      </w:r>
      <w:r w:rsidR="009953AA" w:rsidRPr="00E46EF4">
        <w:rPr>
          <w:i/>
        </w:rPr>
        <w:t xml:space="preserve">batch, </w:t>
      </w:r>
      <w:r>
        <w:t>el operador podrá proponer una VPN diferente a la V</w:t>
      </w:r>
      <w:r w:rsidR="00887E54">
        <w:t>AN</w:t>
      </w:r>
      <w:r>
        <w:t>, dentro de los márgenes permitidos por la portabilidad.</w:t>
      </w:r>
    </w:p>
    <w:p w:rsidR="00681A72" w:rsidRPr="0002030D" w:rsidRDefault="0007538D" w:rsidP="00887E54">
      <w:pPr>
        <w:pStyle w:val="BASICONEBA0"/>
        <w:numPr>
          <w:ilvl w:val="0"/>
          <w:numId w:val="55"/>
        </w:numPr>
        <w:tabs>
          <w:tab w:val="clear" w:pos="720"/>
          <w:tab w:val="num" w:pos="426"/>
        </w:tabs>
        <w:ind w:left="426"/>
        <w:rPr>
          <w:lang w:val="es-ES"/>
        </w:rPr>
      </w:pPr>
      <w:r w:rsidRPr="0007538D">
        <w:t xml:space="preserve">Si transcurridos 15 días desde </w:t>
      </w:r>
      <w:r w:rsidR="00ED11CB">
        <w:t xml:space="preserve">la </w:t>
      </w:r>
      <w:r w:rsidR="009A75FE">
        <w:t>desde el envío de la V</w:t>
      </w:r>
      <w:r w:rsidR="00887E54">
        <w:t>AN</w:t>
      </w:r>
      <w:r w:rsidR="00ED11CB">
        <w:t xml:space="preserve"> TE </w:t>
      </w:r>
      <w:r w:rsidRPr="0007538D">
        <w:t>no h</w:t>
      </w:r>
      <w:r w:rsidR="00ED11CB">
        <w:t xml:space="preserve">ubiera recibido una SP válida, </w:t>
      </w:r>
      <w:r w:rsidR="00C12645">
        <w:t>se generará una incidencia</w:t>
      </w:r>
      <w:r w:rsidR="001D7EB2">
        <w:t xml:space="preserve"> y TE procederá a</w:t>
      </w:r>
      <w:r w:rsidR="001D2C1B">
        <w:t xml:space="preserve"> </w:t>
      </w:r>
      <w:r w:rsidRPr="0007538D">
        <w:t>anula</w:t>
      </w:r>
      <w:r w:rsidR="001D7EB2">
        <w:t>r</w:t>
      </w:r>
      <w:r w:rsidRPr="0007538D">
        <w:t xml:space="preserve"> </w:t>
      </w:r>
      <w:smartTag w:uri="urn:schemas-microsoft-com:office:smarttags" w:element="PersonName">
        <w:smartTagPr>
          <w:attr w:name="ProductID" w:val="la S-NEBA"/>
        </w:smartTagPr>
        <w:r w:rsidRPr="0007538D">
          <w:t>la S-NEBA</w:t>
        </w:r>
      </w:smartTag>
      <w:r w:rsidRPr="0007538D">
        <w:t xml:space="preserve"> (causa operador)</w:t>
      </w:r>
      <w:r w:rsidR="001D7EB2">
        <w:t>. S</w:t>
      </w:r>
      <w:r w:rsidRPr="0007538D">
        <w:t>e denegará cualquier SP posterior asociada a dicha S-NEBA</w:t>
      </w:r>
      <w:r w:rsidR="0002030D">
        <w:t>.</w:t>
      </w:r>
    </w:p>
    <w:p w:rsidR="00DD57CB" w:rsidRDefault="00DD57CB" w:rsidP="00887E54">
      <w:pPr>
        <w:pStyle w:val="BASICONEBA0"/>
        <w:numPr>
          <w:ilvl w:val="0"/>
          <w:numId w:val="55"/>
        </w:numPr>
        <w:tabs>
          <w:tab w:val="clear" w:pos="720"/>
          <w:tab w:val="num" w:pos="426"/>
        </w:tabs>
        <w:ind w:left="426"/>
      </w:pPr>
      <w:r>
        <w:t>En su solicitud de portabilida</w:t>
      </w:r>
      <w:r w:rsidR="001D7EB2">
        <w:t xml:space="preserve">d </w:t>
      </w:r>
      <w:r>
        <w:t>el Operador deberá hacer referencia a que dicha solicitud de portabilidad está asociada a una solicitud de NEBA</w:t>
      </w:r>
      <w:r w:rsidRPr="00E81C63">
        <w:t>.</w:t>
      </w:r>
    </w:p>
    <w:p w:rsidR="0007538D" w:rsidRPr="0007538D" w:rsidRDefault="00965BA5" w:rsidP="00887E54">
      <w:pPr>
        <w:pStyle w:val="BASICONEBA0"/>
        <w:numPr>
          <w:ilvl w:val="0"/>
          <w:numId w:val="55"/>
        </w:numPr>
        <w:tabs>
          <w:tab w:val="clear" w:pos="720"/>
          <w:tab w:val="num" w:pos="426"/>
        </w:tabs>
        <w:ind w:left="426"/>
        <w:rPr>
          <w:lang w:val="es-ES"/>
        </w:rPr>
      </w:pPr>
      <w:r w:rsidRPr="0007538D">
        <w:t xml:space="preserve">Si recibida una SP válida o recibida </w:t>
      </w:r>
      <w:smartTag w:uri="urn:schemas-microsoft-com:office:smarttags" w:element="PersonName">
        <w:smartTagPr>
          <w:attr w:name="ProductID" w:val="la CP"/>
        </w:smartTagPr>
        <w:r w:rsidRPr="0007538D">
          <w:t>la CP</w:t>
        </w:r>
      </w:smartTag>
      <w:r w:rsidRPr="0007538D">
        <w:t xml:space="preserve">, </w:t>
      </w:r>
      <w:r w:rsidR="0007538D" w:rsidRPr="0007538D">
        <w:t xml:space="preserve">el operador </w:t>
      </w:r>
      <w:r w:rsidR="0007538D">
        <w:t xml:space="preserve">cancelara la portabilidad, la </w:t>
      </w:r>
      <w:r w:rsidR="00CB1C4F">
        <w:t>s</w:t>
      </w:r>
      <w:r w:rsidR="0007538D">
        <w:t xml:space="preserve">olicitud </w:t>
      </w:r>
      <w:r w:rsidR="0007538D" w:rsidRPr="0007538D">
        <w:t xml:space="preserve">NEBA </w:t>
      </w:r>
      <w:r w:rsidR="001D2C1B">
        <w:t xml:space="preserve">se </w:t>
      </w:r>
      <w:r w:rsidR="002B15CC">
        <w:t xml:space="preserve">pondrá en </w:t>
      </w:r>
      <w:r w:rsidR="001D2C1B">
        <w:t>incide</w:t>
      </w:r>
      <w:r w:rsidR="002B15CC">
        <w:t>ncia</w:t>
      </w:r>
      <w:r w:rsidR="001D2C1B">
        <w:t xml:space="preserve">. El Operador dispondrá de 5 </w:t>
      </w:r>
      <w:r w:rsidR="00C97ABF">
        <w:t>días</w:t>
      </w:r>
      <w:r w:rsidR="001D2C1B">
        <w:t xml:space="preserve"> para decidir la </w:t>
      </w:r>
      <w:r w:rsidR="00C97ABF">
        <w:t>anulación</w:t>
      </w:r>
      <w:r w:rsidR="001D2C1B">
        <w:t xml:space="preserve"> o </w:t>
      </w:r>
      <w:r w:rsidR="00C97ABF">
        <w:t>reiteración</w:t>
      </w:r>
      <w:r w:rsidR="001D2C1B">
        <w:t xml:space="preserve"> de la </w:t>
      </w:r>
      <w:r w:rsidR="00C97ABF">
        <w:t>solicitud</w:t>
      </w:r>
      <w:r w:rsidR="001D2C1B">
        <w:t xml:space="preserve"> NEBA. En caso de reiteración</w:t>
      </w:r>
      <w:r w:rsidR="00475907">
        <w:t>, la solicitud NE</w:t>
      </w:r>
      <w:r w:rsidR="001D2C1B">
        <w:t>B</w:t>
      </w:r>
      <w:r w:rsidR="00475907">
        <w:t>A</w:t>
      </w:r>
      <w:r w:rsidR="001D2C1B">
        <w:t xml:space="preserve"> </w:t>
      </w:r>
      <w:r w:rsidR="0007538D" w:rsidRPr="0007538D">
        <w:t>quedará en espera durante un máximo de 15 días</w:t>
      </w:r>
      <w:r w:rsidR="004D435E">
        <w:t xml:space="preserve"> hasta</w:t>
      </w:r>
      <w:r w:rsidR="001D2C1B">
        <w:t xml:space="preserve"> la llegada de una nueva SP válida.</w:t>
      </w:r>
      <w:r w:rsidR="0007538D" w:rsidRPr="0007538D">
        <w:t xml:space="preserve"> </w:t>
      </w:r>
      <w:r w:rsidR="001D2C1B">
        <w:t>T</w:t>
      </w:r>
      <w:r w:rsidR="0007538D" w:rsidRPr="0007538D">
        <w:t xml:space="preserve">ranscurrido dicho plazo </w:t>
      </w:r>
      <w:r w:rsidR="00CB1C4F">
        <w:t xml:space="preserve">sin recibir una nueva solicitud de portabilidad (SP) </w:t>
      </w:r>
      <w:r w:rsidR="0007538D" w:rsidRPr="0007538D">
        <w:t xml:space="preserve">se anulará </w:t>
      </w:r>
      <w:smartTag w:uri="urn:schemas-microsoft-com:office:smarttags" w:element="PersonName">
        <w:smartTagPr>
          <w:attr w:name="ProductID" w:val="la Solicitud NEBA"/>
        </w:smartTagPr>
        <w:smartTag w:uri="urn:schemas-microsoft-com:office:smarttags" w:element="PersonName">
          <w:smartTagPr>
            <w:attr w:name="ProductID" w:val="la Solicitud"/>
          </w:smartTagPr>
          <w:r w:rsidR="0007538D" w:rsidRPr="0007538D">
            <w:t>la S</w:t>
          </w:r>
          <w:r w:rsidR="0007538D">
            <w:t>olicitud</w:t>
          </w:r>
        </w:smartTag>
        <w:r w:rsidR="0007538D">
          <w:t xml:space="preserve"> </w:t>
        </w:r>
        <w:r w:rsidR="0007538D" w:rsidRPr="0007538D">
          <w:t>NEBA</w:t>
        </w:r>
      </w:smartTag>
      <w:r w:rsidR="0007538D" w:rsidRPr="0007538D">
        <w:t xml:space="preserve"> (causa operador). </w:t>
      </w:r>
    </w:p>
    <w:p w:rsidR="00DD57CB" w:rsidRDefault="00B92221" w:rsidP="00887E54">
      <w:pPr>
        <w:pStyle w:val="BASICONEBA0"/>
        <w:numPr>
          <w:ilvl w:val="0"/>
          <w:numId w:val="55"/>
        </w:numPr>
        <w:tabs>
          <w:tab w:val="clear" w:pos="720"/>
          <w:tab w:val="num" w:pos="426"/>
        </w:tabs>
        <w:ind w:left="426"/>
      </w:pPr>
      <w:r>
        <w:t xml:space="preserve">TE activará la conexión NEBA en </w:t>
      </w:r>
      <w:smartTag w:uri="urn:schemas-microsoft-com:office:smarttags" w:element="PersonName">
        <w:smartTagPr>
          <w:attr w:name="ProductID" w:val="la VPN."/>
        </w:smartTagPr>
        <w:r w:rsidR="00DD57CB" w:rsidRPr="005C5CD2">
          <w:t>la VP</w:t>
        </w:r>
        <w:r w:rsidR="008D0A18">
          <w:t>N</w:t>
        </w:r>
        <w:r>
          <w:t>.</w:t>
        </w:r>
      </w:smartTag>
      <w:r w:rsidR="00DD57CB">
        <w:t xml:space="preserve"> </w:t>
      </w:r>
    </w:p>
    <w:p w:rsidR="00986CEA" w:rsidRDefault="00DD57CB" w:rsidP="00887E54">
      <w:pPr>
        <w:pStyle w:val="BASICONEBA0"/>
        <w:numPr>
          <w:ilvl w:val="0"/>
          <w:numId w:val="55"/>
        </w:numPr>
        <w:tabs>
          <w:tab w:val="clear" w:pos="720"/>
          <w:tab w:val="num" w:pos="426"/>
        </w:tabs>
        <w:ind w:left="426"/>
      </w:pPr>
      <w:r>
        <w:t>Una vez realizada la activación con éxito, TE notificará al operador el fin de la solicitud.</w:t>
      </w:r>
    </w:p>
    <w:p w:rsidR="000316EE" w:rsidRDefault="000316EE" w:rsidP="0074612D">
      <w:pPr>
        <w:pStyle w:val="Ttulo4"/>
      </w:pPr>
      <w:bookmarkStart w:id="4776" w:name="_Toc285840930"/>
      <w:bookmarkStart w:id="4777" w:name="_Toc463595420"/>
      <w:r>
        <w:t>AO</w:t>
      </w:r>
      <w:r w:rsidR="00BE0E02">
        <w:t>F</w:t>
      </w:r>
      <w:r>
        <w:t xml:space="preserve"> con portabilidad donante TE con venta e instalación de ONT</w:t>
      </w:r>
      <w:bookmarkEnd w:id="4776"/>
      <w:bookmarkEnd w:id="4777"/>
    </w:p>
    <w:p w:rsidR="000316EE" w:rsidRPr="008074F0" w:rsidRDefault="000316EE" w:rsidP="000316EE">
      <w:pPr>
        <w:pStyle w:val="BASICONEBA0"/>
        <w:rPr>
          <w:lang w:eastAsia="es-ES_tradnl"/>
        </w:rPr>
      </w:pPr>
      <w:r w:rsidRPr="008074F0">
        <w:rPr>
          <w:lang w:eastAsia="es-ES_tradnl"/>
        </w:rPr>
        <w:t xml:space="preserve">El Operador realizará la solicitud NEBA FTTH informando, además de otros datos obligatorios de la solicitud: 1) IUA del acceso sobre el que solicita el alta el servicio NEBA, 2) </w:t>
      </w:r>
      <w:r w:rsidRPr="008074F0">
        <w:rPr>
          <w:szCs w:val="22"/>
          <w:lang w:eastAsia="es-ES_tradnl"/>
        </w:rPr>
        <w:t xml:space="preserve">portabilidad </w:t>
      </w:r>
      <w:r w:rsidRPr="00C65F9C">
        <w:rPr>
          <w:szCs w:val="22"/>
          <w:lang w:eastAsia="es-ES_tradnl"/>
        </w:rPr>
        <w:t>donante</w:t>
      </w:r>
      <w:r w:rsidRPr="008074F0">
        <w:rPr>
          <w:szCs w:val="22"/>
          <w:lang w:eastAsia="es-ES_tradnl"/>
        </w:rPr>
        <w:t xml:space="preserve"> de TE junto con el correspondiente número de teléfono del servicio telefónico básico de Telefónica,</w:t>
      </w:r>
      <w:r w:rsidRPr="008074F0">
        <w:rPr>
          <w:lang w:eastAsia="es-ES_tradnl"/>
        </w:rPr>
        <w:t xml:space="preserve"> y 3) que solicita la venta e instalación de </w:t>
      </w:r>
      <w:smartTag w:uri="urn:schemas-microsoft-com:office:smarttags" w:element="PersonName">
        <w:smartTagPr>
          <w:attr w:name="ProductID" w:val="la ONT."/>
        </w:smartTagPr>
        <w:r w:rsidRPr="008074F0">
          <w:rPr>
            <w:lang w:eastAsia="es-ES_tradnl"/>
          </w:rPr>
          <w:t>la ONT.</w:t>
        </w:r>
      </w:smartTag>
    </w:p>
    <w:p w:rsidR="000F7492" w:rsidRPr="008074F0" w:rsidRDefault="000F7492" w:rsidP="000F7492">
      <w:pPr>
        <w:pStyle w:val="BASICONEBA0"/>
        <w:rPr>
          <w:lang w:eastAsia="es-ES_tradnl"/>
        </w:rPr>
      </w:pPr>
      <w:r>
        <w:t>E</w:t>
      </w:r>
      <w:r w:rsidRPr="00E81C63">
        <w:t>s necesario incluir en la mensajería de la portabilidad que una solicitud de portabilidad está relacionada con una solicitud de NEBA, de forma similar a como se hace en el caso de solicitudes de prolongación de par</w:t>
      </w:r>
      <w:r>
        <w:rPr>
          <w:lang w:eastAsia="es-ES_tradnl"/>
        </w:rPr>
        <w:t>.</w:t>
      </w:r>
    </w:p>
    <w:p w:rsidR="00070742" w:rsidRDefault="007C3C74" w:rsidP="000316EE">
      <w:pPr>
        <w:pStyle w:val="BASICONEBA0"/>
        <w:rPr>
          <w:lang w:eastAsia="es-ES_tradnl"/>
        </w:rPr>
      </w:pPr>
      <w:r>
        <w:rPr>
          <w:lang w:eastAsia="es-ES_tradnl"/>
        </w:rPr>
        <w:t>Descripción del proceso:</w:t>
      </w:r>
    </w:p>
    <w:p w:rsidR="00DD57CB" w:rsidRDefault="00DD57CB" w:rsidP="00DD57CB">
      <w:pPr>
        <w:pStyle w:val="BASICONEBA0"/>
        <w:numPr>
          <w:ilvl w:val="0"/>
          <w:numId w:val="56"/>
        </w:numPr>
      </w:pPr>
      <w:r>
        <w:t xml:space="preserve">El Operador realizará su solicitud </w:t>
      </w:r>
      <w:r w:rsidR="00393848">
        <w:t xml:space="preserve">NEBA (S-NEBA) </w:t>
      </w:r>
      <w:r>
        <w:t>de conformidad con lo indicado en el apartado datos de contratación de alta sobre ocupado.</w:t>
      </w:r>
    </w:p>
    <w:p w:rsidR="00DD57CB" w:rsidRPr="00C74938" w:rsidRDefault="00DD57CB" w:rsidP="00DD57CB">
      <w:pPr>
        <w:pStyle w:val="BASICONEBA0"/>
        <w:numPr>
          <w:ilvl w:val="0"/>
          <w:numId w:val="56"/>
        </w:numPr>
      </w:pPr>
      <w:r w:rsidRPr="00C74938">
        <w:t xml:space="preserve">TE </w:t>
      </w:r>
      <w:r>
        <w:t xml:space="preserve">acusará recibo de la solicitud, asignará número de solicitud y </w:t>
      </w:r>
      <w:r w:rsidRPr="00C74938">
        <w:t>realiza</w:t>
      </w:r>
      <w:r>
        <w:t>rá</w:t>
      </w:r>
      <w:r w:rsidRPr="00C74938">
        <w:t xml:space="preserve"> </w:t>
      </w:r>
      <w:r>
        <w:t xml:space="preserve">las validaciones pertinentes, </w:t>
      </w:r>
      <w:r w:rsidRPr="005C5CD2">
        <w:rPr>
          <w:szCs w:val="22"/>
        </w:rPr>
        <w:t>incluyendo que la numeración a portar es de TE</w:t>
      </w:r>
      <w:r>
        <w:rPr>
          <w:szCs w:val="22"/>
        </w:rPr>
        <w:t>.</w:t>
      </w:r>
    </w:p>
    <w:p w:rsidR="00DD57CB" w:rsidRPr="00C74938" w:rsidRDefault="00DD57CB" w:rsidP="00DD57CB">
      <w:pPr>
        <w:pStyle w:val="BASICONEBA0"/>
        <w:numPr>
          <w:ilvl w:val="0"/>
          <w:numId w:val="56"/>
        </w:numPr>
      </w:pPr>
      <w:r w:rsidRPr="00C74938">
        <w:t>TE notifica</w:t>
      </w:r>
      <w:r>
        <w:t xml:space="preserve">rá </w:t>
      </w:r>
      <w:r w:rsidRPr="00C74938">
        <w:t>la aceptación o rechazo de la solicitud en función del resultado de las validaciones.</w:t>
      </w:r>
      <w:r>
        <w:t xml:space="preserve"> Si se supera la validación, se enviará al operador el número Administrativo asignado a la conexión solicitada.</w:t>
      </w:r>
    </w:p>
    <w:p w:rsidR="00976032" w:rsidRDefault="00DD57CB" w:rsidP="00DD57CB">
      <w:pPr>
        <w:pStyle w:val="BASICONEBA0"/>
        <w:numPr>
          <w:ilvl w:val="0"/>
          <w:numId w:val="56"/>
        </w:numPr>
      </w:pPr>
      <w:r>
        <w:t>TE asignará los recursos en red para la nueva conexión y comunicará al operador los parámetros de su conexión (S-</w:t>
      </w:r>
      <w:r w:rsidR="00503468">
        <w:t>VLAN</w:t>
      </w:r>
      <w:r>
        <w:t>, C-</w:t>
      </w:r>
      <w:r w:rsidR="00503468">
        <w:t>VLAN</w:t>
      </w:r>
      <w:r>
        <w:t>, OP-</w:t>
      </w:r>
      <w:r w:rsidR="00503468">
        <w:t>VLAN</w:t>
      </w:r>
      <w:r>
        <w:t>, ID ONT)</w:t>
      </w:r>
      <w:r w:rsidR="00475907">
        <w:t xml:space="preserve"> </w:t>
      </w:r>
      <w:r w:rsidR="00E346A7">
        <w:t>así como una fecha estimada de instalación VIN.</w:t>
      </w:r>
      <w:r w:rsidR="00E346A7" w:rsidRPr="00475907">
        <w:t xml:space="preserve"> </w:t>
      </w:r>
      <w:r w:rsidR="00E346A7">
        <w:t xml:space="preserve">Se generará parada de reloj. </w:t>
      </w:r>
    </w:p>
    <w:p w:rsidR="00DD57CB" w:rsidRDefault="00475907" w:rsidP="009F5785">
      <w:pPr>
        <w:pStyle w:val="BASICONEBA0"/>
        <w:numPr>
          <w:ilvl w:val="0"/>
          <w:numId w:val="56"/>
        </w:numPr>
      </w:pPr>
      <w:r>
        <w:t xml:space="preserve">A partir de ese momento el operador podrá solicitar la solicitud de portabilidad (SP). La SP deberá incluir una VPN </w:t>
      </w:r>
      <w:r w:rsidR="006B1A26">
        <w:t>dentro de los márgenes establecidos por la portabilidad</w:t>
      </w:r>
      <w:r w:rsidR="00887E54">
        <w:t xml:space="preserve"> y teniendo en cuenta la VIN facilitada por TE</w:t>
      </w:r>
      <w:r>
        <w:t>.</w:t>
      </w:r>
      <w:r w:rsidR="004D435E">
        <w:t xml:space="preserve"> </w:t>
      </w:r>
      <w:r>
        <w:t xml:space="preserve">En caso contrario, TE devolverá un ASP con una VPN </w:t>
      </w:r>
      <w:r w:rsidR="006B1A26">
        <w:t>dentro de dichos márgenes</w:t>
      </w:r>
      <w:r>
        <w:t>. Esta ventana se usará como fecha de visita al cliente y como fecha de activación en caso necesario.</w:t>
      </w:r>
    </w:p>
    <w:p w:rsidR="006F3D15" w:rsidRDefault="006F3D15" w:rsidP="006F3D15">
      <w:pPr>
        <w:pStyle w:val="BASICONEBA0"/>
        <w:numPr>
          <w:ilvl w:val="0"/>
          <w:numId w:val="56"/>
        </w:numPr>
      </w:pPr>
      <w:r>
        <w:t xml:space="preserve">En su SP, el Operador deberá hacer referencia a que </w:t>
      </w:r>
      <w:r w:rsidR="00CB1C4F">
        <w:t xml:space="preserve">la portabilidad </w:t>
      </w:r>
      <w:r>
        <w:t>está asociada a una solicitud de NEBA</w:t>
      </w:r>
      <w:r w:rsidRPr="00E81C63">
        <w:t>.</w:t>
      </w:r>
    </w:p>
    <w:p w:rsidR="00CB1C4F" w:rsidRDefault="00475907" w:rsidP="0007538D">
      <w:pPr>
        <w:pStyle w:val="BASICONEBA0"/>
        <w:numPr>
          <w:ilvl w:val="0"/>
          <w:numId w:val="56"/>
        </w:numPr>
      </w:pPr>
      <w:r>
        <w:t xml:space="preserve">Si con 15 días desde el </w:t>
      </w:r>
      <w:r w:rsidR="00C97ABF">
        <w:t>envío</w:t>
      </w:r>
      <w:r>
        <w:t xml:space="preserve"> de la V</w:t>
      </w:r>
      <w:r w:rsidR="00887E54">
        <w:t>IN</w:t>
      </w:r>
      <w:r>
        <w:t xml:space="preserve"> no se hubiera recibido la solicitud de portabilidad TE generará una incidencia hacia el operador y anulará la solicitud del servicio NEBA</w:t>
      </w:r>
      <w:r w:rsidR="00CB1C4F">
        <w:t>.</w:t>
      </w:r>
    </w:p>
    <w:p w:rsidR="00475907" w:rsidRDefault="00E346A7" w:rsidP="00170FD6">
      <w:pPr>
        <w:pStyle w:val="BASICONEBA0"/>
        <w:numPr>
          <w:ilvl w:val="0"/>
          <w:numId w:val="56"/>
        </w:numPr>
      </w:pPr>
      <w:r w:rsidRPr="0007538D">
        <w:t xml:space="preserve">Si recibida una SP válida o recibida </w:t>
      </w:r>
      <w:smartTag w:uri="urn:schemas-microsoft-com:office:smarttags" w:element="PersonName">
        <w:smartTagPr>
          <w:attr w:name="ProductID" w:val="la CP"/>
        </w:smartTagPr>
        <w:r w:rsidRPr="0007538D">
          <w:t>la CP</w:t>
        </w:r>
      </w:smartTag>
      <w:r w:rsidR="0007538D" w:rsidRPr="0007538D">
        <w:t xml:space="preserve">, el operador cancelara la portabilidad, </w:t>
      </w:r>
      <w:r w:rsidR="00475907">
        <w:t xml:space="preserve">se </w:t>
      </w:r>
      <w:r w:rsidR="00C97ABF">
        <w:t>procederá</w:t>
      </w:r>
      <w:r w:rsidR="006B2999">
        <w:t xml:space="preserve"> a poner en incidencia</w:t>
      </w:r>
      <w:r w:rsidR="00475907">
        <w:t xml:space="preserve"> la </w:t>
      </w:r>
      <w:r w:rsidR="006B2999">
        <w:t>orden NEBA de forma que se detengan</w:t>
      </w:r>
      <w:r w:rsidR="00475907">
        <w:t xml:space="preserve"> los trabajos de instalación y activación. El operador </w:t>
      </w:r>
      <w:r w:rsidR="00C97ABF">
        <w:t>dispondrá</w:t>
      </w:r>
      <w:r w:rsidR="00475907">
        <w:t xml:space="preserve"> de 5 </w:t>
      </w:r>
      <w:r w:rsidR="00C97ABF">
        <w:t>días</w:t>
      </w:r>
      <w:r w:rsidR="00475907">
        <w:t xml:space="preserve"> para resolver dicha incidencia. </w:t>
      </w:r>
    </w:p>
    <w:p w:rsidR="00475907" w:rsidRPr="006B2999" w:rsidRDefault="00475907" w:rsidP="006B2999">
      <w:pPr>
        <w:pStyle w:val="BASICONEBA0"/>
        <w:numPr>
          <w:ilvl w:val="0"/>
          <w:numId w:val="56"/>
        </w:numPr>
        <w:rPr>
          <w:lang w:val="es-ES"/>
        </w:rPr>
      </w:pPr>
      <w:r>
        <w:t xml:space="preserve">En caso de reiteración, la solicitud NEBA </w:t>
      </w:r>
      <w:r w:rsidRPr="0007538D">
        <w:t>quedará en espera durante un máximo de 15 días</w:t>
      </w:r>
      <w:r>
        <w:t xml:space="preserve"> la llegada de una nueva SP válida.</w:t>
      </w:r>
      <w:r w:rsidRPr="0007538D">
        <w:t xml:space="preserve"> </w:t>
      </w:r>
      <w:r w:rsidR="00C97ABF">
        <w:t>T</w:t>
      </w:r>
      <w:r w:rsidR="00C97ABF" w:rsidRPr="0007538D">
        <w:t>ran</w:t>
      </w:r>
      <w:r w:rsidR="00C97ABF">
        <w:t>s</w:t>
      </w:r>
      <w:r w:rsidR="00C97ABF" w:rsidRPr="0007538D">
        <w:t>currido</w:t>
      </w:r>
      <w:r w:rsidRPr="0007538D">
        <w:t xml:space="preserve"> dicho plazo </w:t>
      </w:r>
      <w:r>
        <w:t xml:space="preserve">sin recibir una nueva solicitud de portabilidad (SP) </w:t>
      </w:r>
      <w:r w:rsidRPr="0007538D">
        <w:t xml:space="preserve">se anulará </w:t>
      </w:r>
      <w:smartTag w:uri="urn:schemas-microsoft-com:office:smarttags" w:element="PersonName">
        <w:smartTagPr>
          <w:attr w:name="ProductID" w:val="la Solicitud NEBA"/>
        </w:smartTagPr>
        <w:smartTag w:uri="urn:schemas-microsoft-com:office:smarttags" w:element="PersonName">
          <w:smartTagPr>
            <w:attr w:name="ProductID" w:val="la Solicitud"/>
          </w:smartTagPr>
          <w:r w:rsidRPr="0007538D">
            <w:t>la S</w:t>
          </w:r>
          <w:r>
            <w:t>olicitud</w:t>
          </w:r>
        </w:smartTag>
        <w:r>
          <w:t xml:space="preserve"> </w:t>
        </w:r>
        <w:r w:rsidRPr="0007538D">
          <w:t>NEBA</w:t>
        </w:r>
      </w:smartTag>
      <w:r w:rsidRPr="0007538D">
        <w:t xml:space="preserve"> (causa operador). </w:t>
      </w:r>
    </w:p>
    <w:p w:rsidR="00FC32A2" w:rsidRDefault="00FC32A2" w:rsidP="00FC32A2">
      <w:pPr>
        <w:pStyle w:val="BASICONEBA0"/>
        <w:numPr>
          <w:ilvl w:val="0"/>
          <w:numId w:val="56"/>
        </w:numPr>
      </w:pPr>
      <w:r>
        <w:t xml:space="preserve">TE activará la conexión NEBA en </w:t>
      </w:r>
      <w:smartTag w:uri="urn:schemas-microsoft-com:office:smarttags" w:element="PersonName">
        <w:smartTagPr>
          <w:attr w:name="ProductID" w:val="la VPN"/>
        </w:smartTagPr>
        <w:r>
          <w:t>la V</w:t>
        </w:r>
        <w:r w:rsidR="00475907">
          <w:t>P</w:t>
        </w:r>
        <w:r>
          <w:t>N</w:t>
        </w:r>
      </w:smartTag>
      <w:r>
        <w:t>, coincidiendo con el desplazamiento al domicilio de cliente para realizar la instalación.</w:t>
      </w:r>
    </w:p>
    <w:p w:rsidR="00DD57CB" w:rsidRDefault="00DD57CB" w:rsidP="00DD57CB">
      <w:pPr>
        <w:pStyle w:val="BASICONEBA0"/>
        <w:numPr>
          <w:ilvl w:val="0"/>
          <w:numId w:val="56"/>
        </w:numPr>
      </w:pPr>
      <w:r>
        <w:t>TE notificará al operador el fin de la solicitud.</w:t>
      </w:r>
    </w:p>
    <w:p w:rsidR="000316EE" w:rsidRPr="00275D1B" w:rsidRDefault="000316EE" w:rsidP="0074612D">
      <w:pPr>
        <w:pStyle w:val="Ttulo4"/>
      </w:pPr>
      <w:bookmarkStart w:id="4778" w:name="_Toc285840934"/>
      <w:bookmarkStart w:id="4779" w:name="_Toc463595421"/>
      <w:r w:rsidRPr="00275D1B">
        <w:t>AO</w:t>
      </w:r>
      <w:r w:rsidR="00BE0E02" w:rsidRPr="00275D1B">
        <w:t>F</w:t>
      </w:r>
      <w:r w:rsidRPr="00275D1B">
        <w:t xml:space="preserve"> con portabilidad entre Terceros sin venta ni instalación de ONT</w:t>
      </w:r>
      <w:bookmarkEnd w:id="4778"/>
      <w:bookmarkEnd w:id="4779"/>
    </w:p>
    <w:p w:rsidR="00462A80" w:rsidRDefault="000316EE" w:rsidP="000316EE">
      <w:pPr>
        <w:pStyle w:val="BASICONEBA0"/>
        <w:rPr>
          <w:lang w:eastAsia="es-ES_tradnl"/>
        </w:rPr>
      </w:pPr>
      <w:r w:rsidRPr="008074F0">
        <w:rPr>
          <w:lang w:eastAsia="es-ES_tradnl"/>
        </w:rPr>
        <w:t xml:space="preserve">El Operador realizará la solicitud NEBA FTTH informando, </w:t>
      </w:r>
      <w:r w:rsidRPr="00C65F9C">
        <w:rPr>
          <w:lang w:eastAsia="es-ES_tradnl"/>
        </w:rPr>
        <w:t>además de otros datos obligatorios de la solicitud</w:t>
      </w:r>
      <w:r w:rsidR="00462A80">
        <w:rPr>
          <w:lang w:eastAsia="es-ES_tradnl"/>
        </w:rPr>
        <w:t>, lo siguiente</w:t>
      </w:r>
      <w:r w:rsidRPr="00C65F9C">
        <w:rPr>
          <w:lang w:eastAsia="es-ES_tradnl"/>
        </w:rPr>
        <w:t>: 1) IUA del acceso sobre el que solicita el alta el servicio NEBA, 2) portabilidad entre terceros</w:t>
      </w:r>
      <w:r w:rsidR="00462A80">
        <w:rPr>
          <w:lang w:eastAsia="es-ES_tradnl"/>
        </w:rPr>
        <w:t xml:space="preserve"> y 3) Número telefónico a portar</w:t>
      </w:r>
      <w:r w:rsidRPr="00C65F9C">
        <w:rPr>
          <w:lang w:eastAsia="es-ES_tradnl"/>
        </w:rPr>
        <w:t>.</w:t>
      </w:r>
      <w:r w:rsidR="00F656E6">
        <w:rPr>
          <w:lang w:eastAsia="es-ES_tradnl"/>
        </w:rPr>
        <w:t xml:space="preserve"> </w:t>
      </w:r>
    </w:p>
    <w:p w:rsidR="00DA4FEA" w:rsidRDefault="00F31AAF" w:rsidP="000316EE">
      <w:pPr>
        <w:pStyle w:val="BASICONEBA0"/>
        <w:rPr>
          <w:lang w:eastAsia="es-ES_tradnl"/>
        </w:rPr>
      </w:pPr>
      <w:r>
        <w:rPr>
          <w:lang w:eastAsia="es-ES_tradnl"/>
        </w:rPr>
        <w:t>Descripción del proceso</w:t>
      </w:r>
      <w:r w:rsidR="008F3B9B">
        <w:rPr>
          <w:lang w:eastAsia="es-ES_tradnl"/>
        </w:rPr>
        <w:t>:</w:t>
      </w:r>
      <w:r>
        <w:rPr>
          <w:lang w:eastAsia="es-ES_tradnl"/>
        </w:rPr>
        <w:t xml:space="preserve"> </w:t>
      </w:r>
    </w:p>
    <w:p w:rsidR="00DD57CB" w:rsidRDefault="00DD57CB" w:rsidP="00887E54">
      <w:pPr>
        <w:pStyle w:val="BASICONEBA0"/>
        <w:numPr>
          <w:ilvl w:val="0"/>
          <w:numId w:val="117"/>
        </w:numPr>
        <w:tabs>
          <w:tab w:val="clear" w:pos="720"/>
          <w:tab w:val="num" w:pos="426"/>
        </w:tabs>
        <w:ind w:left="426"/>
      </w:pPr>
      <w:r>
        <w:t xml:space="preserve">El Operador realizará su solicitud </w:t>
      </w:r>
      <w:r w:rsidR="00393848">
        <w:t xml:space="preserve">NEBA (S-NEBA) </w:t>
      </w:r>
      <w:r>
        <w:t>de conformidad con lo indicado en el apartado datos de contratación de alta sobre ocupado.</w:t>
      </w:r>
    </w:p>
    <w:p w:rsidR="00DD57CB" w:rsidRPr="00C74938" w:rsidRDefault="00DD57CB" w:rsidP="00887E54">
      <w:pPr>
        <w:pStyle w:val="BASICONEBA0"/>
        <w:numPr>
          <w:ilvl w:val="0"/>
          <w:numId w:val="117"/>
        </w:numPr>
        <w:tabs>
          <w:tab w:val="clear" w:pos="720"/>
          <w:tab w:val="num" w:pos="426"/>
        </w:tabs>
        <w:ind w:left="426"/>
      </w:pPr>
      <w:r w:rsidRPr="00C74938">
        <w:t xml:space="preserve">TE </w:t>
      </w:r>
      <w:r>
        <w:t xml:space="preserve">acusará recibo de la solicitud, asignará número de solicitud y </w:t>
      </w:r>
      <w:r w:rsidRPr="00C74938">
        <w:t>realiza</w:t>
      </w:r>
      <w:r>
        <w:t>rá</w:t>
      </w:r>
      <w:r w:rsidRPr="00C74938">
        <w:t xml:space="preserve"> </w:t>
      </w:r>
      <w:r>
        <w:t>las validaciones pertinentes</w:t>
      </w:r>
      <w:r>
        <w:rPr>
          <w:szCs w:val="22"/>
        </w:rPr>
        <w:t>.</w:t>
      </w:r>
    </w:p>
    <w:p w:rsidR="00DD57CB" w:rsidRDefault="00DD57CB" w:rsidP="00887E54">
      <w:pPr>
        <w:pStyle w:val="BASICONEBA0"/>
        <w:numPr>
          <w:ilvl w:val="0"/>
          <w:numId w:val="117"/>
        </w:numPr>
        <w:tabs>
          <w:tab w:val="clear" w:pos="720"/>
          <w:tab w:val="num" w:pos="426"/>
        </w:tabs>
        <w:ind w:left="426"/>
      </w:pPr>
      <w:r w:rsidRPr="00C74938">
        <w:t>TE notifica</w:t>
      </w:r>
      <w:r>
        <w:t xml:space="preserve">rá </w:t>
      </w:r>
      <w:r w:rsidRPr="00C74938">
        <w:t>la aceptación o rechazo de la solicitud</w:t>
      </w:r>
      <w:r w:rsidR="00462A80">
        <w:t xml:space="preserve">, </w:t>
      </w:r>
      <w:r w:rsidRPr="00C74938">
        <w:t>en función del resultado de las validaciones.</w:t>
      </w:r>
      <w:r>
        <w:t xml:space="preserve"> Si se supera la validación, se enviará al operador el número </w:t>
      </w:r>
      <w:r w:rsidR="00B840B8">
        <w:t>a</w:t>
      </w:r>
      <w:r>
        <w:t>dministrativo asignado a la conexión solicitada.</w:t>
      </w:r>
    </w:p>
    <w:p w:rsidR="00DD57CB" w:rsidRPr="00C74938" w:rsidRDefault="00462A80" w:rsidP="00887E54">
      <w:pPr>
        <w:pStyle w:val="BASICONEBA0"/>
        <w:numPr>
          <w:ilvl w:val="0"/>
          <w:numId w:val="117"/>
        </w:numPr>
        <w:tabs>
          <w:tab w:val="clear" w:pos="720"/>
          <w:tab w:val="num" w:pos="426"/>
        </w:tabs>
        <w:ind w:left="426"/>
      </w:pPr>
      <w:r>
        <w:t xml:space="preserve">TE asignará los recursos en red para la nueva conexión y comunicará al operador los parámetros de la conexión (S-VLAN, C-VLAN, ID ONT) junto con la ventana de activación NEBA (VAN). </w:t>
      </w:r>
      <w:r w:rsidR="00381175">
        <w:t>Simultáneamente, T</w:t>
      </w:r>
      <w:r w:rsidR="00DD57CB" w:rsidRPr="008074F0">
        <w:t xml:space="preserve">E comunicará </w:t>
      </w:r>
      <w:r w:rsidR="00381175">
        <w:t xml:space="preserve">por su lado </w:t>
      </w:r>
      <w:r w:rsidR="00DD57CB" w:rsidRPr="008074F0">
        <w:t>al operador titular del servicio preexistente el inicio de un proceso de alta sobre ocupado por el cual perderá el servicio NEBA-F que tenía contratado a TE</w:t>
      </w:r>
      <w:r w:rsidR="00381175">
        <w:t xml:space="preserve">, indicando </w:t>
      </w:r>
      <w:smartTag w:uri="urn:schemas-microsoft-com:office:smarttags" w:element="PersonName">
        <w:smartTagPr>
          <w:attr w:name="ProductID" w:val="la VAN"/>
        </w:smartTagPr>
        <w:r w:rsidR="00381175">
          <w:t>la VAN</w:t>
        </w:r>
      </w:smartTag>
      <w:r w:rsidR="00381175">
        <w:t xml:space="preserve"> propuesta</w:t>
      </w:r>
      <w:r w:rsidR="00DD57CB" w:rsidRPr="008074F0">
        <w:t>.</w:t>
      </w:r>
      <w:r w:rsidR="00381175" w:rsidRPr="00381175">
        <w:t xml:space="preserve"> </w:t>
      </w:r>
      <w:r w:rsidR="00381175">
        <w:t>Se genera parada de reloj hasta la activación</w:t>
      </w:r>
      <w:r w:rsidR="00AC4012">
        <w:t>.</w:t>
      </w:r>
    </w:p>
    <w:p w:rsidR="00B840B8" w:rsidRDefault="00B840B8" w:rsidP="00887E54">
      <w:pPr>
        <w:pStyle w:val="BASICONEBA0"/>
        <w:numPr>
          <w:ilvl w:val="0"/>
          <w:numId w:val="117"/>
        </w:numPr>
        <w:tabs>
          <w:tab w:val="clear" w:pos="720"/>
          <w:tab w:val="num" w:pos="426"/>
        </w:tabs>
        <w:ind w:left="426"/>
      </w:pPr>
      <w:r>
        <w:t xml:space="preserve">El operador receptor procede a cursar la solicitud de portabilidad mediante proceso </w:t>
      </w:r>
      <w:r w:rsidRPr="00B840B8">
        <w:rPr>
          <w:i/>
        </w:rPr>
        <w:t>batch</w:t>
      </w:r>
      <w:r>
        <w:t>. Además de los datos obligatorios previstos en la especificación de portabilidad vigente para SP, deberá consignar:</w:t>
      </w:r>
    </w:p>
    <w:p w:rsidR="00B840B8" w:rsidRDefault="00B840B8" w:rsidP="00AC4012">
      <w:pPr>
        <w:pStyle w:val="BASICONEBA0"/>
        <w:numPr>
          <w:ilvl w:val="0"/>
          <w:numId w:val="159"/>
        </w:numPr>
      </w:pPr>
      <w:r>
        <w:t xml:space="preserve">Ventana de portabilidad coincidiendo con </w:t>
      </w:r>
      <w:smartTag w:uri="urn:schemas-microsoft-com:office:smarttags" w:element="PersonName">
        <w:smartTagPr>
          <w:attr w:name="ProductID" w:val="la VAN"/>
        </w:smartTagPr>
        <w:r>
          <w:t>la VAN</w:t>
        </w:r>
      </w:smartTag>
      <w:r>
        <w:t xml:space="preserve"> comunicada por Telefónica</w:t>
      </w:r>
    </w:p>
    <w:p w:rsidR="00B840B8" w:rsidRDefault="00B840B8" w:rsidP="00AC4012">
      <w:pPr>
        <w:pStyle w:val="BASICONEBA0"/>
        <w:numPr>
          <w:ilvl w:val="0"/>
          <w:numId w:val="159"/>
        </w:numPr>
      </w:pPr>
      <w:r>
        <w:t>IUA</w:t>
      </w:r>
    </w:p>
    <w:p w:rsidR="00B840B8" w:rsidRDefault="00B840B8" w:rsidP="00AC4012">
      <w:pPr>
        <w:pStyle w:val="BASICONEBA0"/>
        <w:numPr>
          <w:ilvl w:val="0"/>
          <w:numId w:val="159"/>
        </w:numPr>
      </w:pPr>
      <w:r>
        <w:t>Identificador de proceso asociado a NEBA</w:t>
      </w:r>
      <w:r w:rsidR="008B7292">
        <w:t>.</w:t>
      </w:r>
    </w:p>
    <w:p w:rsidR="00B840B8" w:rsidRDefault="00B840B8" w:rsidP="00887E54">
      <w:pPr>
        <w:pStyle w:val="BASICONEBA0"/>
        <w:numPr>
          <w:ilvl w:val="0"/>
          <w:numId w:val="117"/>
        </w:numPr>
        <w:tabs>
          <w:tab w:val="clear" w:pos="720"/>
          <w:tab w:val="num" w:pos="426"/>
        </w:tabs>
        <w:ind w:left="426"/>
      </w:pPr>
      <w:r>
        <w:t xml:space="preserve">El operador donante validará la portabilidad y comprobará la correspondencia entre el número de teléfono a portar y el IUA del acceso. En caso de denegación de </w:t>
      </w:r>
      <w:smartTag w:uri="urn:schemas-microsoft-com:office:smarttags" w:element="PersonName">
        <w:smartTagPr>
          <w:attr w:name="ProductID" w:val="La SP"/>
        </w:smartTagPr>
        <w:r>
          <w:t>la SP</w:t>
        </w:r>
      </w:smartTag>
      <w:r>
        <w:t xml:space="preserve"> por este motivo, el donante facilitará el IUA correcto en el campo “descripción causa denegación”. El operador donante no podrá modificar la fecha de ventana propuesta.  </w:t>
      </w:r>
    </w:p>
    <w:p w:rsidR="00B840B8" w:rsidRDefault="00B840B8" w:rsidP="00887E54">
      <w:pPr>
        <w:pStyle w:val="BASICONEBA0"/>
        <w:numPr>
          <w:ilvl w:val="0"/>
          <w:numId w:val="117"/>
        </w:numPr>
        <w:tabs>
          <w:tab w:val="clear" w:pos="720"/>
          <w:tab w:val="num" w:pos="426"/>
        </w:tabs>
        <w:ind w:left="426"/>
      </w:pPr>
      <w:r>
        <w:t>Si la solicitud de portabilidad se retrasara por cualquier incidencia (rechazo, falta de respuesta, cancelación asociada a una incidencia en la tramitación, etc.), la solicitud NEBA no se cancelará. El operador receptor abrirá una incidencia (con parada de reloj), que deberá resolverse con la negociación de una nueva VAN con Telefónica, mediante el intercambio de comunicaciones a través del módulo de NEBA. Transcurridos 15 días laborables sin solventarse la incidencia o sin ser cancelada por el receptor, la solicitud NEBA podrá ser anulada por Telefónica.</w:t>
      </w:r>
    </w:p>
    <w:p w:rsidR="00B840B8" w:rsidRDefault="00B840B8" w:rsidP="00887E54">
      <w:pPr>
        <w:pStyle w:val="BASICONEBA0"/>
        <w:numPr>
          <w:ilvl w:val="0"/>
          <w:numId w:val="117"/>
        </w:numPr>
        <w:tabs>
          <w:tab w:val="clear" w:pos="720"/>
          <w:tab w:val="num" w:pos="426"/>
        </w:tabs>
        <w:ind w:left="426"/>
      </w:pPr>
      <w:r>
        <w:t>Cuando la solicitud de portabilidad sea cancelada por voluntad expresa del usuario final, será responsabilidad del operador receptor cancelar la solicitud NEBA vinculada a la mayor brevedad. La cancelación de una solicitud NEBA deberá ser solicitada por el operador receptor siempre tras verificación previa por éste de que la solicitud de portabilidad vinculada está cancelada (o no ha llegado a cursarse).</w:t>
      </w:r>
    </w:p>
    <w:p w:rsidR="00B840B8" w:rsidRDefault="00B840B8" w:rsidP="00887E54">
      <w:pPr>
        <w:pStyle w:val="BASICONEBA0"/>
        <w:numPr>
          <w:ilvl w:val="0"/>
          <w:numId w:val="117"/>
        </w:numPr>
        <w:tabs>
          <w:tab w:val="clear" w:pos="720"/>
          <w:tab w:val="num" w:pos="426"/>
        </w:tabs>
        <w:ind w:left="426"/>
      </w:pPr>
      <w:r>
        <w:t xml:space="preserve">En ningún caso procederá Telefónica a los trabajos de activación NEBA sin antes verificar a partir de la información de </w:t>
      </w:r>
      <w:smartTag w:uri="urn:schemas-microsoft-com:office:smarttags" w:element="PersonName">
        <w:smartTagPr>
          <w:attr w:name="ProductID" w:val="la ER"/>
        </w:smartTagPr>
        <w:r>
          <w:t>la ER</w:t>
        </w:r>
      </w:smartTag>
      <w:r>
        <w:t xml:space="preserve"> que la portabilidad ha sido confirmada (vía mensajes CP) para la fecha prevista y no se ha producido una cancelación o incidencia (vía mensajes CNC). En caso contrario Telefónica abrirá un periodo de incidencia, en los mismos términos que en el punto </w:t>
      </w:r>
      <w:r w:rsidR="002063A7">
        <w:t>7</w:t>
      </w:r>
      <w:r>
        <w:t xml:space="preserve">º del procedimiento, deteniendo el proceso de activación (con parada de reloj). </w:t>
      </w:r>
    </w:p>
    <w:p w:rsidR="000316EE" w:rsidRDefault="00B840B8" w:rsidP="00887E54">
      <w:pPr>
        <w:pStyle w:val="BASICONEBA0"/>
        <w:numPr>
          <w:ilvl w:val="0"/>
          <w:numId w:val="117"/>
        </w:numPr>
        <w:tabs>
          <w:tab w:val="clear" w:pos="720"/>
          <w:tab w:val="num" w:pos="426"/>
        </w:tabs>
        <w:ind w:left="426"/>
      </w:pPr>
      <w:r>
        <w:t xml:space="preserve">Una vez efectuadas con resultado satisfactorio las verificaciones indicadas, Telefónica ejecutará los trabajos de activación en la ventana programada y comunicará el fin del traspaso NEBA a donante y receptor. </w:t>
      </w:r>
      <w:r w:rsidR="00DD57CB">
        <w:t>.</w:t>
      </w:r>
    </w:p>
    <w:p w:rsidR="000316EE" w:rsidRPr="00AC4012" w:rsidRDefault="000316EE" w:rsidP="0074612D">
      <w:pPr>
        <w:pStyle w:val="Ttulo4"/>
      </w:pPr>
      <w:bookmarkStart w:id="4780" w:name="_Toc285840938"/>
      <w:bookmarkStart w:id="4781" w:name="_Toc463595422"/>
      <w:r w:rsidRPr="00AC4012">
        <w:t>AO</w:t>
      </w:r>
      <w:r w:rsidR="00BE0E02" w:rsidRPr="00AC4012">
        <w:t>F</w:t>
      </w:r>
      <w:r w:rsidRPr="00AC4012">
        <w:t xml:space="preserve"> con portabilidad entre Terceros con venta e instalación de ONT</w:t>
      </w:r>
      <w:bookmarkEnd w:id="4780"/>
      <w:bookmarkEnd w:id="4781"/>
    </w:p>
    <w:p w:rsidR="000316EE" w:rsidRPr="008074F0" w:rsidRDefault="000316EE" w:rsidP="000316EE">
      <w:pPr>
        <w:pStyle w:val="BASICONEBA0"/>
        <w:rPr>
          <w:lang w:eastAsia="es-ES_tradnl"/>
        </w:rPr>
      </w:pPr>
      <w:r w:rsidRPr="008074F0">
        <w:rPr>
          <w:lang w:eastAsia="es-ES_tradnl"/>
        </w:rPr>
        <w:t>El Operador realizará la solicitud NEBA FTTH informando, además de otros datos obligatorios de la solicitud: 1) IUA del acceso sobre el que solicita el alta el servicio N</w:t>
      </w:r>
      <w:r w:rsidRPr="00C65F9C">
        <w:rPr>
          <w:lang w:eastAsia="es-ES_tradnl"/>
        </w:rPr>
        <w:t xml:space="preserve">EBA, 2) portabilidad entre terceros, </w:t>
      </w:r>
      <w:r w:rsidR="00215554">
        <w:rPr>
          <w:lang w:eastAsia="es-ES_tradnl"/>
        </w:rPr>
        <w:t>3) Número telefónico a portar,</w:t>
      </w:r>
      <w:r w:rsidR="00215554" w:rsidRPr="00C65F9C">
        <w:rPr>
          <w:lang w:eastAsia="es-ES_tradnl"/>
        </w:rPr>
        <w:t xml:space="preserve"> </w:t>
      </w:r>
      <w:r w:rsidRPr="00C65F9C">
        <w:rPr>
          <w:lang w:eastAsia="es-ES_tradnl"/>
        </w:rPr>
        <w:t xml:space="preserve">y </w:t>
      </w:r>
      <w:r w:rsidR="00215554">
        <w:rPr>
          <w:lang w:eastAsia="es-ES_tradnl"/>
        </w:rPr>
        <w:t>4</w:t>
      </w:r>
      <w:r w:rsidRPr="00C65F9C">
        <w:rPr>
          <w:lang w:eastAsia="es-ES_tradnl"/>
        </w:rPr>
        <w:t xml:space="preserve">) que solicita la venta e instalación de </w:t>
      </w:r>
      <w:smartTag w:uri="urn:schemas-microsoft-com:office:smarttags" w:element="PersonName">
        <w:smartTagPr>
          <w:attr w:name="ProductID" w:val="la ONT."/>
        </w:smartTagPr>
        <w:r w:rsidRPr="00C65F9C">
          <w:rPr>
            <w:lang w:eastAsia="es-ES_tradnl"/>
          </w:rPr>
          <w:t>la ONT.</w:t>
        </w:r>
      </w:smartTag>
    </w:p>
    <w:p w:rsidR="00DD57CB" w:rsidRDefault="00F31AAF" w:rsidP="00AB6323">
      <w:pPr>
        <w:pStyle w:val="BASICONEBA0"/>
        <w:ind w:left="360"/>
      </w:pPr>
      <w:r>
        <w:rPr>
          <w:lang w:eastAsia="es-ES_tradnl"/>
        </w:rPr>
        <w:t>Descripción del proceso</w:t>
      </w:r>
      <w:r w:rsidR="008205F9">
        <w:rPr>
          <w:lang w:eastAsia="es-ES_tradnl"/>
        </w:rPr>
        <w:t>:</w:t>
      </w:r>
    </w:p>
    <w:p w:rsidR="00AB6323" w:rsidRDefault="00AB6323" w:rsidP="00AB6323">
      <w:pPr>
        <w:pStyle w:val="BASICONEBA0"/>
        <w:numPr>
          <w:ilvl w:val="0"/>
          <w:numId w:val="129"/>
        </w:numPr>
      </w:pPr>
      <w:r>
        <w:t>El Operador realizará su solicitud NEBA (S-NEBA) de conformidad con lo indicado en el apartado datos de contratación de alta sobre ocupado.</w:t>
      </w:r>
    </w:p>
    <w:p w:rsidR="00AB6323" w:rsidRPr="00C74938" w:rsidRDefault="00AB6323" w:rsidP="00AB6323">
      <w:pPr>
        <w:pStyle w:val="BASICONEBA0"/>
        <w:numPr>
          <w:ilvl w:val="0"/>
          <w:numId w:val="129"/>
        </w:numPr>
      </w:pPr>
      <w:r w:rsidRPr="00C74938">
        <w:t xml:space="preserve">TE </w:t>
      </w:r>
      <w:r>
        <w:t xml:space="preserve">acusará recibo de la solicitud, asignará número de solicitud y </w:t>
      </w:r>
      <w:r w:rsidRPr="00C74938">
        <w:t>realiza</w:t>
      </w:r>
      <w:r>
        <w:t>rá</w:t>
      </w:r>
      <w:r w:rsidRPr="00C74938">
        <w:t xml:space="preserve"> </w:t>
      </w:r>
      <w:r>
        <w:t>las validaciones pertinentes</w:t>
      </w:r>
      <w:r>
        <w:rPr>
          <w:szCs w:val="22"/>
        </w:rPr>
        <w:t>.</w:t>
      </w:r>
    </w:p>
    <w:p w:rsidR="00AB6323" w:rsidRDefault="00AB6323" w:rsidP="00AB6323">
      <w:pPr>
        <w:pStyle w:val="BASICONEBA0"/>
        <w:numPr>
          <w:ilvl w:val="0"/>
          <w:numId w:val="129"/>
        </w:numPr>
      </w:pPr>
      <w:r w:rsidRPr="00C74938">
        <w:t>TE notifica</w:t>
      </w:r>
      <w:r>
        <w:t xml:space="preserve">rá </w:t>
      </w:r>
      <w:r w:rsidRPr="00C74938">
        <w:t>la aceptación o rechazo de la solicitud</w:t>
      </w:r>
      <w:r>
        <w:t xml:space="preserve">, </w:t>
      </w:r>
      <w:r w:rsidRPr="00C74938">
        <w:t>en función del resultado de las validaciones.</w:t>
      </w:r>
      <w:r>
        <w:t xml:space="preserve"> Si se supera la validación, se enviará al operador el número administrativo asignado a la conexión solicitada.</w:t>
      </w:r>
    </w:p>
    <w:p w:rsidR="00AB6323" w:rsidRDefault="00AB6323" w:rsidP="00AB6323">
      <w:pPr>
        <w:pStyle w:val="BASICONEBA0"/>
        <w:numPr>
          <w:ilvl w:val="0"/>
          <w:numId w:val="129"/>
        </w:numPr>
      </w:pPr>
      <w:r>
        <w:t>TE asignará los recursos en red para la nueva conexión y comunicará al operador los parámetros de la conexión (S-VLAN, C-VLAN, ID ONT).</w:t>
      </w:r>
    </w:p>
    <w:p w:rsidR="00AB6323" w:rsidRPr="00B47BC9" w:rsidRDefault="00AB6323" w:rsidP="00AB6323">
      <w:pPr>
        <w:pStyle w:val="BASICONEBA0"/>
        <w:numPr>
          <w:ilvl w:val="0"/>
          <w:numId w:val="129"/>
        </w:numPr>
      </w:pPr>
      <w:r w:rsidRPr="00B47BC9">
        <w:t xml:space="preserve">TE </w:t>
      </w:r>
      <w:r w:rsidR="00233983" w:rsidRPr="00B47BC9">
        <w:t>acordará</w:t>
      </w:r>
      <w:r w:rsidR="00233983">
        <w:t xml:space="preserve"> </w:t>
      </w:r>
      <w:r>
        <w:t xml:space="preserve">con el </w:t>
      </w:r>
      <w:r w:rsidR="00390016">
        <w:t>coordinador (</w:t>
      </w:r>
      <w:r>
        <w:t>punto de contacto</w:t>
      </w:r>
      <w:r w:rsidR="00233983">
        <w:t>,</w:t>
      </w:r>
      <w:r>
        <w:t xml:space="preserve"> facilitado por el operador en su solicitud</w:t>
      </w:r>
      <w:r w:rsidR="00390016">
        <w:t>)</w:t>
      </w:r>
      <w:r w:rsidR="00233983">
        <w:t>,</w:t>
      </w:r>
      <w:r w:rsidRPr="00B47BC9">
        <w:t xml:space="preserve"> la fecha de instalación o “ventana de instalación” (VIN)</w:t>
      </w:r>
      <w:r>
        <w:t>.</w:t>
      </w:r>
    </w:p>
    <w:p w:rsidR="00AB6323" w:rsidRDefault="00AB6323" w:rsidP="00AB6323">
      <w:pPr>
        <w:pStyle w:val="BASICONEBA0"/>
        <w:numPr>
          <w:ilvl w:val="1"/>
          <w:numId w:val="129"/>
        </w:numPr>
      </w:pPr>
      <w:r>
        <w:t>El resultado del contacto generará una parada de reloj hasta la fecha concertada (VIN).</w:t>
      </w:r>
    </w:p>
    <w:p w:rsidR="00AB6323" w:rsidRDefault="00AB6323" w:rsidP="00AB6323">
      <w:pPr>
        <w:pStyle w:val="BASICONEBA0"/>
        <w:numPr>
          <w:ilvl w:val="1"/>
          <w:numId w:val="129"/>
        </w:numPr>
      </w:pPr>
      <w:r>
        <w:t>Si el contacto con el coordinador</w:t>
      </w:r>
      <w:r w:rsidRPr="004169BA">
        <w:t xml:space="preserve"> fuera infructuoso, se generará parada de reloj y se seguirá un protocolo de reintento de contacto con </w:t>
      </w:r>
      <w:r>
        <w:t>el coordinador</w:t>
      </w:r>
      <w:r w:rsidRPr="004169BA">
        <w:t>.</w:t>
      </w:r>
    </w:p>
    <w:p w:rsidR="00AB6323" w:rsidRPr="00C74938" w:rsidRDefault="00AB6323" w:rsidP="00AB6323">
      <w:pPr>
        <w:pStyle w:val="BASICONEBA0"/>
        <w:numPr>
          <w:ilvl w:val="0"/>
          <w:numId w:val="129"/>
        </w:numPr>
      </w:pPr>
      <w:r>
        <w:t xml:space="preserve">TE comunica al operador la ventana de instalación (VIN) acordada con el </w:t>
      </w:r>
      <w:r w:rsidR="00390016">
        <w:t>coordinador (punto de contacto facilitado)</w:t>
      </w:r>
      <w:r>
        <w:t>. Simultáneamente, T</w:t>
      </w:r>
      <w:r w:rsidRPr="008074F0">
        <w:t xml:space="preserve">E comunicará </w:t>
      </w:r>
      <w:r>
        <w:t xml:space="preserve">por su lado </w:t>
      </w:r>
      <w:r w:rsidRPr="008074F0">
        <w:t>al operador titular del servicio preexistente el inicio de un proceso de alta sobre ocupado por el cual perderá el servicio NEBA-F que tenía contratado a TE</w:t>
      </w:r>
      <w:r>
        <w:t xml:space="preserve">, indicando </w:t>
      </w:r>
      <w:smartTag w:uri="urn:schemas-microsoft-com:office:smarttags" w:element="PersonName">
        <w:smartTagPr>
          <w:attr w:name="ProductID" w:val="la VIN"/>
        </w:smartTagPr>
        <w:r>
          <w:t>la VIN</w:t>
        </w:r>
      </w:smartTag>
      <w:r>
        <w:t xml:space="preserve"> propuesta</w:t>
      </w:r>
      <w:r w:rsidRPr="008074F0">
        <w:t>.</w:t>
      </w:r>
    </w:p>
    <w:p w:rsidR="00AB6323" w:rsidRDefault="00AB6323" w:rsidP="00AB6323">
      <w:pPr>
        <w:pStyle w:val="BASICONEBA0"/>
        <w:numPr>
          <w:ilvl w:val="0"/>
          <w:numId w:val="129"/>
        </w:numPr>
      </w:pPr>
      <w:r>
        <w:t xml:space="preserve">El operador receptor procede a cursar la solicitud de portabilidad mediante proceso </w:t>
      </w:r>
      <w:r w:rsidRPr="00B840B8">
        <w:rPr>
          <w:i/>
        </w:rPr>
        <w:t>batch</w:t>
      </w:r>
      <w:r>
        <w:t>. Además de los datos obligatorios previstos en la especificación de portabilidad vigente para SP, deberá consignar:</w:t>
      </w:r>
    </w:p>
    <w:p w:rsidR="00AB6323" w:rsidRDefault="00AB6323" w:rsidP="008B7292">
      <w:pPr>
        <w:pStyle w:val="BASICONEBA0"/>
        <w:numPr>
          <w:ilvl w:val="0"/>
          <w:numId w:val="159"/>
        </w:numPr>
      </w:pPr>
      <w:r>
        <w:t xml:space="preserve">Ventana de portabilidad coincidiendo con </w:t>
      </w:r>
      <w:smartTag w:uri="urn:schemas-microsoft-com:office:smarttags" w:element="PersonName">
        <w:smartTagPr>
          <w:attr w:name="ProductID" w:val="la VIN"/>
        </w:smartTagPr>
        <w:r>
          <w:t>la VIN</w:t>
        </w:r>
      </w:smartTag>
      <w:r>
        <w:t xml:space="preserve"> comunicada por Telefónica</w:t>
      </w:r>
    </w:p>
    <w:p w:rsidR="00AB6323" w:rsidRDefault="00AB6323" w:rsidP="008B7292">
      <w:pPr>
        <w:pStyle w:val="BASICONEBA0"/>
        <w:numPr>
          <w:ilvl w:val="0"/>
          <w:numId w:val="159"/>
        </w:numPr>
      </w:pPr>
      <w:r>
        <w:t>IUA</w:t>
      </w:r>
    </w:p>
    <w:p w:rsidR="00AB6323" w:rsidRDefault="00AB6323" w:rsidP="008B7292">
      <w:pPr>
        <w:pStyle w:val="BASICONEBA0"/>
        <w:numPr>
          <w:ilvl w:val="0"/>
          <w:numId w:val="159"/>
        </w:numPr>
      </w:pPr>
      <w:r>
        <w:t>Identificador de proceso asociado a NEBA</w:t>
      </w:r>
    </w:p>
    <w:p w:rsidR="00AB6323" w:rsidRDefault="00AB6323" w:rsidP="00AB6323">
      <w:pPr>
        <w:pStyle w:val="BASICONEBA0"/>
        <w:numPr>
          <w:ilvl w:val="0"/>
          <w:numId w:val="129"/>
        </w:numPr>
      </w:pPr>
      <w:r>
        <w:t xml:space="preserve">El operador donante validará la portabilidad y comprobará la correspondencia entre el número de teléfono a portar y el IUA del acceso. En caso de denegación de </w:t>
      </w:r>
      <w:smartTag w:uri="urn:schemas-microsoft-com:office:smarttags" w:element="PersonName">
        <w:smartTagPr>
          <w:attr w:name="ProductID" w:val="La SP"/>
        </w:smartTagPr>
        <w:r>
          <w:t>la SP</w:t>
        </w:r>
      </w:smartTag>
      <w:r>
        <w:t xml:space="preserve"> por este motivo, el donante facilitará el IUA correcto en el campo “descripción causa denegación”. El operador donante no podrá modificar la fecha de ventana propuesta.  </w:t>
      </w:r>
    </w:p>
    <w:p w:rsidR="00AB6323" w:rsidRDefault="00AB6323" w:rsidP="00AB6323">
      <w:pPr>
        <w:pStyle w:val="BASICONEBA0"/>
        <w:numPr>
          <w:ilvl w:val="0"/>
          <w:numId w:val="129"/>
        </w:numPr>
      </w:pPr>
      <w:r>
        <w:t>Si la solicitud de portabilidad se retrasara por cualquier incidencia (rechazo, falta de respuesta, cancelación asociada a una incidencia en la tramitación, etc.), la solicitud NEBA no se cancelará. El operador receptor abrirá una incidencia (con parada de reloj), que deberá resolverse con la negociación de una nueva VIN con Telefónica, mediante el intercambio de comunicaciones a través del módulo de NEBA. Transcurridos 15 días laborables sin solventarse la incidencia o sin ser cancelada por el receptor, la solicitud NEBA podrá ser anulada por Telefónica.</w:t>
      </w:r>
    </w:p>
    <w:p w:rsidR="00AB6323" w:rsidRDefault="00AB6323" w:rsidP="00AB6323">
      <w:pPr>
        <w:pStyle w:val="BASICONEBA0"/>
        <w:numPr>
          <w:ilvl w:val="0"/>
          <w:numId w:val="129"/>
        </w:numPr>
      </w:pPr>
      <w:r>
        <w:t>Cuando la solicitud de portabilidad sea cancelada por voluntad expresa del usuario final, será responsabilidad del operador receptor cancelar la solicitud NEBA vinculada a la mayor brevedad. La cancelación de una solicitud NEBA deberá ser solicitada por el operador receptor siempre tras verificación previa por éste de que la solicitud de portabilidad vinculada está cancelada (o no ha llegado a cursarse).</w:t>
      </w:r>
    </w:p>
    <w:p w:rsidR="00AB6323" w:rsidRDefault="00AB6323" w:rsidP="00AB6323">
      <w:pPr>
        <w:pStyle w:val="BASICONEBA0"/>
        <w:numPr>
          <w:ilvl w:val="0"/>
          <w:numId w:val="129"/>
        </w:numPr>
      </w:pPr>
      <w:r>
        <w:t xml:space="preserve">En ningún caso procederá Telefónica a los trabajos de instalación NEBA sin antes verificar a partir de la información de </w:t>
      </w:r>
      <w:smartTag w:uri="urn:schemas-microsoft-com:office:smarttags" w:element="PersonName">
        <w:smartTagPr>
          <w:attr w:name="ProductID" w:val="la ER"/>
        </w:smartTagPr>
        <w:r>
          <w:t>la ER</w:t>
        </w:r>
      </w:smartTag>
      <w:r>
        <w:t xml:space="preserve"> que la portabilidad ha sido confirmada (vía mensajes CP) para la fecha prevista y no se ha producido una cancelación o incidencia (vía mensajes CNC). En caso contrario Telefónica abrirá un periodo de incidencia, en los mismos términos que en el punto 9º del procedimiento, deteniendo el proceso de instalación (con parada de reloj). </w:t>
      </w:r>
    </w:p>
    <w:p w:rsidR="00AB6323" w:rsidRDefault="00AB6323" w:rsidP="00AB6323">
      <w:pPr>
        <w:pStyle w:val="BASICONEBA0"/>
        <w:numPr>
          <w:ilvl w:val="0"/>
          <w:numId w:val="129"/>
        </w:numPr>
      </w:pPr>
      <w:r>
        <w:t>Una vez efectuadas con resultado satisfactorio las verificaciones indicadas, Telefónica ejecutará los trabajos de instalación en la ventana programada y comunicará el fin del traspaso NEBA a donante y receptor.</w:t>
      </w:r>
    </w:p>
    <w:p w:rsidR="00B6094A" w:rsidRDefault="00B6094A" w:rsidP="00B6094A">
      <w:pPr>
        <w:pStyle w:val="Ttulo4"/>
      </w:pPr>
      <w:bookmarkStart w:id="4782" w:name="_Toc463595423"/>
      <w:r>
        <w:t>Movimientos masivos: modificaciones masivas</w:t>
      </w:r>
      <w:bookmarkEnd w:id="4782"/>
    </w:p>
    <w:p w:rsidR="00B6094A" w:rsidRPr="00837781" w:rsidRDefault="00B6094A" w:rsidP="00B6094A">
      <w:pPr>
        <w:pStyle w:val="BASICONEBA0"/>
        <w:rPr>
          <w:lang w:val="es-ES"/>
        </w:rPr>
      </w:pPr>
      <w:r w:rsidRPr="00837781">
        <w:rPr>
          <w:lang w:val="es-ES"/>
        </w:rPr>
        <w:t xml:space="preserve">En este apartado sólo se incluyen </w:t>
      </w:r>
      <w:r w:rsidR="00871677">
        <w:rPr>
          <w:lang w:val="es-ES"/>
        </w:rPr>
        <w:t>las modificaciones masivas de modalidades</w:t>
      </w:r>
      <w:r w:rsidRPr="00837781">
        <w:rPr>
          <w:lang w:val="es-ES"/>
        </w:rPr>
        <w:t xml:space="preserve">. Las migraciones masivas </w:t>
      </w:r>
      <w:r w:rsidR="00871677">
        <w:rPr>
          <w:lang w:val="es-ES"/>
        </w:rPr>
        <w:t xml:space="preserve">de </w:t>
      </w:r>
      <w:r w:rsidR="00871677" w:rsidRPr="00837781">
        <w:rPr>
          <w:lang w:val="es-ES"/>
        </w:rPr>
        <w:t>masiva (</w:t>
      </w:r>
      <w:r w:rsidR="00871677">
        <w:rPr>
          <w:lang w:val="es-ES"/>
        </w:rPr>
        <w:t>VLAN</w:t>
      </w:r>
      <w:r w:rsidR="00871677" w:rsidRPr="00837781">
        <w:rPr>
          <w:lang w:val="es-ES"/>
        </w:rPr>
        <w:t>s) entre pPAI-E/LAG</w:t>
      </w:r>
      <w:r w:rsidR="00871677">
        <w:rPr>
          <w:lang w:val="es-ES"/>
        </w:rPr>
        <w:t xml:space="preserve"> </w:t>
      </w:r>
      <w:r w:rsidRPr="00837781">
        <w:rPr>
          <w:lang w:val="es-ES"/>
        </w:rPr>
        <w:t>se analizan en el apartado correspondiente de los servicios soporte.</w:t>
      </w:r>
    </w:p>
    <w:p w:rsidR="00B6094A" w:rsidRPr="00837781" w:rsidRDefault="00B6094A" w:rsidP="00B6094A">
      <w:pPr>
        <w:pStyle w:val="BASICONEBA0"/>
        <w:rPr>
          <w:u w:val="single"/>
          <w:lang w:val="es-ES"/>
        </w:rPr>
      </w:pPr>
      <w:r w:rsidRPr="00837781">
        <w:rPr>
          <w:u w:val="single"/>
          <w:lang w:val="es-ES"/>
        </w:rPr>
        <w:t>Modificación Masiva de modalidad</w:t>
      </w:r>
    </w:p>
    <w:p w:rsidR="00B6094A" w:rsidRPr="00837781" w:rsidRDefault="00B6094A" w:rsidP="00B6094A">
      <w:pPr>
        <w:pStyle w:val="BASICONEBA0"/>
        <w:rPr>
          <w:lang w:val="es-ES"/>
        </w:rPr>
      </w:pPr>
      <w:r w:rsidRPr="00837781">
        <w:t xml:space="preserve">Se considerará movimiento de Modificación Masiva a una solicitud de “movimiento masivo” de un Operador que cumpla los siguientes requisitos: </w:t>
      </w:r>
    </w:p>
    <w:p w:rsidR="00B6094A" w:rsidRPr="00837781" w:rsidRDefault="00B6094A" w:rsidP="00B6094A">
      <w:pPr>
        <w:pStyle w:val="BASICONEBA0"/>
        <w:numPr>
          <w:ilvl w:val="0"/>
          <w:numId w:val="65"/>
        </w:numPr>
      </w:pPr>
      <w:r w:rsidRPr="00837781">
        <w:t>Desde 2 solicitudes hasta X (pendiente de análisis detallado)</w:t>
      </w:r>
    </w:p>
    <w:p w:rsidR="00B6094A" w:rsidRPr="00837781" w:rsidRDefault="00B6094A" w:rsidP="00B6094A">
      <w:pPr>
        <w:pStyle w:val="BASICONEBA0"/>
        <w:numPr>
          <w:ilvl w:val="0"/>
          <w:numId w:val="65"/>
        </w:numPr>
      </w:pPr>
      <w:r w:rsidRPr="00837781">
        <w:t>Una solicitud de modificación masiva de modalidad incluirá servicios NEBA origen del mismo tipo, y la solicitud de modificación masiva implica que todas las conexiones deberán tener la misma modalidad destino.</w:t>
      </w:r>
    </w:p>
    <w:p w:rsidR="00B6094A" w:rsidRPr="00837781" w:rsidRDefault="00B6094A" w:rsidP="00B6094A">
      <w:pPr>
        <w:pStyle w:val="BASICONEBA0"/>
      </w:pPr>
      <w:r w:rsidRPr="00837781">
        <w:t xml:space="preserve">Una solicitud de cambio masivo de modalidad no incluirá modificaciones que impliquen </w:t>
      </w:r>
      <w:r>
        <w:t xml:space="preserve">actuación </w:t>
      </w:r>
      <w:r w:rsidRPr="00837781">
        <w:t>en domicilio de cliente.</w:t>
      </w:r>
    </w:p>
    <w:p w:rsidR="00B6094A" w:rsidRPr="00837781" w:rsidRDefault="00B6094A" w:rsidP="00B6094A">
      <w:pPr>
        <w:pStyle w:val="BASICONEBA0"/>
      </w:pPr>
      <w:r w:rsidRPr="00837781">
        <w:t>Una solicitud de cambio masivo de modalidad no incluirá cambio de pPAI-E/LAG de conexiones.</w:t>
      </w:r>
    </w:p>
    <w:p w:rsidR="00B6094A" w:rsidRPr="00837781" w:rsidRDefault="00B6094A" w:rsidP="00B6094A">
      <w:pPr>
        <w:pStyle w:val="BASICONEBA0"/>
      </w:pPr>
      <w:r w:rsidRPr="00837781">
        <w:t>Si tras las validaciones pertinentes el número de conexiones individuales válidas sigue siendo superior a 2, se mantendrá la consideración de solicitud de “modificación masiva”; si tras las validaciones el número de conexiones individuales válidas es 1, ésta se ejecutará pero no se aplicarán la</w:t>
      </w:r>
      <w:r>
        <w:t>s condiciones y precios de “modificación</w:t>
      </w:r>
      <w:r w:rsidRPr="00837781">
        <w:t xml:space="preserve"> masiva”. </w:t>
      </w:r>
    </w:p>
    <w:p w:rsidR="00B6094A" w:rsidRDefault="00B6094A" w:rsidP="00B6094A">
      <w:pPr>
        <w:pStyle w:val="BASICONEBA0"/>
        <w:rPr>
          <w:lang w:val="es-ES"/>
        </w:rPr>
      </w:pPr>
      <w:r>
        <w:rPr>
          <w:lang w:val="es-ES"/>
        </w:rPr>
        <w:t>El tiempo máximo de interrupción será de 60 minutos en cada conexión.</w:t>
      </w:r>
    </w:p>
    <w:p w:rsidR="00B6094A" w:rsidRPr="00837781" w:rsidRDefault="00B6094A" w:rsidP="00B6094A">
      <w:pPr>
        <w:pStyle w:val="BASICONEBA0"/>
        <w:rPr>
          <w:lang w:val="es-ES"/>
        </w:rPr>
      </w:pPr>
      <w:r w:rsidRPr="00837781">
        <w:rPr>
          <w:lang w:val="es-ES"/>
        </w:rPr>
        <w:t xml:space="preserve">En los siguientes apartados se detallan las actuaciones generadas en el flujo. </w:t>
      </w:r>
    </w:p>
    <w:p w:rsidR="00B6094A" w:rsidRPr="00BC559D" w:rsidRDefault="00B6094A" w:rsidP="00B6094A">
      <w:pPr>
        <w:pStyle w:val="Ttulo5"/>
      </w:pPr>
      <w:bookmarkStart w:id="4783" w:name="_Toc463595424"/>
      <w:r w:rsidRPr="00BC559D">
        <w:t>Contratación</w:t>
      </w:r>
      <w:r>
        <w:t xml:space="preserve"> de movimientos masivos</w:t>
      </w:r>
      <w:bookmarkEnd w:id="4783"/>
    </w:p>
    <w:p w:rsidR="00B6094A" w:rsidRPr="00D44787" w:rsidRDefault="00B6094A" w:rsidP="00A2261F">
      <w:pPr>
        <w:pStyle w:val="BASICONEBA0"/>
        <w:rPr>
          <w:lang w:val="es-ES"/>
        </w:rPr>
      </w:pPr>
      <w:r>
        <w:rPr>
          <w:lang w:eastAsia="es-ES_tradnl"/>
        </w:rPr>
        <w:t xml:space="preserve">El Operador podrá solicitar </w:t>
      </w:r>
      <w:r w:rsidR="00871677">
        <w:rPr>
          <w:lang w:eastAsia="es-ES_tradnl"/>
        </w:rPr>
        <w:t>m</w:t>
      </w:r>
      <w:r>
        <w:rPr>
          <w:lang w:eastAsia="es-ES_tradnl"/>
        </w:rPr>
        <w:t xml:space="preserve">odificaciones de modalidad de un conjunto de conexiones NEBA FTTH, </w:t>
      </w:r>
      <w:r w:rsidR="00C15AB7">
        <w:rPr>
          <w:lang w:eastAsia="es-ES_tradnl"/>
        </w:rPr>
        <w:t>es decir, modalidades de tipo “f</w:t>
      </w:r>
      <w:r>
        <w:rPr>
          <w:lang w:eastAsia="es-ES_tradnl"/>
        </w:rPr>
        <w:t>”, hacia una modal</w:t>
      </w:r>
      <w:r w:rsidR="00C15AB7">
        <w:rPr>
          <w:lang w:eastAsia="es-ES_tradnl"/>
        </w:rPr>
        <w:t>idad destino concreta de tipo “f</w:t>
      </w:r>
      <w:r>
        <w:rPr>
          <w:lang w:eastAsia="es-ES_tradnl"/>
        </w:rPr>
        <w:t>”.</w:t>
      </w:r>
    </w:p>
    <w:p w:rsidR="00B6094A" w:rsidRDefault="00B6094A" w:rsidP="00B6094A">
      <w:pPr>
        <w:pStyle w:val="BASICONEBA0"/>
        <w:rPr>
          <w:lang w:eastAsia="es-ES_tradnl"/>
        </w:rPr>
      </w:pPr>
      <w:r w:rsidRPr="0005146E">
        <w:rPr>
          <w:lang w:eastAsia="es-ES_tradnl"/>
        </w:rPr>
        <w:t>El tiempo máximo de interrupción será de 60 minutos</w:t>
      </w:r>
      <w:r>
        <w:rPr>
          <w:lang w:eastAsia="es-ES_tradnl"/>
        </w:rPr>
        <w:t xml:space="preserve"> en cada conexión</w:t>
      </w:r>
      <w:r w:rsidRPr="0005146E">
        <w:rPr>
          <w:lang w:eastAsia="es-ES_tradnl"/>
        </w:rPr>
        <w:t>.</w:t>
      </w:r>
    </w:p>
    <w:p w:rsidR="00B6094A" w:rsidRDefault="00B6094A" w:rsidP="00B6094A">
      <w:pPr>
        <w:pStyle w:val="BASICONEBA0"/>
        <w:rPr>
          <w:lang w:val="es-ES"/>
        </w:rPr>
      </w:pPr>
      <w:r>
        <w:rPr>
          <w:lang w:eastAsia="es-ES_tradnl"/>
        </w:rPr>
        <w:t>La tramitación se realizará mediante un Web Service específico.</w:t>
      </w:r>
      <w:r>
        <w:rPr>
          <w:lang w:val="es-ES"/>
        </w:rPr>
        <w:t xml:space="preserve"> El proceso será el siguiente:</w:t>
      </w:r>
    </w:p>
    <w:p w:rsidR="00B6094A" w:rsidRDefault="00871677" w:rsidP="00B6094A">
      <w:pPr>
        <w:pStyle w:val="BASICONEBA0"/>
        <w:numPr>
          <w:ilvl w:val="0"/>
          <w:numId w:val="95"/>
        </w:numPr>
        <w:rPr>
          <w:lang w:val="es-ES"/>
        </w:rPr>
      </w:pPr>
      <w:r>
        <w:rPr>
          <w:lang w:val="es-ES"/>
        </w:rPr>
        <w:t>S</w:t>
      </w:r>
      <w:r w:rsidR="00B6094A">
        <w:rPr>
          <w:lang w:val="es-ES"/>
        </w:rPr>
        <w:t xml:space="preserve">e realizarán las validaciones pertinentes en contratación. </w:t>
      </w:r>
    </w:p>
    <w:p w:rsidR="00B6094A" w:rsidRDefault="00B6094A" w:rsidP="00B6094A">
      <w:pPr>
        <w:pStyle w:val="BASICONEBA0"/>
        <w:numPr>
          <w:ilvl w:val="0"/>
          <w:numId w:val="95"/>
        </w:numPr>
        <w:rPr>
          <w:lang w:val="es-ES"/>
        </w:rPr>
      </w:pPr>
      <w:r>
        <w:rPr>
          <w:lang w:val="es-ES"/>
        </w:rPr>
        <w:t>El Operador recibirá una referencia de Telefónica del pedido (solicitud de movimiento masivo) y tantas referencias como componentes tengan la solicitud masiva, es decir, números de referencia de subpedido.</w:t>
      </w:r>
    </w:p>
    <w:p w:rsidR="00B6094A" w:rsidRDefault="00B6094A" w:rsidP="00B6094A">
      <w:pPr>
        <w:pStyle w:val="BASICONEBA0"/>
        <w:numPr>
          <w:ilvl w:val="0"/>
          <w:numId w:val="95"/>
        </w:numPr>
        <w:rPr>
          <w:lang w:eastAsia="es-ES_tradnl"/>
        </w:rPr>
      </w:pPr>
      <w:r>
        <w:rPr>
          <w:lang w:eastAsia="es-ES_tradnl"/>
        </w:rPr>
        <w:t>El pedido del movimiento masivo deberá pasar en bloque a provisión (OSS). Por tanto, s</w:t>
      </w:r>
      <w:r w:rsidRPr="00360664">
        <w:rPr>
          <w:lang w:eastAsia="es-ES_tradnl"/>
        </w:rPr>
        <w:t xml:space="preserve">i alguna de las </w:t>
      </w:r>
      <w:r>
        <w:rPr>
          <w:lang w:eastAsia="es-ES_tradnl"/>
        </w:rPr>
        <w:t xml:space="preserve">conexiones individuales incluidas en la solicitud masiva queda detenida en su validación en los sistemas comerciales, la solicitud no progresará a los sistemas de provisión hasta que no se haya resuelto la incidencia. </w:t>
      </w:r>
    </w:p>
    <w:p w:rsidR="00B6094A" w:rsidRDefault="00B6094A" w:rsidP="00B6094A">
      <w:pPr>
        <w:pStyle w:val="BASICONEBA0"/>
        <w:numPr>
          <w:ilvl w:val="0"/>
          <w:numId w:val="95"/>
        </w:numPr>
        <w:rPr>
          <w:lang w:eastAsia="es-ES_tradnl"/>
        </w:rPr>
      </w:pPr>
      <w:r>
        <w:rPr>
          <w:lang w:eastAsia="es-ES_tradnl"/>
        </w:rPr>
        <w:t>Tras las validaciones comerciales se contemplan dos escenarios:</w:t>
      </w:r>
    </w:p>
    <w:p w:rsidR="00B6094A" w:rsidRDefault="00B6094A" w:rsidP="00B6094A">
      <w:pPr>
        <w:pStyle w:val="BASICONEBA0"/>
        <w:numPr>
          <w:ilvl w:val="0"/>
          <w:numId w:val="49"/>
        </w:numPr>
        <w:rPr>
          <w:lang w:eastAsia="es-ES_tradnl"/>
        </w:rPr>
      </w:pPr>
      <w:r>
        <w:rPr>
          <w:lang w:eastAsia="es-ES_tradnl"/>
        </w:rPr>
        <w:t xml:space="preserve">Escenario 1: Si el número de conexiones individuales aceptadas (han superado las validaciones) es igual o superior al mínimo definido para las masivas (2 en posventas) el </w:t>
      </w:r>
      <w:r w:rsidRPr="002739C3">
        <w:rPr>
          <w:lang w:eastAsia="es-ES_tradnl"/>
        </w:rPr>
        <w:t>pedido se considerará masivo</w:t>
      </w:r>
      <w:r>
        <w:rPr>
          <w:lang w:eastAsia="es-ES_tradnl"/>
        </w:rPr>
        <w:t xml:space="preserve"> por lo que  se  facturará con cuota de masiva. Se notificará al Operador los números de subpedido de las conexiones  individuales rechazadas por no haber pasado las validaciones y de las aceptadas por haber pasado las validaciones. </w:t>
      </w:r>
    </w:p>
    <w:p w:rsidR="00B6094A" w:rsidRDefault="00B6094A" w:rsidP="00B6094A">
      <w:pPr>
        <w:pStyle w:val="BASICONEBA0"/>
        <w:numPr>
          <w:ilvl w:val="0"/>
          <w:numId w:val="49"/>
        </w:numPr>
        <w:rPr>
          <w:lang w:eastAsia="es-ES_tradnl"/>
        </w:rPr>
      </w:pPr>
      <w:r>
        <w:rPr>
          <w:lang w:eastAsia="es-ES_tradnl"/>
        </w:rPr>
        <w:t>Escenario 2: Si el número de solicitudes aceptadas es inferior al mínimo definido para las masivas (2 en posventas).</w:t>
      </w:r>
    </w:p>
    <w:p w:rsidR="00B6094A" w:rsidRPr="00077E5F" w:rsidRDefault="00B6094A" w:rsidP="00B6094A">
      <w:pPr>
        <w:pStyle w:val="BASICONEBA0"/>
        <w:numPr>
          <w:ilvl w:val="1"/>
          <w:numId w:val="49"/>
        </w:numPr>
        <w:rPr>
          <w:lang w:eastAsia="es-ES_tradnl"/>
        </w:rPr>
      </w:pPr>
      <w:r w:rsidRPr="00077E5F">
        <w:rPr>
          <w:lang w:eastAsia="es-ES_tradnl"/>
        </w:rPr>
        <w:t xml:space="preserve">Se notificará al Operador las conexiones  individuales rechazadas por no haber pasado las validaciones y las aceptadas por haber pasado las validaciones. </w:t>
      </w:r>
    </w:p>
    <w:p w:rsidR="00B6094A" w:rsidRPr="00077E5F" w:rsidRDefault="00B6094A" w:rsidP="00B6094A">
      <w:pPr>
        <w:pStyle w:val="BASICONEBA0"/>
        <w:numPr>
          <w:ilvl w:val="1"/>
          <w:numId w:val="49"/>
        </w:numPr>
        <w:rPr>
          <w:lang w:eastAsia="es-ES_tradnl"/>
        </w:rPr>
      </w:pPr>
      <w:r>
        <w:rPr>
          <w:lang w:eastAsia="es-ES_tradnl"/>
        </w:rPr>
        <w:t>Se</w:t>
      </w:r>
      <w:r w:rsidRPr="00077E5F">
        <w:rPr>
          <w:lang w:eastAsia="es-ES_tradnl"/>
        </w:rPr>
        <w:t xml:space="preserve"> notificará al Operador que las que han pasado las validaciones se ejecutarán y facturarán como solicitudes individuales. El proceso de contratación y provisión de las solicitudes que han pasado las validaciones progresará a provisión; no se detendrá a la espera de respuesta por parte del Operador.</w:t>
      </w:r>
    </w:p>
    <w:p w:rsidR="00B6094A" w:rsidRDefault="00B6094A" w:rsidP="00B6094A">
      <w:pPr>
        <w:pStyle w:val="BASICONEBA0"/>
        <w:rPr>
          <w:lang w:eastAsia="es-ES_tradnl"/>
        </w:rPr>
      </w:pPr>
      <w:r w:rsidRPr="00077E5F">
        <w:rPr>
          <w:lang w:eastAsia="es-ES_tradnl"/>
        </w:rPr>
        <w:t xml:space="preserve">El Operador podrá solicitar la cancelación de conexiones individuales haciendo referencia al número de subpedido de la </w:t>
      </w:r>
      <w:r>
        <w:rPr>
          <w:lang w:eastAsia="es-ES_tradnl"/>
        </w:rPr>
        <w:t>conexión o conexiones</w:t>
      </w:r>
      <w:r w:rsidRPr="00077E5F">
        <w:rPr>
          <w:lang w:eastAsia="es-ES_tradnl"/>
        </w:rPr>
        <w:t xml:space="preserve"> que desea cancelar. No podrá cancelar conjuntamente la solicitud de movimiento masivo, es decir, la identificada mediante la referencia de pedido</w:t>
      </w:r>
      <w:r>
        <w:rPr>
          <w:lang w:eastAsia="es-ES_tradnl"/>
        </w:rPr>
        <w:t>, salvo incidencias de validación.</w:t>
      </w:r>
    </w:p>
    <w:p w:rsidR="00B6094A" w:rsidRDefault="00B6094A" w:rsidP="00B6094A">
      <w:pPr>
        <w:pStyle w:val="BASICONEBA0"/>
        <w:rPr>
          <w:lang w:eastAsia="es-ES_tradnl"/>
        </w:rPr>
      </w:pPr>
      <w:r>
        <w:rPr>
          <w:lang w:eastAsia="es-ES_tradnl"/>
        </w:rPr>
        <w:t xml:space="preserve">En caso de que un subpedido que se solicita cancelar haya llegado al punto de no retorno, se rechazará la solicitud de Cancelación de ese subpedido. </w:t>
      </w:r>
    </w:p>
    <w:p w:rsidR="00B6094A" w:rsidRDefault="00B6094A" w:rsidP="00B6094A">
      <w:pPr>
        <w:pStyle w:val="Ttulo5"/>
      </w:pPr>
      <w:bookmarkStart w:id="4784" w:name="_Toc463595425"/>
      <w:r>
        <w:t>Datos de contratación de Cambio  masivo de conexiones NEBA</w:t>
      </w:r>
      <w:bookmarkEnd w:id="4784"/>
    </w:p>
    <w:tbl>
      <w:tblPr>
        <w:tblW w:w="8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gridCol w:w="1054"/>
      </w:tblGrid>
      <w:tr w:rsidR="00B6094A" w:rsidRPr="00443523" w:rsidTr="00220511">
        <w:trPr>
          <w:jc w:val="center"/>
        </w:trPr>
        <w:tc>
          <w:tcPr>
            <w:tcW w:w="2093" w:type="dxa"/>
          </w:tcPr>
          <w:p w:rsidR="00B6094A" w:rsidRPr="00443523" w:rsidRDefault="00B6094A" w:rsidP="00220511">
            <w:pPr>
              <w:spacing w:before="60" w:after="60"/>
              <w:jc w:val="center"/>
              <w:rPr>
                <w:rFonts w:ascii="Arial" w:hAnsi="Arial" w:cs="Arial"/>
                <w:b/>
                <w:sz w:val="20"/>
                <w:szCs w:val="20"/>
              </w:rPr>
            </w:pPr>
          </w:p>
        </w:tc>
        <w:tc>
          <w:tcPr>
            <w:tcW w:w="5245" w:type="dxa"/>
          </w:tcPr>
          <w:p w:rsidR="00B6094A" w:rsidRPr="00443523" w:rsidRDefault="00B6094A" w:rsidP="00220511">
            <w:pPr>
              <w:pStyle w:val="Textotabla"/>
              <w:keepNext/>
              <w:spacing w:before="60" w:after="60"/>
              <w:jc w:val="center"/>
              <w:rPr>
                <w:rFonts w:cs="Arial"/>
                <w:b/>
                <w:snapToGrid w:val="0"/>
              </w:rPr>
            </w:pPr>
            <w:r w:rsidRPr="00443523">
              <w:rPr>
                <w:rFonts w:cs="Arial"/>
                <w:b/>
                <w:snapToGrid w:val="0"/>
              </w:rPr>
              <w:t>CAMPO</w:t>
            </w:r>
          </w:p>
        </w:tc>
        <w:tc>
          <w:tcPr>
            <w:tcW w:w="1054" w:type="dxa"/>
          </w:tcPr>
          <w:p w:rsidR="00B6094A" w:rsidRPr="00443523" w:rsidRDefault="00B6094A" w:rsidP="00220511">
            <w:pPr>
              <w:pStyle w:val="Textotabla"/>
              <w:keepNext/>
              <w:spacing w:before="60" w:after="60"/>
              <w:jc w:val="center"/>
              <w:rPr>
                <w:rFonts w:cs="Arial"/>
                <w:b/>
                <w:snapToGrid w:val="0"/>
              </w:rPr>
            </w:pPr>
            <w:r w:rsidRPr="00443523">
              <w:rPr>
                <w:rFonts w:cs="Arial"/>
                <w:b/>
                <w:snapToGrid w:val="0"/>
              </w:rPr>
              <w:t>OBLIG.</w:t>
            </w:r>
          </w:p>
        </w:tc>
      </w:tr>
      <w:tr w:rsidR="00B6094A" w:rsidRPr="00443523" w:rsidTr="00220511">
        <w:trPr>
          <w:jc w:val="center"/>
        </w:trPr>
        <w:tc>
          <w:tcPr>
            <w:tcW w:w="2093" w:type="dxa"/>
            <w:vMerge w:val="restart"/>
          </w:tcPr>
          <w:p w:rsidR="00B6094A" w:rsidRPr="00443523" w:rsidRDefault="00B6094A" w:rsidP="00220511">
            <w:pPr>
              <w:spacing w:before="60" w:after="60"/>
              <w:jc w:val="center"/>
              <w:rPr>
                <w:rFonts w:ascii="Arial" w:hAnsi="Arial" w:cs="Arial"/>
                <w:sz w:val="20"/>
                <w:szCs w:val="20"/>
              </w:rPr>
            </w:pPr>
            <w:r>
              <w:rPr>
                <w:rFonts w:ascii="Arial" w:hAnsi="Arial" w:cs="Arial"/>
                <w:sz w:val="20"/>
                <w:szCs w:val="20"/>
              </w:rPr>
              <w:t>DATOS DEL PEDIDO</w:t>
            </w:r>
          </w:p>
        </w:tc>
        <w:tc>
          <w:tcPr>
            <w:tcW w:w="5245" w:type="dxa"/>
          </w:tcPr>
          <w:p w:rsidR="00B6094A" w:rsidRPr="00443523" w:rsidRDefault="00B6094A" w:rsidP="00220511">
            <w:pPr>
              <w:spacing w:before="60" w:after="60"/>
              <w:rPr>
                <w:rFonts w:ascii="Arial" w:hAnsi="Arial" w:cs="Arial"/>
                <w:sz w:val="20"/>
                <w:szCs w:val="20"/>
              </w:rPr>
            </w:pPr>
            <w:r w:rsidRPr="00443523">
              <w:rPr>
                <w:rFonts w:ascii="Arial" w:hAnsi="Arial" w:cs="Arial"/>
                <w:sz w:val="20"/>
                <w:szCs w:val="20"/>
              </w:rPr>
              <w:t>Nº SOLICITUD (del OPERADOR)</w:t>
            </w:r>
          </w:p>
        </w:tc>
        <w:tc>
          <w:tcPr>
            <w:tcW w:w="1054" w:type="dxa"/>
          </w:tcPr>
          <w:p w:rsidR="00B6094A" w:rsidRPr="00443523" w:rsidRDefault="00B6094A" w:rsidP="00220511">
            <w:pPr>
              <w:spacing w:before="60" w:after="60"/>
              <w:jc w:val="center"/>
              <w:rPr>
                <w:rFonts w:ascii="Arial" w:hAnsi="Arial" w:cs="Arial"/>
                <w:sz w:val="20"/>
                <w:szCs w:val="20"/>
              </w:rPr>
            </w:pPr>
            <w:r w:rsidRPr="00443523">
              <w:rPr>
                <w:rFonts w:ascii="Arial" w:hAnsi="Arial" w:cs="Arial"/>
                <w:sz w:val="20"/>
                <w:szCs w:val="20"/>
              </w:rPr>
              <w:t>SI</w:t>
            </w:r>
          </w:p>
        </w:tc>
      </w:tr>
      <w:tr w:rsidR="00B6094A" w:rsidRPr="00443523" w:rsidTr="00220511">
        <w:trPr>
          <w:jc w:val="center"/>
        </w:trPr>
        <w:tc>
          <w:tcPr>
            <w:tcW w:w="2093" w:type="dxa"/>
            <w:vMerge/>
          </w:tcPr>
          <w:p w:rsidR="00B6094A" w:rsidRPr="00443523" w:rsidRDefault="00B6094A" w:rsidP="00220511">
            <w:pPr>
              <w:spacing w:before="60" w:after="60"/>
              <w:jc w:val="center"/>
              <w:rPr>
                <w:rFonts w:ascii="Arial" w:hAnsi="Arial" w:cs="Arial"/>
                <w:sz w:val="20"/>
                <w:szCs w:val="20"/>
              </w:rPr>
            </w:pPr>
          </w:p>
        </w:tc>
        <w:tc>
          <w:tcPr>
            <w:tcW w:w="5245" w:type="dxa"/>
          </w:tcPr>
          <w:p w:rsidR="00B6094A" w:rsidRPr="00443523" w:rsidRDefault="00B6094A" w:rsidP="00220511">
            <w:pPr>
              <w:spacing w:before="60" w:after="60"/>
              <w:rPr>
                <w:rFonts w:ascii="Arial" w:hAnsi="Arial" w:cs="Arial"/>
                <w:sz w:val="20"/>
                <w:szCs w:val="20"/>
              </w:rPr>
            </w:pPr>
            <w:r w:rsidRPr="00443523">
              <w:rPr>
                <w:rFonts w:ascii="Arial" w:hAnsi="Arial" w:cs="Arial"/>
                <w:sz w:val="20"/>
                <w:szCs w:val="20"/>
              </w:rPr>
              <w:t>TIPO DE REGISTRO</w:t>
            </w:r>
          </w:p>
        </w:tc>
        <w:tc>
          <w:tcPr>
            <w:tcW w:w="1054" w:type="dxa"/>
          </w:tcPr>
          <w:p w:rsidR="00B6094A" w:rsidRPr="00443523" w:rsidRDefault="00B6094A" w:rsidP="00220511">
            <w:pPr>
              <w:spacing w:before="60" w:after="60"/>
              <w:jc w:val="center"/>
              <w:rPr>
                <w:rFonts w:ascii="Arial" w:hAnsi="Arial" w:cs="Arial"/>
                <w:sz w:val="20"/>
                <w:szCs w:val="20"/>
              </w:rPr>
            </w:pPr>
            <w:r w:rsidRPr="00443523">
              <w:rPr>
                <w:rFonts w:ascii="Arial" w:hAnsi="Arial" w:cs="Arial"/>
                <w:sz w:val="20"/>
                <w:szCs w:val="20"/>
              </w:rPr>
              <w:t>SI (1*)</w:t>
            </w:r>
          </w:p>
        </w:tc>
      </w:tr>
      <w:tr w:rsidR="00B6094A" w:rsidRPr="00443523" w:rsidTr="00220511">
        <w:trPr>
          <w:jc w:val="center"/>
        </w:trPr>
        <w:tc>
          <w:tcPr>
            <w:tcW w:w="2093" w:type="dxa"/>
            <w:vMerge w:val="restart"/>
          </w:tcPr>
          <w:p w:rsidR="00B6094A" w:rsidRPr="00443523" w:rsidRDefault="00B6094A" w:rsidP="00220511">
            <w:pPr>
              <w:spacing w:before="60" w:after="60"/>
              <w:jc w:val="center"/>
              <w:rPr>
                <w:rFonts w:ascii="Arial" w:hAnsi="Arial" w:cs="Arial"/>
                <w:sz w:val="20"/>
                <w:szCs w:val="20"/>
              </w:rPr>
            </w:pPr>
            <w:r>
              <w:rPr>
                <w:rFonts w:ascii="Arial" w:hAnsi="Arial" w:cs="Arial"/>
                <w:sz w:val="20"/>
                <w:szCs w:val="20"/>
              </w:rPr>
              <w:t>DATOS DEL OPERADOR</w:t>
            </w:r>
          </w:p>
        </w:tc>
        <w:tc>
          <w:tcPr>
            <w:tcW w:w="5245" w:type="dxa"/>
          </w:tcPr>
          <w:p w:rsidR="00B6094A" w:rsidRPr="00443523" w:rsidRDefault="00B6094A" w:rsidP="00220511">
            <w:pPr>
              <w:spacing w:before="60" w:after="60"/>
              <w:rPr>
                <w:rFonts w:ascii="Arial" w:hAnsi="Arial" w:cs="Arial"/>
                <w:sz w:val="20"/>
                <w:szCs w:val="20"/>
              </w:rPr>
            </w:pPr>
            <w:r w:rsidRPr="00443523">
              <w:rPr>
                <w:rFonts w:ascii="Arial" w:hAnsi="Arial" w:cs="Arial"/>
                <w:sz w:val="20"/>
                <w:szCs w:val="20"/>
              </w:rPr>
              <w:t xml:space="preserve">NOMBRE </w:t>
            </w:r>
            <w:r>
              <w:rPr>
                <w:rFonts w:ascii="Arial" w:hAnsi="Arial" w:cs="Arial"/>
                <w:sz w:val="20"/>
                <w:szCs w:val="20"/>
              </w:rPr>
              <w:t>DEL</w:t>
            </w:r>
            <w:r w:rsidRPr="00443523">
              <w:rPr>
                <w:rFonts w:ascii="Arial" w:hAnsi="Arial" w:cs="Arial"/>
                <w:sz w:val="20"/>
                <w:szCs w:val="20"/>
              </w:rPr>
              <w:t xml:space="preserve"> COORDINADOR TÉCNICO</w:t>
            </w:r>
          </w:p>
        </w:tc>
        <w:tc>
          <w:tcPr>
            <w:tcW w:w="1054" w:type="dxa"/>
          </w:tcPr>
          <w:p w:rsidR="00B6094A" w:rsidRPr="00443523" w:rsidRDefault="00B6094A" w:rsidP="00220511">
            <w:pPr>
              <w:spacing w:before="60" w:after="60"/>
              <w:jc w:val="center"/>
              <w:rPr>
                <w:rFonts w:ascii="Arial" w:hAnsi="Arial" w:cs="Arial"/>
                <w:sz w:val="20"/>
                <w:szCs w:val="20"/>
              </w:rPr>
            </w:pPr>
            <w:r w:rsidRPr="00443523">
              <w:rPr>
                <w:rFonts w:ascii="Arial" w:hAnsi="Arial" w:cs="Arial"/>
                <w:sz w:val="20"/>
                <w:szCs w:val="20"/>
              </w:rPr>
              <w:t>SI</w:t>
            </w:r>
          </w:p>
        </w:tc>
      </w:tr>
      <w:tr w:rsidR="00B6094A" w:rsidRPr="00443523" w:rsidTr="00220511">
        <w:trPr>
          <w:jc w:val="center"/>
        </w:trPr>
        <w:tc>
          <w:tcPr>
            <w:tcW w:w="2093" w:type="dxa"/>
            <w:vMerge/>
          </w:tcPr>
          <w:p w:rsidR="00B6094A" w:rsidRPr="00443523" w:rsidRDefault="00B6094A" w:rsidP="00220511">
            <w:pPr>
              <w:spacing w:before="60" w:after="60"/>
              <w:jc w:val="center"/>
              <w:rPr>
                <w:rFonts w:ascii="Arial" w:hAnsi="Arial" w:cs="Arial"/>
                <w:sz w:val="20"/>
                <w:szCs w:val="20"/>
              </w:rPr>
            </w:pPr>
          </w:p>
        </w:tc>
        <w:tc>
          <w:tcPr>
            <w:tcW w:w="5245" w:type="dxa"/>
          </w:tcPr>
          <w:p w:rsidR="00B6094A" w:rsidRPr="00443523" w:rsidRDefault="00B6094A" w:rsidP="00220511">
            <w:pPr>
              <w:spacing w:before="60" w:after="60"/>
              <w:rPr>
                <w:rFonts w:ascii="Arial" w:hAnsi="Arial" w:cs="Arial"/>
                <w:sz w:val="20"/>
                <w:szCs w:val="20"/>
              </w:rPr>
            </w:pPr>
            <w:r w:rsidRPr="00443523">
              <w:rPr>
                <w:rFonts w:ascii="Arial" w:hAnsi="Arial" w:cs="Arial"/>
                <w:sz w:val="20"/>
                <w:szCs w:val="20"/>
              </w:rPr>
              <w:t xml:space="preserve">APELLIDOS </w:t>
            </w:r>
            <w:r>
              <w:rPr>
                <w:rFonts w:ascii="Arial" w:hAnsi="Arial" w:cs="Arial"/>
                <w:sz w:val="20"/>
                <w:szCs w:val="20"/>
              </w:rPr>
              <w:t>DEL COORDINADOR TÉCNICO</w:t>
            </w:r>
          </w:p>
        </w:tc>
        <w:tc>
          <w:tcPr>
            <w:tcW w:w="1054" w:type="dxa"/>
          </w:tcPr>
          <w:p w:rsidR="00B6094A" w:rsidRPr="00443523" w:rsidRDefault="00B6094A" w:rsidP="00220511">
            <w:pPr>
              <w:spacing w:before="60" w:after="60"/>
              <w:jc w:val="center"/>
              <w:rPr>
                <w:rFonts w:ascii="Arial" w:hAnsi="Arial" w:cs="Arial"/>
                <w:sz w:val="20"/>
                <w:szCs w:val="20"/>
              </w:rPr>
            </w:pPr>
            <w:r w:rsidRPr="00443523">
              <w:rPr>
                <w:rFonts w:ascii="Arial" w:hAnsi="Arial" w:cs="Arial"/>
                <w:sz w:val="20"/>
                <w:szCs w:val="20"/>
              </w:rPr>
              <w:t>SI</w:t>
            </w:r>
          </w:p>
        </w:tc>
      </w:tr>
      <w:tr w:rsidR="00B6094A" w:rsidRPr="00443523" w:rsidTr="00220511">
        <w:trPr>
          <w:jc w:val="center"/>
        </w:trPr>
        <w:tc>
          <w:tcPr>
            <w:tcW w:w="2093" w:type="dxa"/>
            <w:vMerge/>
          </w:tcPr>
          <w:p w:rsidR="00B6094A" w:rsidRPr="00443523" w:rsidRDefault="00B6094A" w:rsidP="00220511">
            <w:pPr>
              <w:spacing w:before="60" w:after="60"/>
              <w:jc w:val="center"/>
              <w:rPr>
                <w:rFonts w:ascii="Arial" w:hAnsi="Arial" w:cs="Arial"/>
                <w:sz w:val="20"/>
                <w:szCs w:val="20"/>
              </w:rPr>
            </w:pPr>
          </w:p>
        </w:tc>
        <w:tc>
          <w:tcPr>
            <w:tcW w:w="5245" w:type="dxa"/>
          </w:tcPr>
          <w:p w:rsidR="00B6094A" w:rsidRPr="00443523" w:rsidRDefault="00B6094A" w:rsidP="00220511">
            <w:pPr>
              <w:spacing w:before="60" w:after="60"/>
              <w:rPr>
                <w:rFonts w:ascii="Arial" w:hAnsi="Arial" w:cs="Arial"/>
                <w:sz w:val="20"/>
                <w:szCs w:val="20"/>
              </w:rPr>
            </w:pPr>
            <w:r w:rsidRPr="00443523">
              <w:rPr>
                <w:rFonts w:ascii="Arial" w:hAnsi="Arial" w:cs="Arial"/>
                <w:sz w:val="20"/>
                <w:szCs w:val="20"/>
              </w:rPr>
              <w:t>TELÉFONO COORDINADOR TÉCNICO PRINCIPAL</w:t>
            </w:r>
          </w:p>
        </w:tc>
        <w:tc>
          <w:tcPr>
            <w:tcW w:w="1054" w:type="dxa"/>
          </w:tcPr>
          <w:p w:rsidR="00B6094A" w:rsidRPr="00443523" w:rsidRDefault="00B6094A" w:rsidP="00220511">
            <w:pPr>
              <w:spacing w:before="60" w:after="60"/>
              <w:jc w:val="center"/>
              <w:rPr>
                <w:rFonts w:ascii="Arial" w:hAnsi="Arial" w:cs="Arial"/>
                <w:sz w:val="20"/>
                <w:szCs w:val="20"/>
              </w:rPr>
            </w:pPr>
            <w:r w:rsidRPr="00443523">
              <w:rPr>
                <w:rFonts w:ascii="Arial" w:hAnsi="Arial" w:cs="Arial"/>
                <w:sz w:val="20"/>
                <w:szCs w:val="20"/>
              </w:rPr>
              <w:t>SI</w:t>
            </w:r>
          </w:p>
        </w:tc>
      </w:tr>
      <w:tr w:rsidR="00B6094A" w:rsidRPr="00443523" w:rsidTr="00220511">
        <w:trPr>
          <w:jc w:val="center"/>
        </w:trPr>
        <w:tc>
          <w:tcPr>
            <w:tcW w:w="2093" w:type="dxa"/>
            <w:vMerge/>
          </w:tcPr>
          <w:p w:rsidR="00B6094A" w:rsidRPr="00443523" w:rsidRDefault="00B6094A" w:rsidP="00220511">
            <w:pPr>
              <w:spacing w:before="60" w:after="60"/>
              <w:jc w:val="center"/>
              <w:rPr>
                <w:rFonts w:ascii="Arial" w:hAnsi="Arial" w:cs="Arial"/>
                <w:sz w:val="20"/>
                <w:szCs w:val="20"/>
              </w:rPr>
            </w:pPr>
          </w:p>
        </w:tc>
        <w:tc>
          <w:tcPr>
            <w:tcW w:w="5245" w:type="dxa"/>
          </w:tcPr>
          <w:p w:rsidR="00B6094A" w:rsidRPr="00443523" w:rsidRDefault="00B6094A" w:rsidP="00220511">
            <w:pPr>
              <w:spacing w:before="60" w:after="60"/>
              <w:rPr>
                <w:rFonts w:ascii="Arial" w:hAnsi="Arial" w:cs="Arial"/>
                <w:sz w:val="20"/>
                <w:szCs w:val="20"/>
              </w:rPr>
            </w:pPr>
            <w:r w:rsidRPr="00443523">
              <w:rPr>
                <w:rFonts w:ascii="Arial" w:hAnsi="Arial" w:cs="Arial"/>
                <w:sz w:val="20"/>
                <w:szCs w:val="20"/>
              </w:rPr>
              <w:t>EMAIL COORDINADOR TÉCNICO PRINCIPAL</w:t>
            </w:r>
          </w:p>
        </w:tc>
        <w:tc>
          <w:tcPr>
            <w:tcW w:w="1054" w:type="dxa"/>
          </w:tcPr>
          <w:p w:rsidR="00B6094A" w:rsidRPr="00443523" w:rsidRDefault="00B6094A" w:rsidP="00220511">
            <w:pPr>
              <w:spacing w:before="60" w:after="60"/>
              <w:jc w:val="center"/>
              <w:rPr>
                <w:rFonts w:ascii="Arial" w:hAnsi="Arial" w:cs="Arial"/>
                <w:sz w:val="20"/>
                <w:szCs w:val="20"/>
              </w:rPr>
            </w:pPr>
            <w:r w:rsidRPr="00443523">
              <w:rPr>
                <w:rFonts w:ascii="Arial" w:hAnsi="Arial" w:cs="Arial"/>
                <w:sz w:val="20"/>
                <w:szCs w:val="20"/>
              </w:rPr>
              <w:t>SI</w:t>
            </w:r>
          </w:p>
        </w:tc>
      </w:tr>
      <w:tr w:rsidR="00B6094A" w:rsidRPr="00443523" w:rsidTr="00220511">
        <w:trPr>
          <w:jc w:val="center"/>
        </w:trPr>
        <w:tc>
          <w:tcPr>
            <w:tcW w:w="2093" w:type="dxa"/>
            <w:vMerge/>
          </w:tcPr>
          <w:p w:rsidR="00B6094A" w:rsidRPr="00443523" w:rsidRDefault="00B6094A" w:rsidP="00220511">
            <w:pPr>
              <w:spacing w:before="60" w:after="60"/>
              <w:jc w:val="center"/>
              <w:rPr>
                <w:rFonts w:ascii="Arial" w:hAnsi="Arial" w:cs="Arial"/>
                <w:sz w:val="20"/>
                <w:szCs w:val="20"/>
              </w:rPr>
            </w:pPr>
          </w:p>
        </w:tc>
        <w:tc>
          <w:tcPr>
            <w:tcW w:w="5245" w:type="dxa"/>
          </w:tcPr>
          <w:p w:rsidR="00B6094A" w:rsidRPr="00443523" w:rsidRDefault="00B6094A" w:rsidP="00220511">
            <w:pPr>
              <w:spacing w:before="60" w:after="60"/>
              <w:rPr>
                <w:rFonts w:ascii="Arial" w:hAnsi="Arial" w:cs="Arial"/>
                <w:sz w:val="20"/>
                <w:szCs w:val="20"/>
              </w:rPr>
            </w:pPr>
            <w:r w:rsidRPr="00443523">
              <w:rPr>
                <w:rFonts w:ascii="Arial" w:hAnsi="Arial" w:cs="Arial"/>
                <w:sz w:val="20"/>
                <w:szCs w:val="20"/>
              </w:rPr>
              <w:t>FAX</w:t>
            </w:r>
          </w:p>
        </w:tc>
        <w:tc>
          <w:tcPr>
            <w:tcW w:w="1054" w:type="dxa"/>
          </w:tcPr>
          <w:p w:rsidR="00B6094A" w:rsidRPr="00443523" w:rsidRDefault="00B6094A" w:rsidP="00220511">
            <w:pPr>
              <w:spacing w:before="60" w:after="60"/>
              <w:jc w:val="center"/>
              <w:rPr>
                <w:rFonts w:ascii="Arial" w:hAnsi="Arial" w:cs="Arial"/>
                <w:sz w:val="20"/>
                <w:szCs w:val="20"/>
              </w:rPr>
            </w:pPr>
            <w:r w:rsidRPr="00443523">
              <w:rPr>
                <w:rFonts w:ascii="Arial" w:hAnsi="Arial" w:cs="Arial"/>
                <w:sz w:val="20"/>
                <w:szCs w:val="20"/>
              </w:rPr>
              <w:t>SI</w:t>
            </w:r>
          </w:p>
        </w:tc>
      </w:tr>
      <w:tr w:rsidR="00B6094A" w:rsidRPr="00443523" w:rsidTr="00220511">
        <w:trPr>
          <w:jc w:val="center"/>
        </w:trPr>
        <w:tc>
          <w:tcPr>
            <w:tcW w:w="2093" w:type="dxa"/>
            <w:vMerge/>
          </w:tcPr>
          <w:p w:rsidR="00B6094A" w:rsidRPr="00443523" w:rsidRDefault="00B6094A" w:rsidP="00220511">
            <w:pPr>
              <w:spacing w:before="60" w:after="60"/>
              <w:jc w:val="center"/>
              <w:rPr>
                <w:rFonts w:ascii="Arial" w:hAnsi="Arial" w:cs="Arial"/>
                <w:sz w:val="20"/>
                <w:szCs w:val="20"/>
              </w:rPr>
            </w:pPr>
          </w:p>
        </w:tc>
        <w:tc>
          <w:tcPr>
            <w:tcW w:w="5245" w:type="dxa"/>
          </w:tcPr>
          <w:p w:rsidR="00B6094A" w:rsidRPr="00443523" w:rsidRDefault="00B6094A" w:rsidP="00220511">
            <w:pPr>
              <w:spacing w:before="60" w:after="60"/>
              <w:rPr>
                <w:rFonts w:ascii="Arial" w:hAnsi="Arial" w:cs="Arial"/>
                <w:sz w:val="20"/>
                <w:szCs w:val="20"/>
              </w:rPr>
            </w:pPr>
            <w:r w:rsidRPr="00443523">
              <w:rPr>
                <w:rFonts w:ascii="Arial" w:hAnsi="Arial" w:cs="Arial"/>
                <w:sz w:val="20"/>
                <w:szCs w:val="20"/>
              </w:rPr>
              <w:t>TELÉFONO COORDINADOR TÉCNICO ALTERNATIVO</w:t>
            </w:r>
          </w:p>
        </w:tc>
        <w:tc>
          <w:tcPr>
            <w:tcW w:w="1054" w:type="dxa"/>
          </w:tcPr>
          <w:p w:rsidR="00B6094A" w:rsidRPr="00443523" w:rsidRDefault="00B6094A" w:rsidP="00220511">
            <w:pPr>
              <w:spacing w:before="60" w:after="60"/>
              <w:jc w:val="center"/>
              <w:rPr>
                <w:rFonts w:ascii="Arial" w:hAnsi="Arial" w:cs="Arial"/>
                <w:sz w:val="20"/>
                <w:szCs w:val="20"/>
              </w:rPr>
            </w:pPr>
            <w:r>
              <w:rPr>
                <w:rFonts w:ascii="Arial" w:hAnsi="Arial" w:cs="Arial"/>
                <w:sz w:val="20"/>
                <w:szCs w:val="20"/>
              </w:rPr>
              <w:t>SI</w:t>
            </w:r>
          </w:p>
        </w:tc>
      </w:tr>
      <w:tr w:rsidR="00B6094A" w:rsidRPr="00443523" w:rsidTr="00220511">
        <w:trPr>
          <w:jc w:val="center"/>
        </w:trPr>
        <w:tc>
          <w:tcPr>
            <w:tcW w:w="2093" w:type="dxa"/>
            <w:vMerge/>
          </w:tcPr>
          <w:p w:rsidR="00B6094A" w:rsidRPr="00443523" w:rsidRDefault="00B6094A" w:rsidP="00220511">
            <w:pPr>
              <w:spacing w:before="60" w:after="60"/>
              <w:jc w:val="center"/>
              <w:rPr>
                <w:rFonts w:ascii="Arial" w:hAnsi="Arial" w:cs="Arial"/>
                <w:sz w:val="20"/>
                <w:szCs w:val="20"/>
              </w:rPr>
            </w:pPr>
          </w:p>
        </w:tc>
        <w:tc>
          <w:tcPr>
            <w:tcW w:w="5245" w:type="dxa"/>
          </w:tcPr>
          <w:p w:rsidR="00B6094A" w:rsidRPr="00443523" w:rsidRDefault="00B6094A" w:rsidP="00220511">
            <w:pPr>
              <w:spacing w:before="60" w:after="60"/>
              <w:rPr>
                <w:rFonts w:ascii="Arial" w:hAnsi="Arial" w:cs="Arial"/>
                <w:sz w:val="20"/>
                <w:szCs w:val="20"/>
              </w:rPr>
            </w:pPr>
            <w:r w:rsidRPr="00443523">
              <w:rPr>
                <w:rFonts w:ascii="Arial" w:hAnsi="Arial" w:cs="Arial"/>
                <w:sz w:val="20"/>
                <w:szCs w:val="20"/>
              </w:rPr>
              <w:t>EMAIL COORDINADOR TÉCNICO ALTERNATIVO</w:t>
            </w:r>
          </w:p>
        </w:tc>
        <w:tc>
          <w:tcPr>
            <w:tcW w:w="1054" w:type="dxa"/>
          </w:tcPr>
          <w:p w:rsidR="00B6094A" w:rsidRPr="00443523" w:rsidRDefault="00B6094A" w:rsidP="00220511">
            <w:pPr>
              <w:spacing w:before="60" w:after="60"/>
              <w:jc w:val="center"/>
              <w:rPr>
                <w:rFonts w:ascii="Arial" w:hAnsi="Arial" w:cs="Arial"/>
                <w:sz w:val="20"/>
                <w:szCs w:val="20"/>
              </w:rPr>
            </w:pPr>
            <w:r>
              <w:rPr>
                <w:rFonts w:ascii="Arial" w:hAnsi="Arial" w:cs="Arial"/>
                <w:sz w:val="20"/>
                <w:szCs w:val="20"/>
              </w:rPr>
              <w:t>SI</w:t>
            </w:r>
          </w:p>
        </w:tc>
      </w:tr>
      <w:tr w:rsidR="00B6094A" w:rsidRPr="00443523" w:rsidTr="00220511">
        <w:trPr>
          <w:jc w:val="center"/>
        </w:trPr>
        <w:tc>
          <w:tcPr>
            <w:tcW w:w="2093" w:type="dxa"/>
          </w:tcPr>
          <w:p w:rsidR="00B6094A" w:rsidRPr="00443523" w:rsidRDefault="00B6094A" w:rsidP="00220511">
            <w:pPr>
              <w:spacing w:before="60" w:after="60"/>
              <w:jc w:val="center"/>
              <w:rPr>
                <w:rFonts w:ascii="Arial" w:hAnsi="Arial" w:cs="Arial"/>
                <w:sz w:val="20"/>
                <w:szCs w:val="20"/>
              </w:rPr>
            </w:pPr>
            <w:r>
              <w:rPr>
                <w:rFonts w:ascii="Arial" w:hAnsi="Arial" w:cs="Arial"/>
                <w:sz w:val="20"/>
                <w:szCs w:val="20"/>
              </w:rPr>
              <w:t>DATOS SOLICITUDES</w:t>
            </w:r>
          </w:p>
        </w:tc>
        <w:tc>
          <w:tcPr>
            <w:tcW w:w="5245" w:type="dxa"/>
          </w:tcPr>
          <w:p w:rsidR="00B6094A" w:rsidRDefault="00B6094A" w:rsidP="00220511">
            <w:pPr>
              <w:spacing w:before="60" w:after="60"/>
              <w:rPr>
                <w:rFonts w:ascii="Arial" w:hAnsi="Arial" w:cs="Arial"/>
                <w:sz w:val="20"/>
                <w:szCs w:val="20"/>
              </w:rPr>
            </w:pPr>
            <w:r>
              <w:rPr>
                <w:rFonts w:ascii="Arial" w:hAnsi="Arial" w:cs="Arial"/>
                <w:sz w:val="20"/>
                <w:szCs w:val="20"/>
              </w:rPr>
              <w:t>DATOS SOLICITUD 1</w:t>
            </w:r>
          </w:p>
          <w:p w:rsidR="00B6094A" w:rsidRDefault="00B6094A" w:rsidP="00220511">
            <w:pPr>
              <w:spacing w:before="60" w:after="60"/>
              <w:rPr>
                <w:rFonts w:ascii="Arial" w:hAnsi="Arial" w:cs="Arial"/>
                <w:sz w:val="20"/>
                <w:szCs w:val="20"/>
              </w:rPr>
            </w:pPr>
            <w:r>
              <w:rPr>
                <w:rFonts w:ascii="Arial" w:hAnsi="Arial" w:cs="Arial"/>
                <w:sz w:val="20"/>
                <w:szCs w:val="20"/>
              </w:rPr>
              <w:t>DATOS SOLICITUD 2</w:t>
            </w:r>
          </w:p>
          <w:p w:rsidR="00B6094A" w:rsidRDefault="00B6094A" w:rsidP="00220511">
            <w:pPr>
              <w:spacing w:before="60" w:after="60"/>
              <w:rPr>
                <w:rFonts w:ascii="Arial" w:hAnsi="Arial" w:cs="Arial"/>
                <w:sz w:val="20"/>
                <w:szCs w:val="20"/>
              </w:rPr>
            </w:pPr>
            <w:r>
              <w:rPr>
                <w:rFonts w:ascii="Arial" w:hAnsi="Arial" w:cs="Arial"/>
                <w:sz w:val="20"/>
                <w:szCs w:val="20"/>
              </w:rPr>
              <w:t>…</w:t>
            </w:r>
          </w:p>
          <w:p w:rsidR="00B6094A" w:rsidRPr="00443523" w:rsidRDefault="00B6094A" w:rsidP="00220511">
            <w:pPr>
              <w:spacing w:before="60" w:after="60"/>
              <w:rPr>
                <w:rFonts w:ascii="Arial" w:hAnsi="Arial" w:cs="Arial"/>
                <w:sz w:val="20"/>
                <w:szCs w:val="20"/>
              </w:rPr>
            </w:pPr>
            <w:r>
              <w:rPr>
                <w:rFonts w:ascii="Arial" w:hAnsi="Arial" w:cs="Arial"/>
                <w:sz w:val="20"/>
                <w:szCs w:val="20"/>
              </w:rPr>
              <w:t>DATOS SOLICITUD N</w:t>
            </w:r>
          </w:p>
        </w:tc>
        <w:tc>
          <w:tcPr>
            <w:tcW w:w="1054" w:type="dxa"/>
          </w:tcPr>
          <w:p w:rsidR="00B6094A" w:rsidRPr="00443523" w:rsidRDefault="00B6094A" w:rsidP="00220511">
            <w:pPr>
              <w:spacing w:before="60" w:after="60"/>
              <w:jc w:val="center"/>
              <w:rPr>
                <w:rFonts w:ascii="Arial" w:hAnsi="Arial" w:cs="Arial"/>
                <w:sz w:val="20"/>
                <w:szCs w:val="20"/>
              </w:rPr>
            </w:pPr>
            <w:r>
              <w:rPr>
                <w:rFonts w:ascii="Arial" w:hAnsi="Arial" w:cs="Arial"/>
                <w:sz w:val="20"/>
                <w:szCs w:val="20"/>
              </w:rPr>
              <w:t>SI (2*)</w:t>
            </w:r>
          </w:p>
        </w:tc>
      </w:tr>
      <w:tr w:rsidR="00B6094A" w:rsidRPr="00443523" w:rsidTr="00220511">
        <w:trPr>
          <w:jc w:val="center"/>
        </w:trPr>
        <w:tc>
          <w:tcPr>
            <w:tcW w:w="8392" w:type="dxa"/>
            <w:gridSpan w:val="3"/>
          </w:tcPr>
          <w:p w:rsidR="00B6094A" w:rsidRPr="00867AE5" w:rsidRDefault="00B6094A" w:rsidP="00220511">
            <w:pPr>
              <w:spacing w:before="60" w:after="60"/>
              <w:ind w:left="709"/>
              <w:rPr>
                <w:rFonts w:ascii="Arial" w:hAnsi="Arial" w:cs="Arial"/>
                <w:sz w:val="20"/>
                <w:szCs w:val="22"/>
                <w:lang w:eastAsia="es-ES"/>
              </w:rPr>
            </w:pPr>
            <w:r w:rsidRPr="00867AE5">
              <w:rPr>
                <w:rFonts w:ascii="Arial" w:hAnsi="Arial" w:cs="Arial"/>
                <w:sz w:val="20"/>
                <w:szCs w:val="22"/>
                <w:lang w:eastAsia="es-ES"/>
              </w:rPr>
              <w:t>(1*)  El “TIPO DE REGISTRO” permitirá identificar el tipo de alta solicitada. Existirá un código que permitirá diferenciar los diferentes tipos de Modificación (CU o FTTH, y unitarias o masivas)</w:t>
            </w:r>
          </w:p>
          <w:p w:rsidR="00B6094A" w:rsidRPr="00EA6269" w:rsidRDefault="00B6094A" w:rsidP="00220511">
            <w:pPr>
              <w:spacing w:before="60" w:after="60"/>
              <w:ind w:left="705"/>
              <w:rPr>
                <w:rFonts w:ascii="Arial" w:hAnsi="Arial" w:cs="Arial"/>
                <w:sz w:val="20"/>
                <w:szCs w:val="22"/>
                <w:lang w:eastAsia="es-ES"/>
              </w:rPr>
            </w:pPr>
            <w:r w:rsidRPr="00867AE5">
              <w:rPr>
                <w:rFonts w:ascii="Arial" w:hAnsi="Arial" w:cs="Arial"/>
                <w:sz w:val="20"/>
                <w:szCs w:val="22"/>
                <w:lang w:eastAsia="es-ES"/>
              </w:rPr>
              <w:t>(2*) El Operador deberá incluir para cada solicitud los datos de contratación correspondientes al tipo de Modificación solicitada.</w:t>
            </w:r>
          </w:p>
        </w:tc>
      </w:tr>
    </w:tbl>
    <w:p w:rsidR="00B6094A" w:rsidRDefault="00B6094A" w:rsidP="0009784B">
      <w:pPr>
        <w:pStyle w:val="BASICONEBA0"/>
      </w:pPr>
    </w:p>
    <w:p w:rsidR="000316EE" w:rsidRPr="004302BA" w:rsidRDefault="000316EE" w:rsidP="0074612D">
      <w:pPr>
        <w:pStyle w:val="Ttulo3"/>
      </w:pPr>
      <w:bookmarkStart w:id="4785" w:name="_Toc285840942"/>
      <w:bookmarkStart w:id="4786" w:name="_Toc463595426"/>
      <w:r w:rsidRPr="004302BA">
        <w:t xml:space="preserve">Baja </w:t>
      </w:r>
      <w:r>
        <w:t xml:space="preserve">de conexiones </w:t>
      </w:r>
      <w:r w:rsidRPr="004302BA">
        <w:t>NEBA FTTH</w:t>
      </w:r>
      <w:bookmarkEnd w:id="4785"/>
      <w:bookmarkEnd w:id="4786"/>
    </w:p>
    <w:p w:rsidR="000316EE" w:rsidRDefault="000316EE" w:rsidP="000316EE">
      <w:pPr>
        <w:pStyle w:val="BASICONEBA0"/>
        <w:rPr>
          <w:lang w:eastAsia="es-ES_tradnl"/>
        </w:rPr>
      </w:pPr>
      <w:r>
        <w:rPr>
          <w:lang w:eastAsia="es-ES_tradnl"/>
        </w:rPr>
        <w:t>El Operador podrá solicitar la baja de una conexión NEBA FTTH de su titularidad identificando el acceso sobre el que desea la baja a través del IUA.</w:t>
      </w:r>
    </w:p>
    <w:p w:rsidR="00053EFF" w:rsidRDefault="00986F0D" w:rsidP="000316EE">
      <w:pPr>
        <w:pStyle w:val="BASICONEBA0"/>
        <w:rPr>
          <w:lang w:eastAsia="es-ES_tradnl"/>
        </w:rPr>
      </w:pPr>
      <w:r>
        <w:rPr>
          <w:lang w:eastAsia="es-ES_tradnl"/>
        </w:rPr>
        <w:t>Descripción del proceso:</w:t>
      </w:r>
    </w:p>
    <w:p w:rsidR="004E0524" w:rsidRDefault="004E0524" w:rsidP="004E0524">
      <w:pPr>
        <w:pStyle w:val="BASICONEBA0"/>
        <w:numPr>
          <w:ilvl w:val="0"/>
          <w:numId w:val="118"/>
        </w:numPr>
      </w:pPr>
      <w:r>
        <w:t>El Operador realizará su solicitud de conformidad con lo indicado en el apartado datos de contratación de baja.</w:t>
      </w:r>
    </w:p>
    <w:p w:rsidR="004E0524" w:rsidRPr="00C74938" w:rsidRDefault="004E0524" w:rsidP="004E0524">
      <w:pPr>
        <w:pStyle w:val="BASICONEBA0"/>
        <w:numPr>
          <w:ilvl w:val="0"/>
          <w:numId w:val="118"/>
        </w:numPr>
      </w:pPr>
      <w:r w:rsidRPr="00C74938">
        <w:t xml:space="preserve">TE </w:t>
      </w:r>
      <w:r>
        <w:t xml:space="preserve">acusará recibo de la solicitud, asignará número de solicitud y </w:t>
      </w:r>
      <w:r w:rsidRPr="00C74938">
        <w:t>realiza</w:t>
      </w:r>
      <w:r>
        <w:t>rá</w:t>
      </w:r>
      <w:r w:rsidRPr="00C74938">
        <w:t xml:space="preserve"> </w:t>
      </w:r>
      <w:r>
        <w:t>las validaciones pertinentes</w:t>
      </w:r>
      <w:r>
        <w:rPr>
          <w:szCs w:val="22"/>
        </w:rPr>
        <w:t>.</w:t>
      </w:r>
    </w:p>
    <w:p w:rsidR="004E0524" w:rsidRDefault="004E0524" w:rsidP="004E0524">
      <w:pPr>
        <w:pStyle w:val="BASICONEBA0"/>
        <w:numPr>
          <w:ilvl w:val="0"/>
          <w:numId w:val="118"/>
        </w:numPr>
      </w:pPr>
      <w:r w:rsidRPr="00C74938">
        <w:t>TE notifica</w:t>
      </w:r>
      <w:r>
        <w:t xml:space="preserve">rá </w:t>
      </w:r>
      <w:r w:rsidRPr="00C74938">
        <w:t>la aceptación o rechazo de la solicitud en función del resultado de las validaciones.</w:t>
      </w:r>
      <w:r>
        <w:t xml:space="preserve"> Si se supera la validación, se enviará al operador el número Administrativo asignado a la conexión solicitada.</w:t>
      </w:r>
    </w:p>
    <w:p w:rsidR="004E0524" w:rsidRDefault="004E0524" w:rsidP="004E0524">
      <w:pPr>
        <w:pStyle w:val="BASICONEBA0"/>
        <w:numPr>
          <w:ilvl w:val="0"/>
          <w:numId w:val="118"/>
        </w:numPr>
      </w:pPr>
      <w:r>
        <w:t>TE desasignará y desactivará los recursos en red.</w:t>
      </w:r>
    </w:p>
    <w:p w:rsidR="004E0524" w:rsidRDefault="004E0524" w:rsidP="004E0524">
      <w:pPr>
        <w:pStyle w:val="BASICONEBA0"/>
        <w:numPr>
          <w:ilvl w:val="0"/>
          <w:numId w:val="118"/>
        </w:numPr>
      </w:pPr>
      <w:r>
        <w:t>TE notificará al operador el fin de la solicitud.</w:t>
      </w:r>
    </w:p>
    <w:p w:rsidR="00BC05BF" w:rsidRDefault="00BC05BF" w:rsidP="0074612D">
      <w:pPr>
        <w:pStyle w:val="Ttulo4"/>
      </w:pPr>
      <w:bookmarkStart w:id="4787" w:name="_Toc285841004"/>
      <w:bookmarkStart w:id="4788" w:name="_Toc463595427"/>
      <w:r>
        <w:t>Datos de contratación de Baja de NEBA-FTTH</w:t>
      </w:r>
      <w:bookmarkEnd w:id="4787"/>
      <w:bookmarkEnd w:id="47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gridCol w:w="1306"/>
      </w:tblGrid>
      <w:tr w:rsidR="00030E50" w:rsidRPr="00443523" w:rsidTr="00893FE9">
        <w:trPr>
          <w:trHeight w:val="482"/>
          <w:jc w:val="center"/>
        </w:trPr>
        <w:tc>
          <w:tcPr>
            <w:tcW w:w="1951" w:type="dxa"/>
          </w:tcPr>
          <w:p w:rsidR="00030E50" w:rsidRPr="00443523" w:rsidRDefault="00030E50" w:rsidP="00893FE9">
            <w:pPr>
              <w:jc w:val="center"/>
              <w:rPr>
                <w:rFonts w:ascii="Arial" w:hAnsi="Arial" w:cs="Arial"/>
                <w:b/>
                <w:sz w:val="20"/>
                <w:szCs w:val="20"/>
              </w:rPr>
            </w:pPr>
          </w:p>
        </w:tc>
        <w:tc>
          <w:tcPr>
            <w:tcW w:w="5387" w:type="dxa"/>
          </w:tcPr>
          <w:p w:rsidR="00030E50" w:rsidRPr="00443523" w:rsidRDefault="00030E50" w:rsidP="00893FE9">
            <w:pPr>
              <w:pStyle w:val="Textotabla"/>
              <w:keepNext/>
              <w:spacing w:before="60" w:after="60"/>
              <w:jc w:val="center"/>
              <w:rPr>
                <w:rFonts w:cs="Arial"/>
                <w:b/>
                <w:snapToGrid w:val="0"/>
              </w:rPr>
            </w:pPr>
            <w:r w:rsidRPr="00443523">
              <w:rPr>
                <w:rFonts w:cs="Arial"/>
                <w:b/>
                <w:snapToGrid w:val="0"/>
              </w:rPr>
              <w:t>CAMPO</w:t>
            </w:r>
          </w:p>
        </w:tc>
        <w:tc>
          <w:tcPr>
            <w:tcW w:w="1306" w:type="dxa"/>
          </w:tcPr>
          <w:p w:rsidR="00030E50" w:rsidRPr="00443523" w:rsidRDefault="00030E50" w:rsidP="00893FE9">
            <w:pPr>
              <w:pStyle w:val="Textotabla"/>
              <w:keepNext/>
              <w:spacing w:before="60" w:after="60"/>
              <w:jc w:val="center"/>
              <w:rPr>
                <w:rFonts w:cs="Arial"/>
                <w:b/>
                <w:snapToGrid w:val="0"/>
              </w:rPr>
            </w:pPr>
            <w:r w:rsidRPr="00443523">
              <w:rPr>
                <w:rFonts w:cs="Arial"/>
                <w:b/>
                <w:snapToGrid w:val="0"/>
              </w:rPr>
              <w:t>OBLIG.</w:t>
            </w:r>
          </w:p>
        </w:tc>
      </w:tr>
      <w:tr w:rsidR="00030E50" w:rsidRPr="00443523" w:rsidTr="00893FE9">
        <w:trPr>
          <w:jc w:val="center"/>
        </w:trPr>
        <w:tc>
          <w:tcPr>
            <w:tcW w:w="1951" w:type="dxa"/>
            <w:vMerge w:val="restart"/>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DATOS DE LA SOLICITUD</w:t>
            </w:r>
          </w:p>
        </w:tc>
        <w:tc>
          <w:tcPr>
            <w:tcW w:w="5387" w:type="dxa"/>
          </w:tcPr>
          <w:p w:rsidR="00030E50" w:rsidRPr="00443523" w:rsidRDefault="00030E50" w:rsidP="00893FE9">
            <w:pPr>
              <w:spacing w:before="60" w:after="60"/>
              <w:rPr>
                <w:rFonts w:ascii="Arial" w:hAnsi="Arial" w:cs="Arial"/>
                <w:sz w:val="20"/>
                <w:szCs w:val="20"/>
              </w:rPr>
            </w:pPr>
            <w:r w:rsidRPr="00443523">
              <w:rPr>
                <w:rFonts w:ascii="Arial" w:hAnsi="Arial" w:cs="Arial"/>
                <w:sz w:val="20"/>
                <w:szCs w:val="20"/>
              </w:rPr>
              <w:t>Nº SOLICITUD (del OPERADOR)</w:t>
            </w:r>
          </w:p>
        </w:tc>
        <w:tc>
          <w:tcPr>
            <w:tcW w:w="1306" w:type="dxa"/>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893FE9">
        <w:trPr>
          <w:jc w:val="center"/>
        </w:trPr>
        <w:tc>
          <w:tcPr>
            <w:tcW w:w="1951" w:type="dxa"/>
            <w:vMerge/>
          </w:tcPr>
          <w:p w:rsidR="00030E50" w:rsidRPr="00443523" w:rsidRDefault="00030E50" w:rsidP="00893FE9">
            <w:pPr>
              <w:spacing w:before="60" w:after="60"/>
              <w:jc w:val="center"/>
              <w:rPr>
                <w:rFonts w:ascii="Arial" w:hAnsi="Arial" w:cs="Arial"/>
                <w:sz w:val="20"/>
                <w:szCs w:val="20"/>
              </w:rPr>
            </w:pPr>
          </w:p>
        </w:tc>
        <w:tc>
          <w:tcPr>
            <w:tcW w:w="5387" w:type="dxa"/>
          </w:tcPr>
          <w:p w:rsidR="00030E50" w:rsidRPr="00443523" w:rsidRDefault="00030E50" w:rsidP="00893FE9">
            <w:pPr>
              <w:spacing w:before="60" w:after="60"/>
              <w:rPr>
                <w:rFonts w:ascii="Arial" w:hAnsi="Arial" w:cs="Arial"/>
                <w:sz w:val="20"/>
                <w:szCs w:val="20"/>
              </w:rPr>
            </w:pPr>
            <w:r w:rsidRPr="00443523">
              <w:rPr>
                <w:rFonts w:ascii="Arial" w:hAnsi="Arial" w:cs="Arial"/>
                <w:sz w:val="20"/>
                <w:szCs w:val="20"/>
              </w:rPr>
              <w:t>TIPO DE REGISTRO</w:t>
            </w:r>
          </w:p>
        </w:tc>
        <w:tc>
          <w:tcPr>
            <w:tcW w:w="1306" w:type="dxa"/>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SI (1*)</w:t>
            </w:r>
          </w:p>
        </w:tc>
      </w:tr>
      <w:tr w:rsidR="00030E50" w:rsidRPr="00443523" w:rsidTr="00893FE9">
        <w:trPr>
          <w:jc w:val="center"/>
        </w:trPr>
        <w:tc>
          <w:tcPr>
            <w:tcW w:w="1951" w:type="dxa"/>
            <w:vMerge w:val="restart"/>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DATOS DEL OPERADOR</w:t>
            </w:r>
          </w:p>
        </w:tc>
        <w:tc>
          <w:tcPr>
            <w:tcW w:w="5387" w:type="dxa"/>
          </w:tcPr>
          <w:p w:rsidR="00030E50" w:rsidRPr="00443523" w:rsidRDefault="00030E50" w:rsidP="00893FE9">
            <w:pPr>
              <w:spacing w:before="60" w:after="60"/>
              <w:rPr>
                <w:rFonts w:ascii="Arial" w:hAnsi="Arial" w:cs="Arial"/>
                <w:sz w:val="20"/>
                <w:szCs w:val="20"/>
              </w:rPr>
            </w:pPr>
            <w:r w:rsidRPr="00443523">
              <w:rPr>
                <w:rFonts w:ascii="Arial" w:hAnsi="Arial" w:cs="Arial"/>
                <w:sz w:val="20"/>
                <w:szCs w:val="20"/>
              </w:rPr>
              <w:t xml:space="preserve">NOMBRE </w:t>
            </w:r>
            <w:r>
              <w:rPr>
                <w:rFonts w:ascii="Arial" w:hAnsi="Arial" w:cs="Arial"/>
                <w:sz w:val="20"/>
                <w:szCs w:val="20"/>
              </w:rPr>
              <w:t>DEL</w:t>
            </w:r>
            <w:r w:rsidRPr="00443523">
              <w:rPr>
                <w:rFonts w:ascii="Arial" w:hAnsi="Arial" w:cs="Arial"/>
                <w:sz w:val="20"/>
                <w:szCs w:val="20"/>
              </w:rPr>
              <w:t xml:space="preserve"> COORDINADOR TÉCNIC</w:t>
            </w:r>
            <w:r>
              <w:rPr>
                <w:rFonts w:ascii="Arial" w:hAnsi="Arial" w:cs="Arial"/>
                <w:sz w:val="20"/>
                <w:szCs w:val="20"/>
              </w:rPr>
              <w:t>O</w:t>
            </w:r>
          </w:p>
        </w:tc>
        <w:tc>
          <w:tcPr>
            <w:tcW w:w="1306" w:type="dxa"/>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893FE9">
        <w:trPr>
          <w:jc w:val="center"/>
        </w:trPr>
        <w:tc>
          <w:tcPr>
            <w:tcW w:w="1951" w:type="dxa"/>
            <w:vMerge/>
          </w:tcPr>
          <w:p w:rsidR="00030E50" w:rsidRPr="00443523" w:rsidRDefault="00030E50" w:rsidP="00893FE9">
            <w:pPr>
              <w:spacing w:before="60" w:after="60"/>
              <w:jc w:val="center"/>
              <w:rPr>
                <w:rFonts w:ascii="Arial" w:hAnsi="Arial" w:cs="Arial"/>
                <w:sz w:val="20"/>
                <w:szCs w:val="20"/>
              </w:rPr>
            </w:pPr>
          </w:p>
        </w:tc>
        <w:tc>
          <w:tcPr>
            <w:tcW w:w="5387" w:type="dxa"/>
          </w:tcPr>
          <w:p w:rsidR="00030E50" w:rsidRPr="00443523" w:rsidRDefault="00030E50" w:rsidP="00893FE9">
            <w:pPr>
              <w:spacing w:before="60" w:after="60"/>
              <w:rPr>
                <w:rFonts w:ascii="Arial" w:hAnsi="Arial" w:cs="Arial"/>
                <w:sz w:val="20"/>
                <w:szCs w:val="20"/>
              </w:rPr>
            </w:pPr>
            <w:r w:rsidRPr="00443523">
              <w:rPr>
                <w:rFonts w:ascii="Arial" w:hAnsi="Arial" w:cs="Arial"/>
                <w:sz w:val="20"/>
                <w:szCs w:val="20"/>
              </w:rPr>
              <w:t xml:space="preserve">APELLIDOS </w:t>
            </w:r>
            <w:r>
              <w:rPr>
                <w:rFonts w:ascii="Arial" w:hAnsi="Arial" w:cs="Arial"/>
                <w:sz w:val="20"/>
                <w:szCs w:val="20"/>
              </w:rPr>
              <w:t xml:space="preserve">DEL </w:t>
            </w:r>
            <w:r w:rsidRPr="00443523">
              <w:rPr>
                <w:rFonts w:ascii="Arial" w:hAnsi="Arial" w:cs="Arial"/>
                <w:sz w:val="20"/>
                <w:szCs w:val="20"/>
              </w:rPr>
              <w:t>COORDINADOR TÉCNICO</w:t>
            </w:r>
          </w:p>
        </w:tc>
        <w:tc>
          <w:tcPr>
            <w:tcW w:w="1306" w:type="dxa"/>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893FE9">
        <w:trPr>
          <w:jc w:val="center"/>
        </w:trPr>
        <w:tc>
          <w:tcPr>
            <w:tcW w:w="1951" w:type="dxa"/>
            <w:vMerge/>
          </w:tcPr>
          <w:p w:rsidR="00030E50" w:rsidRPr="00443523" w:rsidRDefault="00030E50" w:rsidP="00893FE9">
            <w:pPr>
              <w:spacing w:before="60" w:after="60"/>
              <w:jc w:val="center"/>
              <w:rPr>
                <w:rFonts w:ascii="Arial" w:hAnsi="Arial" w:cs="Arial"/>
                <w:sz w:val="20"/>
                <w:szCs w:val="20"/>
              </w:rPr>
            </w:pPr>
          </w:p>
        </w:tc>
        <w:tc>
          <w:tcPr>
            <w:tcW w:w="5387" w:type="dxa"/>
          </w:tcPr>
          <w:p w:rsidR="00030E50" w:rsidRPr="00443523" w:rsidRDefault="00030E50" w:rsidP="00893FE9">
            <w:pPr>
              <w:spacing w:before="60" w:after="60"/>
              <w:rPr>
                <w:rFonts w:ascii="Arial" w:hAnsi="Arial" w:cs="Arial"/>
                <w:sz w:val="20"/>
                <w:szCs w:val="20"/>
              </w:rPr>
            </w:pPr>
            <w:r w:rsidRPr="00443523">
              <w:rPr>
                <w:rFonts w:ascii="Arial" w:hAnsi="Arial" w:cs="Arial"/>
                <w:sz w:val="20"/>
                <w:szCs w:val="20"/>
              </w:rPr>
              <w:t>TELÉFONO COORDINADOR TÉCNICO PRINCIPAL</w:t>
            </w:r>
          </w:p>
        </w:tc>
        <w:tc>
          <w:tcPr>
            <w:tcW w:w="1306" w:type="dxa"/>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893FE9">
        <w:trPr>
          <w:jc w:val="center"/>
        </w:trPr>
        <w:tc>
          <w:tcPr>
            <w:tcW w:w="1951" w:type="dxa"/>
            <w:vMerge/>
          </w:tcPr>
          <w:p w:rsidR="00030E50" w:rsidRPr="00443523" w:rsidRDefault="00030E50" w:rsidP="00893FE9">
            <w:pPr>
              <w:spacing w:before="60" w:after="60"/>
              <w:jc w:val="center"/>
              <w:rPr>
                <w:rFonts w:ascii="Arial" w:hAnsi="Arial" w:cs="Arial"/>
                <w:sz w:val="20"/>
                <w:szCs w:val="20"/>
              </w:rPr>
            </w:pPr>
          </w:p>
        </w:tc>
        <w:tc>
          <w:tcPr>
            <w:tcW w:w="5387" w:type="dxa"/>
          </w:tcPr>
          <w:p w:rsidR="00030E50" w:rsidRPr="00443523" w:rsidRDefault="00030E50" w:rsidP="00893FE9">
            <w:pPr>
              <w:spacing w:before="60" w:after="60"/>
              <w:rPr>
                <w:rFonts w:ascii="Arial" w:hAnsi="Arial" w:cs="Arial"/>
                <w:sz w:val="20"/>
                <w:szCs w:val="20"/>
              </w:rPr>
            </w:pPr>
            <w:r w:rsidRPr="00443523">
              <w:rPr>
                <w:rFonts w:ascii="Arial" w:hAnsi="Arial" w:cs="Arial"/>
                <w:sz w:val="20"/>
                <w:szCs w:val="20"/>
              </w:rPr>
              <w:t>EMAIL COORDINADOR TÉCNICO PRINCIPAL</w:t>
            </w:r>
          </w:p>
        </w:tc>
        <w:tc>
          <w:tcPr>
            <w:tcW w:w="1306" w:type="dxa"/>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893FE9">
        <w:trPr>
          <w:jc w:val="center"/>
        </w:trPr>
        <w:tc>
          <w:tcPr>
            <w:tcW w:w="1951" w:type="dxa"/>
            <w:vMerge/>
          </w:tcPr>
          <w:p w:rsidR="00030E50" w:rsidRPr="00443523" w:rsidRDefault="00030E50" w:rsidP="00893FE9">
            <w:pPr>
              <w:spacing w:before="60" w:after="60"/>
              <w:jc w:val="center"/>
              <w:rPr>
                <w:rFonts w:ascii="Arial" w:hAnsi="Arial" w:cs="Arial"/>
                <w:sz w:val="20"/>
                <w:szCs w:val="20"/>
              </w:rPr>
            </w:pPr>
          </w:p>
        </w:tc>
        <w:tc>
          <w:tcPr>
            <w:tcW w:w="5387" w:type="dxa"/>
          </w:tcPr>
          <w:p w:rsidR="00030E50" w:rsidRPr="00443523" w:rsidRDefault="00030E50" w:rsidP="00893FE9">
            <w:pPr>
              <w:spacing w:before="60" w:after="60"/>
              <w:rPr>
                <w:rFonts w:ascii="Arial" w:hAnsi="Arial" w:cs="Arial"/>
                <w:sz w:val="20"/>
                <w:szCs w:val="20"/>
              </w:rPr>
            </w:pPr>
            <w:r w:rsidRPr="00443523">
              <w:rPr>
                <w:rFonts w:ascii="Arial" w:hAnsi="Arial" w:cs="Arial"/>
                <w:sz w:val="20"/>
                <w:szCs w:val="20"/>
              </w:rPr>
              <w:t>FAX</w:t>
            </w:r>
          </w:p>
        </w:tc>
        <w:tc>
          <w:tcPr>
            <w:tcW w:w="1306" w:type="dxa"/>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893FE9">
        <w:trPr>
          <w:jc w:val="center"/>
        </w:trPr>
        <w:tc>
          <w:tcPr>
            <w:tcW w:w="1951" w:type="dxa"/>
            <w:vMerge/>
          </w:tcPr>
          <w:p w:rsidR="00030E50" w:rsidRPr="00443523" w:rsidRDefault="00030E50" w:rsidP="00893FE9">
            <w:pPr>
              <w:spacing w:before="60" w:after="60"/>
              <w:jc w:val="center"/>
              <w:rPr>
                <w:rFonts w:ascii="Arial" w:hAnsi="Arial" w:cs="Arial"/>
                <w:sz w:val="20"/>
                <w:szCs w:val="20"/>
              </w:rPr>
            </w:pPr>
          </w:p>
        </w:tc>
        <w:tc>
          <w:tcPr>
            <w:tcW w:w="5387" w:type="dxa"/>
          </w:tcPr>
          <w:p w:rsidR="00030E50" w:rsidRPr="00443523" w:rsidRDefault="00030E50" w:rsidP="00893FE9">
            <w:pPr>
              <w:spacing w:before="60" w:after="60"/>
              <w:rPr>
                <w:rFonts w:ascii="Arial" w:hAnsi="Arial" w:cs="Arial"/>
                <w:sz w:val="20"/>
                <w:szCs w:val="20"/>
              </w:rPr>
            </w:pPr>
            <w:r w:rsidRPr="00443523">
              <w:rPr>
                <w:rFonts w:ascii="Arial" w:hAnsi="Arial" w:cs="Arial"/>
                <w:sz w:val="20"/>
                <w:szCs w:val="20"/>
              </w:rPr>
              <w:t>TELÉFONO COORDINADOR TÉCNICO ALTERNATIVO</w:t>
            </w:r>
          </w:p>
        </w:tc>
        <w:tc>
          <w:tcPr>
            <w:tcW w:w="1306" w:type="dxa"/>
          </w:tcPr>
          <w:p w:rsidR="00030E50" w:rsidRPr="00443523" w:rsidRDefault="001F5F27" w:rsidP="00893FE9">
            <w:pPr>
              <w:spacing w:before="60" w:after="60"/>
              <w:jc w:val="center"/>
              <w:rPr>
                <w:rFonts w:ascii="Arial" w:hAnsi="Arial" w:cs="Arial"/>
                <w:sz w:val="20"/>
                <w:szCs w:val="20"/>
              </w:rPr>
            </w:pPr>
            <w:r>
              <w:rPr>
                <w:rFonts w:ascii="Arial" w:hAnsi="Arial" w:cs="Arial"/>
                <w:sz w:val="20"/>
                <w:szCs w:val="20"/>
              </w:rPr>
              <w:t>SI</w:t>
            </w:r>
          </w:p>
        </w:tc>
      </w:tr>
      <w:tr w:rsidR="00030E50" w:rsidRPr="00443523" w:rsidTr="00893FE9">
        <w:trPr>
          <w:jc w:val="center"/>
        </w:trPr>
        <w:tc>
          <w:tcPr>
            <w:tcW w:w="1951" w:type="dxa"/>
            <w:vMerge/>
          </w:tcPr>
          <w:p w:rsidR="00030E50" w:rsidRPr="00443523" w:rsidRDefault="00030E50" w:rsidP="00893FE9">
            <w:pPr>
              <w:spacing w:before="60" w:after="60"/>
              <w:jc w:val="center"/>
              <w:rPr>
                <w:rFonts w:ascii="Arial" w:hAnsi="Arial" w:cs="Arial"/>
                <w:sz w:val="20"/>
                <w:szCs w:val="20"/>
              </w:rPr>
            </w:pPr>
          </w:p>
        </w:tc>
        <w:tc>
          <w:tcPr>
            <w:tcW w:w="5387" w:type="dxa"/>
          </w:tcPr>
          <w:p w:rsidR="00030E50" w:rsidRPr="00443523" w:rsidRDefault="00030E50" w:rsidP="00893FE9">
            <w:pPr>
              <w:spacing w:before="60" w:after="60"/>
              <w:rPr>
                <w:rFonts w:ascii="Arial" w:hAnsi="Arial" w:cs="Arial"/>
                <w:sz w:val="20"/>
                <w:szCs w:val="20"/>
              </w:rPr>
            </w:pPr>
            <w:r w:rsidRPr="00443523">
              <w:rPr>
                <w:rFonts w:ascii="Arial" w:hAnsi="Arial" w:cs="Arial"/>
                <w:sz w:val="20"/>
                <w:szCs w:val="20"/>
              </w:rPr>
              <w:t>EMAIL COORDINADOR TÉCNICO ALTERNATIVO</w:t>
            </w:r>
          </w:p>
        </w:tc>
        <w:tc>
          <w:tcPr>
            <w:tcW w:w="1306" w:type="dxa"/>
          </w:tcPr>
          <w:p w:rsidR="00030E50" w:rsidRPr="00443523" w:rsidRDefault="001F5F27" w:rsidP="00893FE9">
            <w:pPr>
              <w:spacing w:before="60" w:after="60"/>
              <w:jc w:val="center"/>
              <w:rPr>
                <w:rFonts w:ascii="Arial" w:hAnsi="Arial" w:cs="Arial"/>
                <w:sz w:val="20"/>
                <w:szCs w:val="20"/>
              </w:rPr>
            </w:pPr>
            <w:r>
              <w:rPr>
                <w:rFonts w:ascii="Arial" w:hAnsi="Arial" w:cs="Arial"/>
                <w:sz w:val="20"/>
                <w:szCs w:val="20"/>
              </w:rPr>
              <w:t>SI</w:t>
            </w:r>
          </w:p>
        </w:tc>
      </w:tr>
      <w:tr w:rsidR="00030E50" w:rsidRPr="00736722" w:rsidTr="00893FE9">
        <w:trPr>
          <w:jc w:val="center"/>
        </w:trPr>
        <w:tc>
          <w:tcPr>
            <w:tcW w:w="1951" w:type="dxa"/>
            <w:vMerge/>
          </w:tcPr>
          <w:p w:rsidR="00030E50" w:rsidRPr="00443523" w:rsidRDefault="00030E50" w:rsidP="00893FE9">
            <w:pPr>
              <w:spacing w:before="60" w:after="60"/>
              <w:jc w:val="center"/>
              <w:rPr>
                <w:rFonts w:ascii="Arial" w:hAnsi="Arial" w:cs="Arial"/>
                <w:sz w:val="20"/>
                <w:szCs w:val="20"/>
              </w:rPr>
            </w:pPr>
          </w:p>
        </w:tc>
        <w:tc>
          <w:tcPr>
            <w:tcW w:w="5387" w:type="dxa"/>
          </w:tcPr>
          <w:p w:rsidR="00030E50" w:rsidRPr="00736722" w:rsidRDefault="00030E50" w:rsidP="00893FE9">
            <w:pPr>
              <w:spacing w:before="60" w:after="60"/>
              <w:rPr>
                <w:rFonts w:ascii="Arial" w:hAnsi="Arial" w:cs="Arial"/>
                <w:sz w:val="20"/>
                <w:szCs w:val="20"/>
              </w:rPr>
            </w:pPr>
            <w:r w:rsidRPr="00736722">
              <w:rPr>
                <w:rFonts w:ascii="Arial" w:hAnsi="Arial" w:cs="Arial"/>
                <w:sz w:val="20"/>
                <w:szCs w:val="20"/>
              </w:rPr>
              <w:t>TELÉFONO CONTACTO CLIENTE</w:t>
            </w:r>
          </w:p>
        </w:tc>
        <w:tc>
          <w:tcPr>
            <w:tcW w:w="1306" w:type="dxa"/>
          </w:tcPr>
          <w:p w:rsidR="00030E50" w:rsidRPr="00736722" w:rsidRDefault="00030E50" w:rsidP="00893FE9">
            <w:pPr>
              <w:spacing w:before="60" w:after="60"/>
              <w:jc w:val="center"/>
              <w:rPr>
                <w:rFonts w:ascii="Arial" w:hAnsi="Arial" w:cs="Arial"/>
                <w:sz w:val="20"/>
                <w:szCs w:val="20"/>
              </w:rPr>
            </w:pPr>
            <w:r w:rsidRPr="00736722">
              <w:rPr>
                <w:rFonts w:ascii="Arial" w:hAnsi="Arial" w:cs="Arial"/>
                <w:sz w:val="20"/>
                <w:szCs w:val="20"/>
              </w:rPr>
              <w:t>SI (2*)</w:t>
            </w:r>
          </w:p>
        </w:tc>
      </w:tr>
      <w:tr w:rsidR="00B26ED1" w:rsidRPr="00736722" w:rsidTr="00B26ED1">
        <w:trPr>
          <w:trHeight w:val="398"/>
          <w:jc w:val="center"/>
        </w:trPr>
        <w:tc>
          <w:tcPr>
            <w:tcW w:w="1951" w:type="dxa"/>
          </w:tcPr>
          <w:p w:rsidR="00B26ED1" w:rsidRPr="00443523" w:rsidRDefault="00B26ED1" w:rsidP="00893FE9">
            <w:pPr>
              <w:spacing w:before="60" w:after="60"/>
              <w:jc w:val="center"/>
              <w:rPr>
                <w:rFonts w:ascii="Arial" w:hAnsi="Arial" w:cs="Arial"/>
                <w:sz w:val="20"/>
                <w:szCs w:val="20"/>
              </w:rPr>
            </w:pPr>
            <w:r w:rsidRPr="00443523">
              <w:rPr>
                <w:rFonts w:ascii="Arial" w:hAnsi="Arial" w:cs="Arial"/>
                <w:sz w:val="20"/>
                <w:szCs w:val="20"/>
              </w:rPr>
              <w:t>DATOS CONEXIÓN</w:t>
            </w:r>
          </w:p>
        </w:tc>
        <w:tc>
          <w:tcPr>
            <w:tcW w:w="5387" w:type="dxa"/>
          </w:tcPr>
          <w:p w:rsidR="00B26ED1" w:rsidRPr="00736722" w:rsidRDefault="00B26ED1" w:rsidP="00893FE9">
            <w:pPr>
              <w:spacing w:before="60" w:after="60"/>
              <w:rPr>
                <w:rFonts w:ascii="Arial" w:hAnsi="Arial" w:cs="Arial"/>
                <w:sz w:val="20"/>
                <w:szCs w:val="20"/>
              </w:rPr>
            </w:pPr>
            <w:r w:rsidRPr="00736722">
              <w:rPr>
                <w:rFonts w:ascii="Arial" w:hAnsi="Arial" w:cs="Arial"/>
                <w:sz w:val="20"/>
                <w:szCs w:val="20"/>
              </w:rPr>
              <w:t>IUA</w:t>
            </w:r>
          </w:p>
        </w:tc>
        <w:tc>
          <w:tcPr>
            <w:tcW w:w="1306" w:type="dxa"/>
          </w:tcPr>
          <w:p w:rsidR="00B26ED1" w:rsidRPr="00736722" w:rsidRDefault="00B26ED1" w:rsidP="00893FE9">
            <w:pPr>
              <w:spacing w:before="60" w:after="60"/>
              <w:jc w:val="center"/>
              <w:rPr>
                <w:rFonts w:ascii="Arial" w:hAnsi="Arial" w:cs="Arial"/>
                <w:sz w:val="20"/>
                <w:szCs w:val="20"/>
              </w:rPr>
            </w:pPr>
            <w:r w:rsidRPr="00736722">
              <w:rPr>
                <w:rFonts w:ascii="Arial" w:hAnsi="Arial" w:cs="Arial"/>
                <w:sz w:val="20"/>
                <w:szCs w:val="20"/>
              </w:rPr>
              <w:t>SI</w:t>
            </w:r>
          </w:p>
        </w:tc>
      </w:tr>
      <w:tr w:rsidR="00030E50" w:rsidRPr="00736722" w:rsidTr="00893FE9">
        <w:trPr>
          <w:trHeight w:val="721"/>
          <w:jc w:val="center"/>
        </w:trPr>
        <w:tc>
          <w:tcPr>
            <w:tcW w:w="8644" w:type="dxa"/>
            <w:gridSpan w:val="3"/>
          </w:tcPr>
          <w:p w:rsidR="00030E50" w:rsidRPr="00736722" w:rsidRDefault="00030E50" w:rsidP="00030E50">
            <w:pPr>
              <w:rPr>
                <w:rFonts w:ascii="Arial" w:hAnsi="Arial" w:cs="Arial"/>
                <w:sz w:val="20"/>
                <w:szCs w:val="22"/>
                <w:lang w:eastAsia="es-ES"/>
              </w:rPr>
            </w:pPr>
            <w:r w:rsidRPr="00736722">
              <w:rPr>
                <w:rFonts w:ascii="Arial" w:hAnsi="Arial" w:cs="Arial"/>
                <w:sz w:val="20"/>
                <w:szCs w:val="22"/>
                <w:lang w:eastAsia="es-ES"/>
              </w:rPr>
              <w:t>(1*) El “TIPO DE REGISTRO” permitirá identificar el tipo de Baja solicitada. Existirá un código que permitirá diferenciar las Bajas “normales” de las Bajas por “mala calidad”.</w:t>
            </w:r>
          </w:p>
          <w:p w:rsidR="00030E50" w:rsidRPr="00736722" w:rsidRDefault="00030E50" w:rsidP="00655AAA">
            <w:pPr>
              <w:rPr>
                <w:rFonts w:ascii="Arial" w:hAnsi="Arial" w:cs="Arial"/>
                <w:sz w:val="20"/>
                <w:szCs w:val="22"/>
              </w:rPr>
            </w:pPr>
            <w:r w:rsidRPr="00736722">
              <w:rPr>
                <w:rFonts w:ascii="Arial" w:hAnsi="Arial" w:cs="Arial"/>
                <w:sz w:val="20"/>
                <w:szCs w:val="22"/>
                <w:lang w:eastAsia="es-ES"/>
              </w:rPr>
              <w:t xml:space="preserve">(2*) </w:t>
            </w:r>
            <w:r w:rsidRPr="00736722">
              <w:rPr>
                <w:rFonts w:ascii="Arial" w:hAnsi="Arial" w:cs="Arial"/>
                <w:sz w:val="20"/>
                <w:szCs w:val="22"/>
              </w:rPr>
              <w:t xml:space="preserve">El Operador informará en todos los casos un número de contacto del cliente que permita al personal de </w:t>
            </w:r>
            <w:r w:rsidR="00150EAB">
              <w:rPr>
                <w:rFonts w:ascii="Arial" w:hAnsi="Arial" w:cs="Arial"/>
                <w:sz w:val="20"/>
                <w:szCs w:val="22"/>
              </w:rPr>
              <w:t xml:space="preserve">TE </w:t>
            </w:r>
            <w:r w:rsidRPr="00736722">
              <w:rPr>
                <w:rFonts w:ascii="Arial" w:hAnsi="Arial" w:cs="Arial"/>
                <w:sz w:val="20"/>
                <w:szCs w:val="22"/>
              </w:rPr>
              <w:t>acordar la fecha en la que se realizarán los trabajos de desinstalación y recogida del equipamiento (por ejemplo ONT) en el domicilio del mismo.</w:t>
            </w:r>
          </w:p>
        </w:tc>
      </w:tr>
    </w:tbl>
    <w:p w:rsidR="008F14E2" w:rsidRDefault="008F14E2" w:rsidP="008F14E2">
      <w:pPr>
        <w:spacing w:before="60" w:after="60"/>
        <w:jc w:val="center"/>
      </w:pPr>
    </w:p>
    <w:p w:rsidR="00BC05BF" w:rsidRDefault="00FD258B" w:rsidP="0074612D">
      <w:pPr>
        <w:pStyle w:val="Ttulo4"/>
      </w:pPr>
      <w:bookmarkStart w:id="4789" w:name="_Toc463595428"/>
      <w:r>
        <w:t xml:space="preserve">Validaciones </w:t>
      </w:r>
      <w:r w:rsidR="00410DF1">
        <w:t xml:space="preserve">de </w:t>
      </w:r>
      <w:r>
        <w:t xml:space="preserve">Baja </w:t>
      </w:r>
      <w:r w:rsidR="00410DF1">
        <w:t xml:space="preserve">de </w:t>
      </w:r>
      <w:r>
        <w:t>NEBA FTTH</w:t>
      </w:r>
      <w:bookmarkEnd w:id="4789"/>
    </w:p>
    <w:tbl>
      <w:tblPr>
        <w:tblW w:w="4934" w:type="pct"/>
        <w:tblCellMar>
          <w:left w:w="70" w:type="dxa"/>
          <w:right w:w="70" w:type="dxa"/>
        </w:tblCellMar>
        <w:tblLook w:val="0000" w:firstRow="0" w:lastRow="0" w:firstColumn="0" w:lastColumn="0" w:noHBand="0" w:noVBand="0"/>
      </w:tblPr>
      <w:tblGrid>
        <w:gridCol w:w="9649"/>
      </w:tblGrid>
      <w:tr w:rsidR="004E0524" w:rsidRPr="00615B75" w:rsidTr="00ED7317">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jc w:val="center"/>
              <w:rPr>
                <w:rFonts w:cs="Arial"/>
                <w:b/>
                <w:sz w:val="20"/>
              </w:rPr>
            </w:pPr>
            <w:r w:rsidRPr="00615B75">
              <w:rPr>
                <w:rFonts w:cs="Arial"/>
                <w:b/>
                <w:sz w:val="20"/>
              </w:rPr>
              <w:t>VALIDACIONES BAJA NEBA FIBRA</w:t>
            </w:r>
          </w:p>
        </w:tc>
      </w:tr>
      <w:tr w:rsidR="004E0524" w:rsidRPr="00615B75" w:rsidTr="00ED7317">
        <w:tc>
          <w:tcPr>
            <w:tcW w:w="5000" w:type="pct"/>
            <w:tcBorders>
              <w:top w:val="nil"/>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rPr>
                <w:rFonts w:cs="Arial"/>
                <w:sz w:val="20"/>
              </w:rPr>
            </w:pPr>
            <w:r w:rsidRPr="00615B75">
              <w:rPr>
                <w:rFonts w:cs="Arial"/>
                <w:sz w:val="20"/>
              </w:rPr>
              <w:t>El Operador está dado de alta en NEON y tiene permiso para realizar el tipo de operación solicitada.</w:t>
            </w:r>
          </w:p>
        </w:tc>
      </w:tr>
      <w:tr w:rsidR="004E0524" w:rsidRPr="00615B75" w:rsidTr="00ED7317">
        <w:tc>
          <w:tcPr>
            <w:tcW w:w="5000" w:type="pct"/>
            <w:tcBorders>
              <w:top w:val="nil"/>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rPr>
                <w:rFonts w:cs="Arial"/>
                <w:sz w:val="20"/>
              </w:rPr>
            </w:pPr>
            <w:r w:rsidRPr="00615B75">
              <w:rPr>
                <w:rFonts w:cs="Arial"/>
                <w:sz w:val="20"/>
              </w:rPr>
              <w:t>Los campos obligatorios están informados y con el formato correcto.</w:t>
            </w:r>
          </w:p>
        </w:tc>
      </w:tr>
      <w:tr w:rsidR="004E0524" w:rsidRPr="00615B75" w:rsidTr="00ED7317">
        <w:tc>
          <w:tcPr>
            <w:tcW w:w="5000" w:type="pct"/>
            <w:tcBorders>
              <w:top w:val="nil"/>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rPr>
                <w:rFonts w:cs="Arial"/>
                <w:sz w:val="20"/>
              </w:rPr>
            </w:pPr>
            <w:r w:rsidRPr="00615B75">
              <w:rPr>
                <w:rFonts w:cs="Arial"/>
                <w:sz w:val="20"/>
              </w:rPr>
              <w:t>Los campos opcionales informados tengan el formato correcto.</w:t>
            </w:r>
          </w:p>
        </w:tc>
      </w:tr>
      <w:tr w:rsidR="004E0524" w:rsidRPr="00615B75" w:rsidTr="00ED7317">
        <w:tc>
          <w:tcPr>
            <w:tcW w:w="5000" w:type="pct"/>
            <w:tcBorders>
              <w:top w:val="nil"/>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rPr>
                <w:rFonts w:cs="Arial"/>
                <w:sz w:val="20"/>
              </w:rPr>
            </w:pPr>
            <w:r w:rsidRPr="00615B75">
              <w:rPr>
                <w:rFonts w:cs="Arial"/>
                <w:sz w:val="20"/>
              </w:rPr>
              <w:t>El IUA existe y está asociado a un servicio del operador</w:t>
            </w:r>
          </w:p>
        </w:tc>
      </w:tr>
      <w:tr w:rsidR="004158CE" w:rsidRPr="00615B75" w:rsidTr="00ED7317">
        <w:tc>
          <w:tcPr>
            <w:tcW w:w="5000" w:type="pct"/>
            <w:tcBorders>
              <w:top w:val="nil"/>
              <w:left w:val="single" w:sz="4" w:space="0" w:color="auto"/>
              <w:bottom w:val="single" w:sz="4" w:space="0" w:color="auto"/>
              <w:right w:val="single" w:sz="4" w:space="0" w:color="auto"/>
            </w:tcBorders>
            <w:shd w:val="clear" w:color="auto" w:fill="auto"/>
            <w:vAlign w:val="center"/>
          </w:tcPr>
          <w:p w:rsidR="004158CE" w:rsidRPr="00615B75" w:rsidRDefault="004158CE" w:rsidP="00B20B27">
            <w:pPr>
              <w:pStyle w:val="BASICONEBA0"/>
              <w:spacing w:before="60" w:after="60"/>
              <w:rPr>
                <w:rFonts w:cs="Arial"/>
                <w:sz w:val="20"/>
              </w:rPr>
            </w:pPr>
            <w:r>
              <w:rPr>
                <w:rFonts w:cs="Arial"/>
                <w:sz w:val="20"/>
              </w:rPr>
              <w:t>Se validará que el IUA se corresponde con un servicio NEBA</w:t>
            </w:r>
          </w:p>
        </w:tc>
      </w:tr>
      <w:tr w:rsidR="004E0524" w:rsidRPr="00615B75" w:rsidTr="00ED7317">
        <w:tc>
          <w:tcPr>
            <w:tcW w:w="5000" w:type="pct"/>
            <w:tcBorders>
              <w:top w:val="nil"/>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rPr>
                <w:rFonts w:cs="Arial"/>
                <w:sz w:val="20"/>
              </w:rPr>
            </w:pPr>
            <w:r w:rsidRPr="00615B75">
              <w:rPr>
                <w:rFonts w:cs="Arial"/>
                <w:sz w:val="20"/>
              </w:rPr>
              <w:t>No existe pedido en vuelo para el IUA informado</w:t>
            </w:r>
          </w:p>
        </w:tc>
      </w:tr>
    </w:tbl>
    <w:p w:rsidR="008F14E2" w:rsidRDefault="008F14E2" w:rsidP="008F14E2">
      <w:pPr>
        <w:spacing w:before="60" w:after="60"/>
        <w:jc w:val="center"/>
      </w:pPr>
      <w:bookmarkStart w:id="4790" w:name="_Toc285840946"/>
    </w:p>
    <w:p w:rsidR="000316EE" w:rsidRPr="004302BA" w:rsidRDefault="000316EE" w:rsidP="0074612D">
      <w:pPr>
        <w:pStyle w:val="Ttulo3"/>
      </w:pPr>
      <w:bookmarkStart w:id="4791" w:name="_Toc463595429"/>
      <w:r w:rsidRPr="004302BA">
        <w:t xml:space="preserve">Modificación </w:t>
      </w:r>
      <w:r>
        <w:t xml:space="preserve">de conexiones </w:t>
      </w:r>
      <w:r w:rsidRPr="004302BA">
        <w:t>NEBA FTTH</w:t>
      </w:r>
      <w:bookmarkEnd w:id="4790"/>
      <w:bookmarkEnd w:id="4791"/>
    </w:p>
    <w:p w:rsidR="000316EE" w:rsidRPr="008074F0" w:rsidRDefault="000316EE" w:rsidP="000316EE">
      <w:pPr>
        <w:pStyle w:val="BASICONEBA0"/>
        <w:rPr>
          <w:lang w:eastAsia="es-ES_tradnl"/>
        </w:rPr>
      </w:pPr>
      <w:r w:rsidRPr="008074F0">
        <w:rPr>
          <w:lang w:eastAsia="es-ES_tradnl"/>
        </w:rPr>
        <w:t xml:space="preserve">El Operador podrá solicitar la modificación de un servicio NEBA FTTH de su titularidad identificando </w:t>
      </w:r>
      <w:r w:rsidR="00657343">
        <w:rPr>
          <w:lang w:eastAsia="es-ES_tradnl"/>
        </w:rPr>
        <w:t>el acceso afectado</w:t>
      </w:r>
      <w:r w:rsidRPr="008074F0">
        <w:rPr>
          <w:lang w:eastAsia="es-ES_tradnl"/>
        </w:rPr>
        <w:t xml:space="preserve"> mediante el IUA. Las </w:t>
      </w:r>
      <w:r w:rsidR="00657343">
        <w:rPr>
          <w:lang w:eastAsia="es-ES_tradnl"/>
        </w:rPr>
        <w:t xml:space="preserve">modificaciones contempladas </w:t>
      </w:r>
      <w:r w:rsidRPr="008074F0">
        <w:rPr>
          <w:lang w:eastAsia="es-ES_tradnl"/>
        </w:rPr>
        <w:t>son las siguientes:</w:t>
      </w:r>
    </w:p>
    <w:p w:rsidR="00657343" w:rsidRDefault="00657343" w:rsidP="0038387E">
      <w:pPr>
        <w:pStyle w:val="BASICONEBA0"/>
        <w:numPr>
          <w:ilvl w:val="0"/>
          <w:numId w:val="93"/>
        </w:numPr>
      </w:pPr>
      <w:r>
        <w:t>Cambio</w:t>
      </w:r>
      <w:r w:rsidR="000316EE" w:rsidRPr="004A723E">
        <w:t xml:space="preserve"> </w:t>
      </w:r>
      <w:r w:rsidR="00986F0D">
        <w:t>m</w:t>
      </w:r>
      <w:r w:rsidR="000316EE" w:rsidRPr="004A723E">
        <w:t xml:space="preserve">odalidad </w:t>
      </w:r>
      <w:r w:rsidR="00986F0D">
        <w:t>c</w:t>
      </w:r>
      <w:r w:rsidR="00986F0D" w:rsidRPr="004A723E">
        <w:t>omercial</w:t>
      </w:r>
    </w:p>
    <w:p w:rsidR="000316EE" w:rsidRPr="004A723E" w:rsidRDefault="000316EE" w:rsidP="0038387E">
      <w:pPr>
        <w:pStyle w:val="BASICONEBA0"/>
        <w:numPr>
          <w:ilvl w:val="0"/>
          <w:numId w:val="93"/>
        </w:numPr>
      </w:pPr>
      <w:r w:rsidRPr="004A723E">
        <w:t>Reinstalación PTRO</w:t>
      </w:r>
      <w:r w:rsidR="003A1E72">
        <w:t>.</w:t>
      </w:r>
    </w:p>
    <w:p w:rsidR="000316EE" w:rsidRPr="004A723E" w:rsidRDefault="000316EE" w:rsidP="0038387E">
      <w:pPr>
        <w:pStyle w:val="BASICONEBA0"/>
        <w:numPr>
          <w:ilvl w:val="0"/>
          <w:numId w:val="93"/>
        </w:numPr>
      </w:pPr>
      <w:r w:rsidRPr="004A723E">
        <w:t>Venta e instalación de ONT</w:t>
      </w:r>
      <w:r w:rsidR="003A1E72">
        <w:t>.</w:t>
      </w:r>
    </w:p>
    <w:p w:rsidR="000316EE" w:rsidRPr="004A723E" w:rsidRDefault="000316EE" w:rsidP="0038387E">
      <w:pPr>
        <w:pStyle w:val="BASICONEBA0"/>
        <w:numPr>
          <w:ilvl w:val="0"/>
          <w:numId w:val="93"/>
        </w:numPr>
      </w:pPr>
      <w:r w:rsidRPr="004A723E">
        <w:t>Modificación mantenimiento FTTH</w:t>
      </w:r>
      <w:r w:rsidR="003A1E72">
        <w:t>.</w:t>
      </w:r>
    </w:p>
    <w:p w:rsidR="000316EE" w:rsidRDefault="000316EE" w:rsidP="0038387E">
      <w:pPr>
        <w:pStyle w:val="BASICONEBA0"/>
        <w:numPr>
          <w:ilvl w:val="0"/>
          <w:numId w:val="93"/>
        </w:numPr>
      </w:pPr>
      <w:r w:rsidRPr="004A723E">
        <w:t>Migración de un</w:t>
      </w:r>
      <w:r w:rsidR="003A1E72">
        <w:t>a conexión NEBA entre</w:t>
      </w:r>
      <w:r w:rsidRPr="004A723E">
        <w:t xml:space="preserve"> </w:t>
      </w:r>
      <w:r w:rsidR="00A66766">
        <w:t>pPAI-E</w:t>
      </w:r>
      <w:r w:rsidR="003A1E72">
        <w:t>s</w:t>
      </w:r>
      <w:r w:rsidR="00A66766">
        <w:t>/LAG</w:t>
      </w:r>
      <w:r w:rsidR="003A1E72">
        <w:t>s</w:t>
      </w:r>
      <w:r w:rsidRPr="004A723E">
        <w:t>.</w:t>
      </w:r>
    </w:p>
    <w:p w:rsidR="00766A00" w:rsidRDefault="00766A00" w:rsidP="00742BC5">
      <w:pPr>
        <w:pStyle w:val="BASICONEBA0"/>
        <w:numPr>
          <w:ilvl w:val="0"/>
          <w:numId w:val="93"/>
        </w:numPr>
      </w:pPr>
      <w:r>
        <w:t>Cambio de OP-</w:t>
      </w:r>
      <w:r w:rsidR="00503468">
        <w:t>VLAN</w:t>
      </w:r>
      <w:r>
        <w:t>.</w:t>
      </w:r>
    </w:p>
    <w:p w:rsidR="00D33627" w:rsidRDefault="0038387E" w:rsidP="00D33627">
      <w:pPr>
        <w:pStyle w:val="BASICONEBA0"/>
      </w:pPr>
      <w:r>
        <w:t xml:space="preserve">Los </w:t>
      </w:r>
      <w:r w:rsidR="00D33627">
        <w:t>proceso</w:t>
      </w:r>
      <w:r>
        <w:t>s</w:t>
      </w:r>
      <w:r w:rsidR="00D33627">
        <w:t xml:space="preserve"> de </w:t>
      </w:r>
      <w:r w:rsidR="00327C07">
        <w:t>Modificación</w:t>
      </w:r>
      <w:r w:rsidR="003A1E72">
        <w:t xml:space="preserve"> se </w:t>
      </w:r>
      <w:r>
        <w:t xml:space="preserve">ejecutan de la forma </w:t>
      </w:r>
      <w:r w:rsidR="00327C07">
        <w:t>siguiente</w:t>
      </w:r>
      <w:r w:rsidR="00D33627">
        <w:t>:</w:t>
      </w:r>
    </w:p>
    <w:p w:rsidR="004E0524" w:rsidRDefault="004E0524" w:rsidP="004E0524">
      <w:pPr>
        <w:pStyle w:val="BASICONEBA0"/>
        <w:numPr>
          <w:ilvl w:val="0"/>
          <w:numId w:val="78"/>
        </w:numPr>
      </w:pPr>
      <w:r>
        <w:t>El Operador realizará su solicitud de conformidad con lo indicado en el apartado datos de contratación de modificación de conexiones NEBA FTTH.</w:t>
      </w:r>
    </w:p>
    <w:p w:rsidR="004E0524" w:rsidRPr="00C74938" w:rsidRDefault="004E0524" w:rsidP="004E0524">
      <w:pPr>
        <w:pStyle w:val="BASICONEBA0"/>
        <w:numPr>
          <w:ilvl w:val="0"/>
          <w:numId w:val="78"/>
        </w:numPr>
      </w:pPr>
      <w:r w:rsidRPr="00C74938">
        <w:t xml:space="preserve">TE </w:t>
      </w:r>
      <w:r>
        <w:t xml:space="preserve">acusará recibo de la solicitud, asignará número de solicitud y </w:t>
      </w:r>
      <w:r w:rsidRPr="00C74938">
        <w:t>realiza</w:t>
      </w:r>
      <w:r>
        <w:t>rá</w:t>
      </w:r>
      <w:r w:rsidRPr="00C74938">
        <w:t xml:space="preserve"> </w:t>
      </w:r>
      <w:r>
        <w:t>las validaciones pertinentes</w:t>
      </w:r>
      <w:r>
        <w:rPr>
          <w:szCs w:val="22"/>
        </w:rPr>
        <w:t>.</w:t>
      </w:r>
    </w:p>
    <w:p w:rsidR="004E0524" w:rsidRDefault="004E0524" w:rsidP="004E0524">
      <w:pPr>
        <w:pStyle w:val="BASICONEBA0"/>
        <w:numPr>
          <w:ilvl w:val="0"/>
          <w:numId w:val="78"/>
        </w:numPr>
      </w:pPr>
      <w:r w:rsidRPr="00C74938">
        <w:t>TE notifica</w:t>
      </w:r>
      <w:r>
        <w:t xml:space="preserve">rá </w:t>
      </w:r>
      <w:r w:rsidRPr="00C74938">
        <w:t>la aceptación o rechazo de la solicitud en función del resultado de las validaciones.</w:t>
      </w:r>
      <w:r>
        <w:t xml:space="preserve"> Si se supera la validación, se enviará al operador el número Administrativo asignado a la conexión solicitada.</w:t>
      </w:r>
    </w:p>
    <w:p w:rsidR="004E0524" w:rsidRDefault="004E0524" w:rsidP="004E0524">
      <w:pPr>
        <w:pStyle w:val="BASICONEBA0"/>
        <w:numPr>
          <w:ilvl w:val="0"/>
          <w:numId w:val="78"/>
        </w:numPr>
      </w:pPr>
      <w:r>
        <w:t>Las actuaciones de provisión serán función de la modificación solicitada:</w:t>
      </w:r>
    </w:p>
    <w:p w:rsidR="004E0524" w:rsidRDefault="004E0524" w:rsidP="004E0524">
      <w:pPr>
        <w:pStyle w:val="BASICONEBA0"/>
        <w:numPr>
          <w:ilvl w:val="1"/>
          <w:numId w:val="78"/>
        </w:numPr>
      </w:pPr>
      <w:r>
        <w:t>Cambio de Modalidad Comercial: se procederá a Activar la modalidad solicitada.</w:t>
      </w:r>
    </w:p>
    <w:p w:rsidR="004E0524" w:rsidRDefault="004E0524" w:rsidP="004E0524">
      <w:pPr>
        <w:pStyle w:val="BASICONEBA0"/>
        <w:numPr>
          <w:ilvl w:val="1"/>
          <w:numId w:val="78"/>
        </w:numPr>
      </w:pPr>
      <w:r>
        <w:t xml:space="preserve">Reinstalación de PTRO ó </w:t>
      </w:r>
      <w:r w:rsidRPr="004A723E">
        <w:t>V</w:t>
      </w:r>
      <w:r>
        <w:t xml:space="preserve">enta e instalación de ONT : </w:t>
      </w:r>
    </w:p>
    <w:p w:rsidR="004E0524" w:rsidRDefault="00150EAB" w:rsidP="0052210E">
      <w:pPr>
        <w:pStyle w:val="BASICONEBA0"/>
        <w:numPr>
          <w:ilvl w:val="2"/>
          <w:numId w:val="78"/>
        </w:numPr>
        <w:ind w:left="1440" w:hanging="720"/>
      </w:pPr>
      <w:r>
        <w:t xml:space="preserve">TE </w:t>
      </w:r>
      <w:r w:rsidR="004E0524">
        <w:t xml:space="preserve">agendará con el </w:t>
      </w:r>
      <w:r w:rsidR="00723D1D">
        <w:t>coordinador</w:t>
      </w:r>
      <w:r w:rsidR="004E0524">
        <w:t xml:space="preserve"> la fecha de </w:t>
      </w:r>
      <w:r w:rsidR="00723D1D">
        <w:t>instalación</w:t>
      </w:r>
      <w:r w:rsidR="004E0524">
        <w:t>. Se generará una parada de reloj hasta la fecha concertada.</w:t>
      </w:r>
    </w:p>
    <w:p w:rsidR="004E0524" w:rsidRDefault="004E0524" w:rsidP="0052210E">
      <w:pPr>
        <w:pStyle w:val="BASICONEBA0"/>
        <w:numPr>
          <w:ilvl w:val="2"/>
          <w:numId w:val="78"/>
        </w:numPr>
        <w:ind w:left="1440" w:hanging="720"/>
      </w:pPr>
      <w:r>
        <w:t xml:space="preserve">Si el contacto </w:t>
      </w:r>
      <w:r w:rsidRPr="004169BA">
        <w:t>fuera infructuoso, se seguirá un protocolo de reintento de contacto.</w:t>
      </w:r>
    </w:p>
    <w:p w:rsidR="004E0524" w:rsidRDefault="004E0524" w:rsidP="0052210E">
      <w:pPr>
        <w:pStyle w:val="BASICONEBA0"/>
        <w:numPr>
          <w:ilvl w:val="2"/>
          <w:numId w:val="78"/>
        </w:numPr>
        <w:ind w:left="1440" w:hanging="720"/>
      </w:pPr>
      <w:r>
        <w:t xml:space="preserve">Realizado el contacto, TE comunicará al operador la ventana de instalación (VIN) acordada. </w:t>
      </w:r>
    </w:p>
    <w:p w:rsidR="004E0524" w:rsidRDefault="004E0524" w:rsidP="0052210E">
      <w:pPr>
        <w:pStyle w:val="BASICONEBA0"/>
        <w:numPr>
          <w:ilvl w:val="2"/>
          <w:numId w:val="78"/>
        </w:numPr>
        <w:ind w:left="1440" w:hanging="720"/>
      </w:pPr>
      <w:r>
        <w:t xml:space="preserve">TE realizará la instalación en </w:t>
      </w:r>
      <w:smartTag w:uri="urn:schemas-microsoft-com:office:smarttags" w:element="PersonName">
        <w:smartTagPr>
          <w:attr w:name="ProductID" w:val="la VIN."/>
        </w:smartTagPr>
        <w:r>
          <w:t>la VIN</w:t>
        </w:r>
        <w:r w:rsidR="00742BC5">
          <w:t>.</w:t>
        </w:r>
      </w:smartTag>
    </w:p>
    <w:p w:rsidR="004E0524" w:rsidRDefault="004E0524" w:rsidP="0052210E">
      <w:pPr>
        <w:pStyle w:val="BASICONEBA0"/>
        <w:numPr>
          <w:ilvl w:val="2"/>
          <w:numId w:val="78"/>
        </w:numPr>
        <w:ind w:left="1440" w:hanging="720"/>
      </w:pPr>
      <w:r>
        <w:t>TE notificará al operador el fin de la solicitud.</w:t>
      </w:r>
    </w:p>
    <w:p w:rsidR="004E0524" w:rsidRDefault="004E0524" w:rsidP="004E0524">
      <w:pPr>
        <w:pStyle w:val="BASICONEBA0"/>
        <w:numPr>
          <w:ilvl w:val="1"/>
          <w:numId w:val="78"/>
        </w:numPr>
      </w:pPr>
      <w:r>
        <w:t>Mantenimiento FTTH</w:t>
      </w:r>
    </w:p>
    <w:p w:rsidR="004E0524" w:rsidRDefault="004E0524" w:rsidP="0052210E">
      <w:pPr>
        <w:pStyle w:val="BASICONEBA0"/>
        <w:numPr>
          <w:ilvl w:val="2"/>
          <w:numId w:val="78"/>
        </w:numPr>
        <w:ind w:left="1440" w:hanging="720"/>
      </w:pPr>
      <w:r>
        <w:t>TE realizará las modificaciones necesarias en los sistemas de Contratación y Facturación</w:t>
      </w:r>
    </w:p>
    <w:p w:rsidR="004E0524" w:rsidRDefault="004E0524" w:rsidP="0052210E">
      <w:pPr>
        <w:pStyle w:val="BASICONEBA0"/>
        <w:numPr>
          <w:ilvl w:val="2"/>
          <w:numId w:val="78"/>
        </w:numPr>
        <w:ind w:left="1440" w:hanging="720"/>
      </w:pPr>
      <w:r>
        <w:t xml:space="preserve">TE notificará al operador el fin de la solicitud </w:t>
      </w:r>
    </w:p>
    <w:p w:rsidR="004E0524" w:rsidRDefault="004E0524" w:rsidP="004E0524">
      <w:pPr>
        <w:pStyle w:val="BASICONEBA0"/>
        <w:numPr>
          <w:ilvl w:val="1"/>
          <w:numId w:val="78"/>
        </w:numPr>
      </w:pPr>
      <w:r>
        <w:t>Migración de Conexión entre pPAI-Es / LAGs o Cambio de OP-</w:t>
      </w:r>
      <w:r w:rsidR="00503468">
        <w:t>VLAN</w:t>
      </w:r>
    </w:p>
    <w:p w:rsidR="004E0524" w:rsidRDefault="004E0524" w:rsidP="0052210E">
      <w:pPr>
        <w:pStyle w:val="BASICONEBA0"/>
        <w:numPr>
          <w:ilvl w:val="2"/>
          <w:numId w:val="78"/>
        </w:numPr>
        <w:ind w:left="1440" w:hanging="720"/>
      </w:pPr>
      <w:r>
        <w:t>TE asignará y comunicará al Operador los nuevos datos de C-</w:t>
      </w:r>
      <w:r w:rsidR="00503468">
        <w:t>VLAN</w:t>
      </w:r>
      <w:r>
        <w:t xml:space="preserve"> y S-</w:t>
      </w:r>
      <w:r w:rsidR="00503468">
        <w:t>VLAN</w:t>
      </w:r>
      <w:r>
        <w:t xml:space="preserve"> y comunicará al operador una ventana de activación (VAN).</w:t>
      </w:r>
    </w:p>
    <w:p w:rsidR="004E0524" w:rsidRDefault="004E0524" w:rsidP="0052210E">
      <w:pPr>
        <w:pStyle w:val="BASICONEBA0"/>
        <w:numPr>
          <w:ilvl w:val="2"/>
          <w:numId w:val="78"/>
        </w:numPr>
        <w:ind w:left="1440" w:hanging="720"/>
      </w:pPr>
      <w:r>
        <w:t xml:space="preserve">El Operador podrá </w:t>
      </w:r>
      <w:r w:rsidR="00327C07">
        <w:t>comunicar</w:t>
      </w:r>
      <w:r w:rsidR="00C8068C">
        <w:t xml:space="preserve"> una modificación de </w:t>
      </w:r>
      <w:smartTag w:uri="urn:schemas-microsoft-com:office:smarttags" w:element="PersonName">
        <w:smartTagPr>
          <w:attr w:name="ProductID" w:val="la VAN. Llegada"/>
        </w:smartTagPr>
        <w:r w:rsidR="00C8068C">
          <w:t xml:space="preserve">la </w:t>
        </w:r>
        <w:r>
          <w:t>VAN</w:t>
        </w:r>
        <w:r w:rsidR="00AC1801">
          <w:t>.</w:t>
        </w:r>
        <w:r>
          <w:t xml:space="preserve"> Llegada</w:t>
        </w:r>
      </w:smartTag>
      <w:r>
        <w:t xml:space="preserve"> la fecha VAN </w:t>
      </w:r>
      <w:r w:rsidR="00742BC5">
        <w:t xml:space="preserve">dada </w:t>
      </w:r>
      <w:r>
        <w:t xml:space="preserve">por TE o modificada por el Operador se procede a la activación. Se verificará que la fecha </w:t>
      </w:r>
      <w:r w:rsidR="00742BC5">
        <w:t xml:space="preserve">modificada </w:t>
      </w:r>
      <w:r>
        <w:t xml:space="preserve">por el Operador no supere </w:t>
      </w:r>
      <w:r w:rsidR="00727765">
        <w:t>15</w:t>
      </w:r>
      <w:r>
        <w:t xml:space="preserve"> días desde la solicitud</w:t>
      </w:r>
    </w:p>
    <w:p w:rsidR="004E0524" w:rsidRDefault="004E0524" w:rsidP="004E0524">
      <w:pPr>
        <w:pStyle w:val="BASICONEBA0"/>
        <w:numPr>
          <w:ilvl w:val="1"/>
          <w:numId w:val="78"/>
        </w:numPr>
      </w:pPr>
      <w:r>
        <w:t>Se procede a  informar al Operador del fin de la solicitud.</w:t>
      </w:r>
    </w:p>
    <w:p w:rsidR="003225C2" w:rsidRDefault="003225C2" w:rsidP="0074612D">
      <w:pPr>
        <w:pStyle w:val="Ttulo5"/>
      </w:pPr>
      <w:bookmarkStart w:id="4792" w:name="_Toc463595430"/>
      <w:r>
        <w:t xml:space="preserve">Datos de contratación de </w:t>
      </w:r>
      <w:r w:rsidRPr="004302BA">
        <w:t>Modificación</w:t>
      </w:r>
      <w:r>
        <w:t xml:space="preserve"> de conexión NEBA-FTTH</w:t>
      </w:r>
      <w:bookmarkEnd w:id="47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gridCol w:w="1306"/>
      </w:tblGrid>
      <w:tr w:rsidR="00030E50" w:rsidRPr="00443523" w:rsidTr="00ED7317">
        <w:trPr>
          <w:jc w:val="center"/>
        </w:trPr>
        <w:tc>
          <w:tcPr>
            <w:tcW w:w="1951" w:type="dxa"/>
          </w:tcPr>
          <w:p w:rsidR="00030E50" w:rsidRPr="00443523" w:rsidRDefault="00030E50" w:rsidP="00ED7317">
            <w:pPr>
              <w:spacing w:before="60" w:after="60"/>
              <w:jc w:val="center"/>
              <w:rPr>
                <w:rFonts w:ascii="Arial" w:hAnsi="Arial" w:cs="Arial"/>
                <w:b/>
                <w:sz w:val="20"/>
                <w:szCs w:val="20"/>
              </w:rPr>
            </w:pPr>
          </w:p>
        </w:tc>
        <w:tc>
          <w:tcPr>
            <w:tcW w:w="5387" w:type="dxa"/>
          </w:tcPr>
          <w:p w:rsidR="00030E50" w:rsidRPr="00443523" w:rsidRDefault="00030E50" w:rsidP="00ED7317">
            <w:pPr>
              <w:pStyle w:val="Textotabla"/>
              <w:keepNext/>
              <w:spacing w:before="60" w:after="60"/>
              <w:jc w:val="center"/>
              <w:rPr>
                <w:rFonts w:cs="Arial"/>
                <w:b/>
                <w:snapToGrid w:val="0"/>
              </w:rPr>
            </w:pPr>
            <w:r w:rsidRPr="00443523">
              <w:rPr>
                <w:rFonts w:cs="Arial"/>
                <w:b/>
                <w:snapToGrid w:val="0"/>
              </w:rPr>
              <w:t>CAMPO</w:t>
            </w:r>
          </w:p>
        </w:tc>
        <w:tc>
          <w:tcPr>
            <w:tcW w:w="1306" w:type="dxa"/>
          </w:tcPr>
          <w:p w:rsidR="00030E50" w:rsidRPr="00443523" w:rsidRDefault="00030E50" w:rsidP="00ED7317">
            <w:pPr>
              <w:pStyle w:val="Textotabla"/>
              <w:keepNext/>
              <w:spacing w:before="60" w:after="60"/>
              <w:jc w:val="center"/>
              <w:rPr>
                <w:rFonts w:cs="Arial"/>
                <w:b/>
                <w:snapToGrid w:val="0"/>
              </w:rPr>
            </w:pPr>
            <w:r w:rsidRPr="00443523">
              <w:rPr>
                <w:rFonts w:cs="Arial"/>
                <w:b/>
                <w:snapToGrid w:val="0"/>
              </w:rPr>
              <w:t>OBLIG.</w:t>
            </w:r>
          </w:p>
        </w:tc>
      </w:tr>
      <w:tr w:rsidR="00030E50" w:rsidRPr="00443523" w:rsidTr="00ED7317">
        <w:trPr>
          <w:jc w:val="center"/>
        </w:trPr>
        <w:tc>
          <w:tcPr>
            <w:tcW w:w="1951" w:type="dxa"/>
            <w:vMerge w:val="restart"/>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DATOS DE LA SOLICITUD</w:t>
            </w:r>
          </w:p>
        </w:tc>
        <w:tc>
          <w:tcPr>
            <w:tcW w:w="5387"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Nº SOLICITUD (del OPERADOR)</w:t>
            </w:r>
          </w:p>
        </w:tc>
        <w:tc>
          <w:tcPr>
            <w:tcW w:w="1306"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ED7317">
        <w:trPr>
          <w:jc w:val="center"/>
        </w:trPr>
        <w:tc>
          <w:tcPr>
            <w:tcW w:w="1951" w:type="dxa"/>
            <w:vMerge/>
          </w:tcPr>
          <w:p w:rsidR="00030E50" w:rsidRPr="00443523" w:rsidRDefault="00030E50" w:rsidP="00ED7317">
            <w:pPr>
              <w:spacing w:before="60" w:after="60"/>
              <w:jc w:val="center"/>
              <w:rPr>
                <w:rFonts w:ascii="Arial" w:hAnsi="Arial" w:cs="Arial"/>
                <w:sz w:val="20"/>
                <w:szCs w:val="20"/>
              </w:rPr>
            </w:pPr>
          </w:p>
        </w:tc>
        <w:tc>
          <w:tcPr>
            <w:tcW w:w="5387"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TIPO DE REGISTRO</w:t>
            </w:r>
          </w:p>
        </w:tc>
        <w:tc>
          <w:tcPr>
            <w:tcW w:w="1306"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ED7317">
        <w:trPr>
          <w:jc w:val="center"/>
        </w:trPr>
        <w:tc>
          <w:tcPr>
            <w:tcW w:w="1951" w:type="dxa"/>
            <w:vMerge w:val="restart"/>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DATOS DEL OPERADOR</w:t>
            </w:r>
          </w:p>
        </w:tc>
        <w:tc>
          <w:tcPr>
            <w:tcW w:w="5387"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 xml:space="preserve">NOMBRE </w:t>
            </w:r>
            <w:r>
              <w:rPr>
                <w:rFonts w:ascii="Arial" w:hAnsi="Arial" w:cs="Arial"/>
                <w:sz w:val="20"/>
                <w:szCs w:val="20"/>
              </w:rPr>
              <w:t>DEL</w:t>
            </w:r>
            <w:r w:rsidRPr="00443523">
              <w:rPr>
                <w:rFonts w:ascii="Arial" w:hAnsi="Arial" w:cs="Arial"/>
                <w:sz w:val="20"/>
                <w:szCs w:val="20"/>
              </w:rPr>
              <w:t xml:space="preserve"> COORDINADOR TÉCNIC</w:t>
            </w:r>
            <w:r>
              <w:rPr>
                <w:rFonts w:ascii="Arial" w:hAnsi="Arial" w:cs="Arial"/>
                <w:sz w:val="20"/>
                <w:szCs w:val="20"/>
              </w:rPr>
              <w:t>O</w:t>
            </w:r>
          </w:p>
        </w:tc>
        <w:tc>
          <w:tcPr>
            <w:tcW w:w="1306"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ED7317">
        <w:trPr>
          <w:jc w:val="center"/>
        </w:trPr>
        <w:tc>
          <w:tcPr>
            <w:tcW w:w="1951" w:type="dxa"/>
            <w:vMerge/>
          </w:tcPr>
          <w:p w:rsidR="00030E50" w:rsidRPr="00443523" w:rsidRDefault="00030E50" w:rsidP="00ED7317">
            <w:pPr>
              <w:spacing w:before="60" w:after="60"/>
              <w:jc w:val="center"/>
              <w:rPr>
                <w:rFonts w:ascii="Arial" w:hAnsi="Arial" w:cs="Arial"/>
                <w:sz w:val="20"/>
                <w:szCs w:val="20"/>
              </w:rPr>
            </w:pPr>
          </w:p>
        </w:tc>
        <w:tc>
          <w:tcPr>
            <w:tcW w:w="5387"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 xml:space="preserve">APELLIDOS </w:t>
            </w:r>
            <w:r>
              <w:rPr>
                <w:rFonts w:ascii="Arial" w:hAnsi="Arial" w:cs="Arial"/>
                <w:sz w:val="20"/>
                <w:szCs w:val="20"/>
              </w:rPr>
              <w:t xml:space="preserve">DEL </w:t>
            </w:r>
            <w:r w:rsidRPr="00443523">
              <w:rPr>
                <w:rFonts w:ascii="Arial" w:hAnsi="Arial" w:cs="Arial"/>
                <w:sz w:val="20"/>
                <w:szCs w:val="20"/>
              </w:rPr>
              <w:t>COORDINADOR TÉCNICO</w:t>
            </w:r>
          </w:p>
        </w:tc>
        <w:tc>
          <w:tcPr>
            <w:tcW w:w="1306"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ED7317">
        <w:trPr>
          <w:jc w:val="center"/>
        </w:trPr>
        <w:tc>
          <w:tcPr>
            <w:tcW w:w="1951" w:type="dxa"/>
            <w:vMerge/>
          </w:tcPr>
          <w:p w:rsidR="00030E50" w:rsidRPr="00443523" w:rsidRDefault="00030E50" w:rsidP="00ED7317">
            <w:pPr>
              <w:spacing w:before="60" w:after="60"/>
              <w:jc w:val="center"/>
              <w:rPr>
                <w:rFonts w:ascii="Arial" w:hAnsi="Arial" w:cs="Arial"/>
                <w:sz w:val="20"/>
                <w:szCs w:val="20"/>
              </w:rPr>
            </w:pPr>
          </w:p>
        </w:tc>
        <w:tc>
          <w:tcPr>
            <w:tcW w:w="5387"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TELÉFONO COORDINADOR TÉCNICO PRINCIPAL</w:t>
            </w:r>
          </w:p>
        </w:tc>
        <w:tc>
          <w:tcPr>
            <w:tcW w:w="1306"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ED7317">
        <w:trPr>
          <w:jc w:val="center"/>
        </w:trPr>
        <w:tc>
          <w:tcPr>
            <w:tcW w:w="1951" w:type="dxa"/>
            <w:vMerge/>
          </w:tcPr>
          <w:p w:rsidR="00030E50" w:rsidRPr="00443523" w:rsidRDefault="00030E50" w:rsidP="00ED7317">
            <w:pPr>
              <w:spacing w:before="60" w:after="60"/>
              <w:jc w:val="center"/>
              <w:rPr>
                <w:rFonts w:ascii="Arial" w:hAnsi="Arial" w:cs="Arial"/>
                <w:sz w:val="20"/>
                <w:szCs w:val="20"/>
              </w:rPr>
            </w:pPr>
          </w:p>
        </w:tc>
        <w:tc>
          <w:tcPr>
            <w:tcW w:w="5387"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EMAIL COORDINADOR TÉCNICO PRINCIPAL</w:t>
            </w:r>
          </w:p>
        </w:tc>
        <w:tc>
          <w:tcPr>
            <w:tcW w:w="1306"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ED7317">
        <w:trPr>
          <w:jc w:val="center"/>
        </w:trPr>
        <w:tc>
          <w:tcPr>
            <w:tcW w:w="1951" w:type="dxa"/>
            <w:vMerge/>
          </w:tcPr>
          <w:p w:rsidR="00030E50" w:rsidRPr="00443523" w:rsidRDefault="00030E50" w:rsidP="00ED7317">
            <w:pPr>
              <w:spacing w:before="60" w:after="60"/>
              <w:jc w:val="center"/>
              <w:rPr>
                <w:rFonts w:ascii="Arial" w:hAnsi="Arial" w:cs="Arial"/>
                <w:sz w:val="20"/>
                <w:szCs w:val="20"/>
              </w:rPr>
            </w:pPr>
          </w:p>
        </w:tc>
        <w:tc>
          <w:tcPr>
            <w:tcW w:w="5387"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FAX</w:t>
            </w:r>
          </w:p>
        </w:tc>
        <w:tc>
          <w:tcPr>
            <w:tcW w:w="1306"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ED7317">
        <w:trPr>
          <w:jc w:val="center"/>
        </w:trPr>
        <w:tc>
          <w:tcPr>
            <w:tcW w:w="1951" w:type="dxa"/>
            <w:vMerge/>
          </w:tcPr>
          <w:p w:rsidR="00030E50" w:rsidRPr="00443523" w:rsidRDefault="00030E50" w:rsidP="00ED7317">
            <w:pPr>
              <w:spacing w:before="60" w:after="60"/>
              <w:jc w:val="center"/>
              <w:rPr>
                <w:rFonts w:ascii="Arial" w:hAnsi="Arial" w:cs="Arial"/>
                <w:sz w:val="20"/>
                <w:szCs w:val="20"/>
              </w:rPr>
            </w:pPr>
          </w:p>
        </w:tc>
        <w:tc>
          <w:tcPr>
            <w:tcW w:w="5387"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TELÉFONO COORDINADOR TÉCNICO ALTERNATIVO</w:t>
            </w:r>
          </w:p>
        </w:tc>
        <w:tc>
          <w:tcPr>
            <w:tcW w:w="1306" w:type="dxa"/>
          </w:tcPr>
          <w:p w:rsidR="00030E50" w:rsidRPr="00443523" w:rsidRDefault="001F5F27" w:rsidP="00ED7317">
            <w:pPr>
              <w:spacing w:before="60" w:after="60"/>
              <w:jc w:val="center"/>
              <w:rPr>
                <w:rFonts w:ascii="Arial" w:hAnsi="Arial" w:cs="Arial"/>
                <w:sz w:val="20"/>
                <w:szCs w:val="20"/>
              </w:rPr>
            </w:pPr>
            <w:r>
              <w:rPr>
                <w:rFonts w:ascii="Arial" w:hAnsi="Arial" w:cs="Arial"/>
                <w:sz w:val="20"/>
                <w:szCs w:val="20"/>
              </w:rPr>
              <w:t>SI</w:t>
            </w:r>
          </w:p>
        </w:tc>
      </w:tr>
      <w:tr w:rsidR="00030E50" w:rsidRPr="00443523" w:rsidTr="00ED7317">
        <w:trPr>
          <w:jc w:val="center"/>
        </w:trPr>
        <w:tc>
          <w:tcPr>
            <w:tcW w:w="1951" w:type="dxa"/>
            <w:vMerge/>
          </w:tcPr>
          <w:p w:rsidR="00030E50" w:rsidRPr="00443523" w:rsidRDefault="00030E50" w:rsidP="00ED7317">
            <w:pPr>
              <w:spacing w:before="60" w:after="60"/>
              <w:jc w:val="center"/>
              <w:rPr>
                <w:rFonts w:ascii="Arial" w:hAnsi="Arial" w:cs="Arial"/>
                <w:sz w:val="20"/>
                <w:szCs w:val="20"/>
              </w:rPr>
            </w:pPr>
          </w:p>
        </w:tc>
        <w:tc>
          <w:tcPr>
            <w:tcW w:w="5387"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EMAIL COORDINADOR TÉCNICO ALTERNATIVO</w:t>
            </w:r>
          </w:p>
        </w:tc>
        <w:tc>
          <w:tcPr>
            <w:tcW w:w="1306" w:type="dxa"/>
          </w:tcPr>
          <w:p w:rsidR="00030E50" w:rsidRPr="00443523" w:rsidRDefault="001F5F27" w:rsidP="00ED7317">
            <w:pPr>
              <w:spacing w:before="60" w:after="60"/>
              <w:jc w:val="center"/>
              <w:rPr>
                <w:rFonts w:ascii="Arial" w:hAnsi="Arial" w:cs="Arial"/>
                <w:sz w:val="20"/>
                <w:szCs w:val="20"/>
              </w:rPr>
            </w:pPr>
            <w:r>
              <w:rPr>
                <w:rFonts w:ascii="Arial" w:hAnsi="Arial" w:cs="Arial"/>
                <w:sz w:val="20"/>
                <w:szCs w:val="20"/>
              </w:rPr>
              <w:t>SI</w:t>
            </w:r>
          </w:p>
        </w:tc>
      </w:tr>
      <w:tr w:rsidR="00030E50" w:rsidRPr="00443523" w:rsidTr="00ED7317">
        <w:trPr>
          <w:jc w:val="center"/>
        </w:trPr>
        <w:tc>
          <w:tcPr>
            <w:tcW w:w="1951" w:type="dxa"/>
            <w:vMerge/>
          </w:tcPr>
          <w:p w:rsidR="00030E50" w:rsidRPr="00443523" w:rsidRDefault="00030E50" w:rsidP="00ED7317">
            <w:pPr>
              <w:spacing w:before="60" w:after="60"/>
              <w:jc w:val="center"/>
              <w:rPr>
                <w:rFonts w:ascii="Arial" w:hAnsi="Arial" w:cs="Arial"/>
                <w:sz w:val="20"/>
                <w:szCs w:val="20"/>
              </w:rPr>
            </w:pPr>
          </w:p>
        </w:tc>
        <w:tc>
          <w:tcPr>
            <w:tcW w:w="5387"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TELÉFONO CONTACTO CLIENTE</w:t>
            </w:r>
          </w:p>
        </w:tc>
        <w:tc>
          <w:tcPr>
            <w:tcW w:w="1306"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SI (1*)</w:t>
            </w:r>
          </w:p>
        </w:tc>
      </w:tr>
      <w:tr w:rsidR="00271F70" w:rsidRPr="00443523" w:rsidTr="00ED7317">
        <w:trPr>
          <w:jc w:val="center"/>
        </w:trPr>
        <w:tc>
          <w:tcPr>
            <w:tcW w:w="1951" w:type="dxa"/>
            <w:vMerge w:val="restart"/>
          </w:tcPr>
          <w:p w:rsidR="00271F70" w:rsidRPr="00443523" w:rsidRDefault="00271F70" w:rsidP="00ED7317">
            <w:pPr>
              <w:spacing w:before="60" w:after="60"/>
              <w:jc w:val="center"/>
              <w:rPr>
                <w:rFonts w:ascii="Arial" w:hAnsi="Arial" w:cs="Arial"/>
                <w:sz w:val="20"/>
                <w:szCs w:val="20"/>
              </w:rPr>
            </w:pPr>
            <w:r>
              <w:rPr>
                <w:rFonts w:ascii="Arial" w:hAnsi="Arial" w:cs="Arial"/>
                <w:sz w:val="20"/>
                <w:szCs w:val="20"/>
              </w:rPr>
              <w:t>Datos de Contacto</w:t>
            </w:r>
          </w:p>
        </w:tc>
        <w:tc>
          <w:tcPr>
            <w:tcW w:w="5387" w:type="dxa"/>
          </w:tcPr>
          <w:p w:rsidR="00271F70" w:rsidRPr="00443523" w:rsidRDefault="00271F70" w:rsidP="00ED7317">
            <w:pPr>
              <w:spacing w:before="60" w:after="60"/>
              <w:rPr>
                <w:rFonts w:ascii="Arial" w:hAnsi="Arial" w:cs="Arial"/>
                <w:sz w:val="20"/>
                <w:szCs w:val="20"/>
              </w:rPr>
            </w:pPr>
            <w:r>
              <w:rPr>
                <w:rFonts w:ascii="Arial" w:hAnsi="Arial" w:cs="Arial"/>
                <w:sz w:val="20"/>
                <w:szCs w:val="20"/>
              </w:rPr>
              <w:t>N</w:t>
            </w:r>
            <w:r w:rsidR="00766A00">
              <w:rPr>
                <w:rFonts w:ascii="Arial" w:hAnsi="Arial" w:cs="Arial"/>
                <w:sz w:val="20"/>
                <w:szCs w:val="20"/>
              </w:rPr>
              <w:t>OMBRE</w:t>
            </w:r>
          </w:p>
        </w:tc>
        <w:tc>
          <w:tcPr>
            <w:tcW w:w="1306" w:type="dxa"/>
          </w:tcPr>
          <w:p w:rsidR="00271F70" w:rsidRPr="00443523" w:rsidRDefault="00271F70" w:rsidP="00ED7317">
            <w:pPr>
              <w:spacing w:before="60" w:after="60"/>
              <w:jc w:val="center"/>
              <w:rPr>
                <w:rFonts w:ascii="Arial" w:hAnsi="Arial" w:cs="Arial"/>
                <w:sz w:val="20"/>
                <w:szCs w:val="20"/>
              </w:rPr>
            </w:pPr>
            <w:bookmarkStart w:id="4793" w:name="OLE_LINK7"/>
            <w:r>
              <w:rPr>
                <w:rFonts w:ascii="Arial" w:hAnsi="Arial" w:cs="Arial"/>
                <w:sz w:val="20"/>
                <w:szCs w:val="20"/>
              </w:rPr>
              <w:t>SI(</w:t>
            </w:r>
            <w:r w:rsidR="007C3674">
              <w:rPr>
                <w:rFonts w:ascii="Arial" w:hAnsi="Arial" w:cs="Arial"/>
                <w:sz w:val="20"/>
                <w:szCs w:val="20"/>
              </w:rPr>
              <w:t>1</w:t>
            </w:r>
            <w:r>
              <w:rPr>
                <w:rFonts w:ascii="Arial" w:hAnsi="Arial" w:cs="Arial"/>
                <w:sz w:val="20"/>
                <w:szCs w:val="20"/>
              </w:rPr>
              <w:t>*)</w:t>
            </w:r>
            <w:bookmarkEnd w:id="4793"/>
          </w:p>
        </w:tc>
      </w:tr>
      <w:tr w:rsidR="00271F70" w:rsidRPr="00443523" w:rsidTr="00ED7317">
        <w:trPr>
          <w:jc w:val="center"/>
        </w:trPr>
        <w:tc>
          <w:tcPr>
            <w:tcW w:w="1951" w:type="dxa"/>
            <w:vMerge/>
          </w:tcPr>
          <w:p w:rsidR="00271F70" w:rsidRPr="00443523" w:rsidRDefault="00271F70" w:rsidP="00ED7317">
            <w:pPr>
              <w:spacing w:before="60" w:after="60"/>
              <w:jc w:val="center"/>
              <w:rPr>
                <w:rFonts w:ascii="Arial" w:hAnsi="Arial" w:cs="Arial"/>
                <w:sz w:val="20"/>
                <w:szCs w:val="20"/>
              </w:rPr>
            </w:pPr>
          </w:p>
        </w:tc>
        <w:tc>
          <w:tcPr>
            <w:tcW w:w="5387" w:type="dxa"/>
          </w:tcPr>
          <w:p w:rsidR="00271F70" w:rsidRPr="00443523" w:rsidRDefault="00271F70" w:rsidP="00ED7317">
            <w:pPr>
              <w:spacing w:before="60" w:after="60"/>
              <w:rPr>
                <w:rFonts w:ascii="Arial" w:hAnsi="Arial" w:cs="Arial"/>
                <w:sz w:val="20"/>
                <w:szCs w:val="20"/>
              </w:rPr>
            </w:pPr>
            <w:r>
              <w:rPr>
                <w:rFonts w:ascii="Arial" w:hAnsi="Arial" w:cs="Arial"/>
                <w:sz w:val="20"/>
                <w:szCs w:val="20"/>
              </w:rPr>
              <w:t>A</w:t>
            </w:r>
            <w:r w:rsidR="00766A00">
              <w:rPr>
                <w:rFonts w:ascii="Arial" w:hAnsi="Arial" w:cs="Arial"/>
                <w:sz w:val="20"/>
                <w:szCs w:val="20"/>
              </w:rPr>
              <w:t>PELLIDO</w:t>
            </w:r>
          </w:p>
        </w:tc>
        <w:tc>
          <w:tcPr>
            <w:tcW w:w="1306" w:type="dxa"/>
          </w:tcPr>
          <w:p w:rsidR="00271F70" w:rsidRPr="00443523" w:rsidRDefault="00271F70" w:rsidP="00ED7317">
            <w:pPr>
              <w:spacing w:before="60" w:after="60"/>
              <w:jc w:val="center"/>
              <w:rPr>
                <w:rFonts w:ascii="Arial" w:hAnsi="Arial" w:cs="Arial"/>
                <w:sz w:val="20"/>
                <w:szCs w:val="20"/>
              </w:rPr>
            </w:pPr>
            <w:r>
              <w:rPr>
                <w:rFonts w:ascii="Arial" w:hAnsi="Arial" w:cs="Arial"/>
                <w:sz w:val="20"/>
                <w:szCs w:val="20"/>
              </w:rPr>
              <w:t>SI(</w:t>
            </w:r>
            <w:r w:rsidR="007C3674">
              <w:rPr>
                <w:rFonts w:ascii="Arial" w:hAnsi="Arial" w:cs="Arial"/>
                <w:sz w:val="20"/>
                <w:szCs w:val="20"/>
              </w:rPr>
              <w:t>1</w:t>
            </w:r>
            <w:r>
              <w:rPr>
                <w:rFonts w:ascii="Arial" w:hAnsi="Arial" w:cs="Arial"/>
                <w:sz w:val="20"/>
                <w:szCs w:val="20"/>
              </w:rPr>
              <w:t>*)</w:t>
            </w:r>
          </w:p>
        </w:tc>
      </w:tr>
      <w:tr w:rsidR="00271F70" w:rsidRPr="00443523" w:rsidTr="00ED7317">
        <w:trPr>
          <w:jc w:val="center"/>
        </w:trPr>
        <w:tc>
          <w:tcPr>
            <w:tcW w:w="1951" w:type="dxa"/>
            <w:vMerge/>
          </w:tcPr>
          <w:p w:rsidR="00271F70" w:rsidRPr="00443523" w:rsidRDefault="00271F70" w:rsidP="00ED7317">
            <w:pPr>
              <w:spacing w:before="60" w:after="60"/>
              <w:jc w:val="center"/>
              <w:rPr>
                <w:rFonts w:ascii="Arial" w:hAnsi="Arial" w:cs="Arial"/>
                <w:sz w:val="20"/>
                <w:szCs w:val="20"/>
              </w:rPr>
            </w:pPr>
          </w:p>
        </w:tc>
        <w:tc>
          <w:tcPr>
            <w:tcW w:w="5387" w:type="dxa"/>
          </w:tcPr>
          <w:p w:rsidR="00271F70" w:rsidRPr="00443523" w:rsidRDefault="00766A00" w:rsidP="00ED7317">
            <w:pPr>
              <w:spacing w:before="60" w:after="60"/>
              <w:rPr>
                <w:rFonts w:ascii="Arial" w:hAnsi="Arial" w:cs="Arial"/>
                <w:sz w:val="20"/>
                <w:szCs w:val="20"/>
              </w:rPr>
            </w:pPr>
            <w:r>
              <w:rPr>
                <w:rFonts w:ascii="Arial" w:hAnsi="Arial" w:cs="Arial"/>
                <w:sz w:val="20"/>
                <w:szCs w:val="20"/>
              </w:rPr>
              <w:t>TELEFONO</w:t>
            </w:r>
            <w:r w:rsidR="00271F70">
              <w:rPr>
                <w:rFonts w:ascii="Arial" w:hAnsi="Arial" w:cs="Arial"/>
                <w:sz w:val="20"/>
                <w:szCs w:val="20"/>
              </w:rPr>
              <w:t xml:space="preserve"> 1</w:t>
            </w:r>
          </w:p>
        </w:tc>
        <w:tc>
          <w:tcPr>
            <w:tcW w:w="1306" w:type="dxa"/>
          </w:tcPr>
          <w:p w:rsidR="00271F70" w:rsidRPr="00443523" w:rsidRDefault="00271F70" w:rsidP="00ED7317">
            <w:pPr>
              <w:spacing w:before="60" w:after="60"/>
              <w:jc w:val="center"/>
              <w:rPr>
                <w:rFonts w:ascii="Arial" w:hAnsi="Arial" w:cs="Arial"/>
                <w:sz w:val="20"/>
                <w:szCs w:val="20"/>
              </w:rPr>
            </w:pPr>
            <w:r>
              <w:rPr>
                <w:rFonts w:ascii="Arial" w:hAnsi="Arial" w:cs="Arial"/>
                <w:sz w:val="20"/>
                <w:szCs w:val="20"/>
              </w:rPr>
              <w:t>SI(</w:t>
            </w:r>
            <w:r w:rsidR="007C3674">
              <w:rPr>
                <w:rFonts w:ascii="Arial" w:hAnsi="Arial" w:cs="Arial"/>
                <w:sz w:val="20"/>
                <w:szCs w:val="20"/>
              </w:rPr>
              <w:t>1</w:t>
            </w:r>
            <w:r>
              <w:rPr>
                <w:rFonts w:ascii="Arial" w:hAnsi="Arial" w:cs="Arial"/>
                <w:sz w:val="20"/>
                <w:szCs w:val="20"/>
              </w:rPr>
              <w:t>*)</w:t>
            </w:r>
          </w:p>
        </w:tc>
      </w:tr>
      <w:tr w:rsidR="00271F70" w:rsidRPr="00443523" w:rsidTr="00ED7317">
        <w:trPr>
          <w:jc w:val="center"/>
        </w:trPr>
        <w:tc>
          <w:tcPr>
            <w:tcW w:w="1951" w:type="dxa"/>
            <w:vMerge/>
          </w:tcPr>
          <w:p w:rsidR="00271F70" w:rsidRPr="00443523" w:rsidRDefault="00271F70" w:rsidP="00ED7317">
            <w:pPr>
              <w:spacing w:before="60" w:after="60"/>
              <w:jc w:val="center"/>
              <w:rPr>
                <w:rFonts w:ascii="Arial" w:hAnsi="Arial" w:cs="Arial"/>
                <w:sz w:val="20"/>
                <w:szCs w:val="20"/>
              </w:rPr>
            </w:pPr>
          </w:p>
        </w:tc>
        <w:tc>
          <w:tcPr>
            <w:tcW w:w="5387" w:type="dxa"/>
          </w:tcPr>
          <w:p w:rsidR="00271F70" w:rsidRPr="00443523" w:rsidRDefault="00766A00" w:rsidP="00ED7317">
            <w:pPr>
              <w:spacing w:before="60" w:after="60"/>
              <w:rPr>
                <w:rFonts w:ascii="Arial" w:hAnsi="Arial" w:cs="Arial"/>
                <w:sz w:val="20"/>
                <w:szCs w:val="20"/>
              </w:rPr>
            </w:pPr>
            <w:r>
              <w:rPr>
                <w:rFonts w:ascii="Arial" w:hAnsi="Arial" w:cs="Arial"/>
                <w:sz w:val="20"/>
                <w:szCs w:val="20"/>
              </w:rPr>
              <w:t>TELEFONO</w:t>
            </w:r>
            <w:r w:rsidR="00271F70">
              <w:rPr>
                <w:rFonts w:ascii="Arial" w:hAnsi="Arial" w:cs="Arial"/>
                <w:sz w:val="20"/>
                <w:szCs w:val="20"/>
              </w:rPr>
              <w:t xml:space="preserve"> 2</w:t>
            </w:r>
          </w:p>
        </w:tc>
        <w:tc>
          <w:tcPr>
            <w:tcW w:w="1306" w:type="dxa"/>
          </w:tcPr>
          <w:p w:rsidR="00271F70" w:rsidRPr="00443523" w:rsidRDefault="00271F70" w:rsidP="00ED7317">
            <w:pPr>
              <w:spacing w:before="60" w:after="60"/>
              <w:jc w:val="center"/>
              <w:rPr>
                <w:rFonts w:ascii="Arial" w:hAnsi="Arial" w:cs="Arial"/>
                <w:sz w:val="20"/>
                <w:szCs w:val="20"/>
              </w:rPr>
            </w:pPr>
            <w:r>
              <w:rPr>
                <w:rFonts w:ascii="Arial" w:hAnsi="Arial" w:cs="Arial"/>
                <w:sz w:val="20"/>
                <w:szCs w:val="20"/>
              </w:rPr>
              <w:t>SI(</w:t>
            </w:r>
            <w:r w:rsidR="007C3674">
              <w:rPr>
                <w:rFonts w:ascii="Arial" w:hAnsi="Arial" w:cs="Arial"/>
                <w:sz w:val="20"/>
                <w:szCs w:val="20"/>
              </w:rPr>
              <w:t>1</w:t>
            </w:r>
            <w:r>
              <w:rPr>
                <w:rFonts w:ascii="Arial" w:hAnsi="Arial" w:cs="Arial"/>
                <w:sz w:val="20"/>
                <w:szCs w:val="20"/>
              </w:rPr>
              <w:t>*)</w:t>
            </w:r>
          </w:p>
        </w:tc>
      </w:tr>
      <w:tr w:rsidR="00271F70" w:rsidRPr="00443523" w:rsidTr="00ED7317">
        <w:trPr>
          <w:jc w:val="center"/>
        </w:trPr>
        <w:tc>
          <w:tcPr>
            <w:tcW w:w="1951" w:type="dxa"/>
            <w:vMerge w:val="restart"/>
          </w:tcPr>
          <w:p w:rsidR="00271F70" w:rsidRPr="00443523" w:rsidRDefault="00271F70" w:rsidP="00ED7317">
            <w:pPr>
              <w:spacing w:before="60" w:after="60"/>
              <w:jc w:val="center"/>
              <w:rPr>
                <w:rFonts w:ascii="Arial" w:hAnsi="Arial" w:cs="Arial"/>
                <w:sz w:val="20"/>
                <w:szCs w:val="20"/>
              </w:rPr>
            </w:pPr>
            <w:r w:rsidRPr="00443523">
              <w:rPr>
                <w:rFonts w:ascii="Arial" w:hAnsi="Arial" w:cs="Arial"/>
                <w:sz w:val="20"/>
                <w:szCs w:val="20"/>
              </w:rPr>
              <w:t>DATOS CONEXIÓN</w:t>
            </w:r>
          </w:p>
        </w:tc>
        <w:tc>
          <w:tcPr>
            <w:tcW w:w="5387" w:type="dxa"/>
          </w:tcPr>
          <w:p w:rsidR="00271F70" w:rsidRPr="00443523" w:rsidRDefault="00271F70" w:rsidP="00ED7317">
            <w:pPr>
              <w:spacing w:before="60" w:after="60"/>
              <w:rPr>
                <w:rFonts w:ascii="Arial" w:hAnsi="Arial" w:cs="Arial"/>
                <w:sz w:val="20"/>
                <w:szCs w:val="20"/>
              </w:rPr>
            </w:pPr>
            <w:r w:rsidRPr="00443523">
              <w:rPr>
                <w:rFonts w:ascii="Arial" w:hAnsi="Arial" w:cs="Arial"/>
                <w:sz w:val="20"/>
                <w:szCs w:val="20"/>
              </w:rPr>
              <w:t>IUA</w:t>
            </w:r>
          </w:p>
        </w:tc>
        <w:tc>
          <w:tcPr>
            <w:tcW w:w="1306" w:type="dxa"/>
          </w:tcPr>
          <w:p w:rsidR="00271F70" w:rsidRPr="00443523" w:rsidRDefault="00271F70" w:rsidP="00ED7317">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ED7317">
        <w:trPr>
          <w:jc w:val="center"/>
        </w:trPr>
        <w:tc>
          <w:tcPr>
            <w:tcW w:w="1951" w:type="dxa"/>
            <w:vMerge/>
          </w:tcPr>
          <w:p w:rsidR="00030E50" w:rsidRPr="00443523" w:rsidRDefault="00030E50" w:rsidP="00ED7317">
            <w:pPr>
              <w:spacing w:before="60" w:after="60"/>
              <w:jc w:val="center"/>
              <w:rPr>
                <w:rFonts w:ascii="Arial" w:hAnsi="Arial" w:cs="Arial"/>
                <w:sz w:val="20"/>
                <w:szCs w:val="20"/>
              </w:rPr>
            </w:pPr>
          </w:p>
        </w:tc>
        <w:tc>
          <w:tcPr>
            <w:tcW w:w="5387"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MODALIDAD</w:t>
            </w:r>
            <w:r w:rsidR="00316B46">
              <w:rPr>
                <w:rFonts w:ascii="Arial" w:hAnsi="Arial" w:cs="Arial"/>
                <w:sz w:val="20"/>
                <w:szCs w:val="20"/>
              </w:rPr>
              <w:t xml:space="preserve"> </w:t>
            </w:r>
            <w:r w:rsidRPr="00443523">
              <w:rPr>
                <w:rFonts w:ascii="Arial" w:hAnsi="Arial" w:cs="Arial"/>
                <w:snapToGrid w:val="0"/>
                <w:sz w:val="20"/>
                <w:szCs w:val="20"/>
              </w:rPr>
              <w:t>(F1 a F7</w:t>
            </w:r>
            <w:r w:rsidR="00D651F1">
              <w:rPr>
                <w:rFonts w:ascii="Arial" w:hAnsi="Arial" w:cs="Arial"/>
                <w:snapToGrid w:val="0"/>
                <w:sz w:val="20"/>
                <w:szCs w:val="20"/>
              </w:rPr>
              <w:t>5</w:t>
            </w:r>
            <w:r w:rsidRPr="00443523">
              <w:rPr>
                <w:rFonts w:ascii="Arial" w:hAnsi="Arial" w:cs="Arial"/>
                <w:snapToGrid w:val="0"/>
                <w:sz w:val="20"/>
                <w:szCs w:val="20"/>
              </w:rPr>
              <w:t>)</w:t>
            </w:r>
          </w:p>
        </w:tc>
        <w:tc>
          <w:tcPr>
            <w:tcW w:w="1306"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NO (</w:t>
            </w:r>
            <w:r w:rsidR="007C3674">
              <w:rPr>
                <w:rFonts w:ascii="Arial" w:hAnsi="Arial" w:cs="Arial"/>
                <w:sz w:val="20"/>
                <w:szCs w:val="20"/>
              </w:rPr>
              <w:t>2</w:t>
            </w:r>
            <w:r w:rsidRPr="00443523">
              <w:rPr>
                <w:rFonts w:ascii="Arial" w:hAnsi="Arial" w:cs="Arial"/>
                <w:sz w:val="20"/>
                <w:szCs w:val="20"/>
              </w:rPr>
              <w:t>*)</w:t>
            </w:r>
          </w:p>
        </w:tc>
      </w:tr>
      <w:tr w:rsidR="00030E50" w:rsidRPr="00443523" w:rsidTr="00ED7317">
        <w:trPr>
          <w:jc w:val="center"/>
        </w:trPr>
        <w:tc>
          <w:tcPr>
            <w:tcW w:w="1951" w:type="dxa"/>
            <w:vMerge/>
          </w:tcPr>
          <w:p w:rsidR="00030E50" w:rsidRPr="00443523" w:rsidRDefault="00030E50" w:rsidP="00ED7317">
            <w:pPr>
              <w:spacing w:before="60" w:after="60"/>
              <w:jc w:val="center"/>
              <w:rPr>
                <w:rFonts w:ascii="Arial" w:hAnsi="Arial" w:cs="Arial"/>
                <w:sz w:val="20"/>
                <w:szCs w:val="20"/>
              </w:rPr>
            </w:pPr>
          </w:p>
        </w:tc>
        <w:tc>
          <w:tcPr>
            <w:tcW w:w="5387"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NÚMERO ADMINISTRATIVO PPAIE</w:t>
            </w:r>
          </w:p>
        </w:tc>
        <w:tc>
          <w:tcPr>
            <w:tcW w:w="1306"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NO (</w:t>
            </w:r>
            <w:r w:rsidR="007C3674">
              <w:rPr>
                <w:rFonts w:ascii="Arial" w:hAnsi="Arial" w:cs="Arial"/>
                <w:sz w:val="20"/>
                <w:szCs w:val="20"/>
              </w:rPr>
              <w:t>2</w:t>
            </w:r>
            <w:r w:rsidRPr="00443523">
              <w:rPr>
                <w:rFonts w:ascii="Arial" w:hAnsi="Arial" w:cs="Arial"/>
                <w:sz w:val="20"/>
                <w:szCs w:val="20"/>
              </w:rPr>
              <w:t>*)</w:t>
            </w:r>
          </w:p>
        </w:tc>
      </w:tr>
      <w:tr w:rsidR="00030E50" w:rsidRPr="00443523" w:rsidTr="00ED7317">
        <w:trPr>
          <w:jc w:val="center"/>
        </w:trPr>
        <w:tc>
          <w:tcPr>
            <w:tcW w:w="1951" w:type="dxa"/>
            <w:vMerge/>
          </w:tcPr>
          <w:p w:rsidR="00030E50" w:rsidRPr="00443523" w:rsidRDefault="00030E50" w:rsidP="00ED7317">
            <w:pPr>
              <w:spacing w:before="60" w:after="60"/>
              <w:jc w:val="center"/>
              <w:rPr>
                <w:rFonts w:ascii="Arial" w:hAnsi="Arial" w:cs="Arial"/>
                <w:sz w:val="20"/>
                <w:szCs w:val="20"/>
              </w:rPr>
            </w:pPr>
          </w:p>
        </w:tc>
        <w:tc>
          <w:tcPr>
            <w:tcW w:w="5387"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OP-</w:t>
            </w:r>
            <w:r w:rsidR="00503468">
              <w:rPr>
                <w:rFonts w:ascii="Arial" w:hAnsi="Arial" w:cs="Arial"/>
                <w:sz w:val="20"/>
                <w:szCs w:val="20"/>
              </w:rPr>
              <w:t>VLAN</w:t>
            </w:r>
            <w:r w:rsidRPr="00443523">
              <w:rPr>
                <w:rFonts w:ascii="Arial" w:hAnsi="Arial" w:cs="Arial"/>
                <w:sz w:val="20"/>
                <w:szCs w:val="20"/>
              </w:rPr>
              <w:t xml:space="preserve"> FTTH</w:t>
            </w:r>
          </w:p>
        </w:tc>
        <w:tc>
          <w:tcPr>
            <w:tcW w:w="1306"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NO (</w:t>
            </w:r>
            <w:r w:rsidR="007C3674">
              <w:rPr>
                <w:rFonts w:ascii="Arial" w:hAnsi="Arial" w:cs="Arial"/>
                <w:sz w:val="20"/>
                <w:szCs w:val="20"/>
              </w:rPr>
              <w:t>2</w:t>
            </w:r>
            <w:r w:rsidRPr="00443523">
              <w:rPr>
                <w:rFonts w:ascii="Arial" w:hAnsi="Arial" w:cs="Arial"/>
                <w:sz w:val="20"/>
                <w:szCs w:val="20"/>
              </w:rPr>
              <w:t>*)</w:t>
            </w:r>
          </w:p>
        </w:tc>
      </w:tr>
      <w:tr w:rsidR="00030E50" w:rsidRPr="00443523" w:rsidTr="00ED7317">
        <w:trPr>
          <w:jc w:val="center"/>
        </w:trPr>
        <w:tc>
          <w:tcPr>
            <w:tcW w:w="1951" w:type="dxa"/>
            <w:vMerge/>
          </w:tcPr>
          <w:p w:rsidR="00030E50" w:rsidRPr="00443523" w:rsidRDefault="00030E50" w:rsidP="00ED7317">
            <w:pPr>
              <w:spacing w:before="60" w:after="60"/>
              <w:jc w:val="center"/>
              <w:rPr>
                <w:rFonts w:ascii="Arial" w:hAnsi="Arial" w:cs="Arial"/>
                <w:sz w:val="20"/>
                <w:szCs w:val="20"/>
              </w:rPr>
            </w:pPr>
          </w:p>
        </w:tc>
        <w:tc>
          <w:tcPr>
            <w:tcW w:w="5387"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INSTALACIÓN PTRo</w:t>
            </w:r>
            <w:r w:rsidR="00316B46">
              <w:rPr>
                <w:rFonts w:ascii="Arial" w:hAnsi="Arial" w:cs="Arial"/>
                <w:sz w:val="20"/>
                <w:szCs w:val="20"/>
              </w:rPr>
              <w:t xml:space="preserve"> </w:t>
            </w:r>
            <w:r w:rsidRPr="00443523">
              <w:rPr>
                <w:rFonts w:ascii="Arial" w:hAnsi="Arial" w:cs="Arial"/>
                <w:sz w:val="20"/>
                <w:szCs w:val="20"/>
              </w:rPr>
              <w:t>(SI/NO)</w:t>
            </w:r>
          </w:p>
        </w:tc>
        <w:tc>
          <w:tcPr>
            <w:tcW w:w="1306"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NO (</w:t>
            </w:r>
            <w:r w:rsidR="007C3674">
              <w:rPr>
                <w:rFonts w:ascii="Arial" w:hAnsi="Arial" w:cs="Arial"/>
                <w:sz w:val="20"/>
                <w:szCs w:val="20"/>
              </w:rPr>
              <w:t>2</w:t>
            </w:r>
            <w:r w:rsidRPr="00443523">
              <w:rPr>
                <w:rFonts w:ascii="Arial" w:hAnsi="Arial" w:cs="Arial"/>
                <w:sz w:val="20"/>
                <w:szCs w:val="20"/>
              </w:rPr>
              <w:t>*)</w:t>
            </w:r>
          </w:p>
        </w:tc>
      </w:tr>
      <w:tr w:rsidR="00766A00" w:rsidRPr="00443523" w:rsidTr="00ED7317">
        <w:trPr>
          <w:jc w:val="center"/>
        </w:trPr>
        <w:tc>
          <w:tcPr>
            <w:tcW w:w="1951" w:type="dxa"/>
            <w:vMerge/>
          </w:tcPr>
          <w:p w:rsidR="00766A00" w:rsidRPr="00443523" w:rsidRDefault="00766A00" w:rsidP="00ED7317">
            <w:pPr>
              <w:spacing w:before="60" w:after="60"/>
              <w:jc w:val="center"/>
              <w:rPr>
                <w:rFonts w:ascii="Arial" w:hAnsi="Arial" w:cs="Arial"/>
                <w:sz w:val="20"/>
                <w:szCs w:val="20"/>
              </w:rPr>
            </w:pPr>
          </w:p>
        </w:tc>
        <w:tc>
          <w:tcPr>
            <w:tcW w:w="5387" w:type="dxa"/>
          </w:tcPr>
          <w:p w:rsidR="00766A00" w:rsidRPr="00443523" w:rsidRDefault="00766A00" w:rsidP="00ED7317">
            <w:pPr>
              <w:spacing w:before="60" w:after="60"/>
              <w:rPr>
                <w:rFonts w:ascii="Arial" w:hAnsi="Arial" w:cs="Arial"/>
                <w:sz w:val="20"/>
                <w:szCs w:val="20"/>
              </w:rPr>
            </w:pPr>
            <w:r w:rsidRPr="00443523">
              <w:rPr>
                <w:rFonts w:ascii="Arial" w:hAnsi="Arial" w:cs="Arial"/>
                <w:sz w:val="20"/>
                <w:szCs w:val="20"/>
              </w:rPr>
              <w:t>VENTA E INSTALACIÓN ONT(SI/NO)</w:t>
            </w:r>
          </w:p>
        </w:tc>
        <w:tc>
          <w:tcPr>
            <w:tcW w:w="1306" w:type="dxa"/>
          </w:tcPr>
          <w:p w:rsidR="00766A00" w:rsidRPr="00443523" w:rsidRDefault="00766A00" w:rsidP="00ED7317">
            <w:pPr>
              <w:spacing w:before="60" w:after="60"/>
              <w:jc w:val="center"/>
              <w:rPr>
                <w:rFonts w:ascii="Arial" w:hAnsi="Arial" w:cs="Arial"/>
                <w:sz w:val="20"/>
                <w:szCs w:val="20"/>
              </w:rPr>
            </w:pPr>
            <w:r w:rsidRPr="00443523">
              <w:rPr>
                <w:rFonts w:ascii="Arial" w:hAnsi="Arial" w:cs="Arial"/>
                <w:sz w:val="20"/>
                <w:szCs w:val="20"/>
              </w:rPr>
              <w:t>NO (</w:t>
            </w:r>
            <w:r w:rsidR="007C3674">
              <w:rPr>
                <w:rFonts w:ascii="Arial" w:hAnsi="Arial" w:cs="Arial"/>
                <w:sz w:val="20"/>
                <w:szCs w:val="20"/>
              </w:rPr>
              <w:t>2</w:t>
            </w:r>
            <w:r w:rsidRPr="00443523">
              <w:rPr>
                <w:rFonts w:ascii="Arial" w:hAnsi="Arial" w:cs="Arial"/>
                <w:sz w:val="20"/>
                <w:szCs w:val="20"/>
              </w:rPr>
              <w:t>*)</w:t>
            </w:r>
          </w:p>
        </w:tc>
      </w:tr>
      <w:tr w:rsidR="00030E50" w:rsidRPr="00443523" w:rsidTr="00ED7317">
        <w:trPr>
          <w:jc w:val="center"/>
        </w:trPr>
        <w:tc>
          <w:tcPr>
            <w:tcW w:w="1951" w:type="dxa"/>
            <w:vMerge w:val="restart"/>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DATOS MANTENIMIENTO</w:t>
            </w:r>
          </w:p>
        </w:tc>
        <w:tc>
          <w:tcPr>
            <w:tcW w:w="5387"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MANTENIMIENTO(SI, NO)</w:t>
            </w:r>
          </w:p>
        </w:tc>
        <w:tc>
          <w:tcPr>
            <w:tcW w:w="1306"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NO (</w:t>
            </w:r>
            <w:r w:rsidR="007C3674">
              <w:rPr>
                <w:rFonts w:ascii="Arial" w:hAnsi="Arial" w:cs="Arial"/>
                <w:sz w:val="20"/>
                <w:szCs w:val="20"/>
              </w:rPr>
              <w:t>2</w:t>
            </w:r>
            <w:r w:rsidRPr="00443523">
              <w:rPr>
                <w:rFonts w:ascii="Arial" w:hAnsi="Arial" w:cs="Arial"/>
                <w:sz w:val="20"/>
                <w:szCs w:val="20"/>
              </w:rPr>
              <w:t>*)(</w:t>
            </w:r>
            <w:r w:rsidR="007C3674">
              <w:rPr>
                <w:rFonts w:ascii="Arial" w:hAnsi="Arial" w:cs="Arial"/>
                <w:sz w:val="20"/>
                <w:szCs w:val="20"/>
              </w:rPr>
              <w:t>3</w:t>
            </w:r>
            <w:r w:rsidRPr="00443523">
              <w:rPr>
                <w:rFonts w:ascii="Arial" w:hAnsi="Arial" w:cs="Arial"/>
                <w:sz w:val="20"/>
                <w:szCs w:val="20"/>
              </w:rPr>
              <w:t>*)</w:t>
            </w:r>
          </w:p>
        </w:tc>
      </w:tr>
      <w:tr w:rsidR="00030E50" w:rsidRPr="00443523" w:rsidTr="00ED7317">
        <w:trPr>
          <w:jc w:val="center"/>
        </w:trPr>
        <w:tc>
          <w:tcPr>
            <w:tcW w:w="1951" w:type="dxa"/>
            <w:vMerge/>
          </w:tcPr>
          <w:p w:rsidR="00030E50" w:rsidRPr="00443523" w:rsidRDefault="00030E50" w:rsidP="00ED7317">
            <w:pPr>
              <w:spacing w:before="60" w:after="60"/>
              <w:jc w:val="center"/>
              <w:rPr>
                <w:rFonts w:ascii="Arial" w:hAnsi="Arial" w:cs="Arial"/>
                <w:sz w:val="20"/>
                <w:szCs w:val="20"/>
              </w:rPr>
            </w:pPr>
          </w:p>
        </w:tc>
        <w:tc>
          <w:tcPr>
            <w:tcW w:w="5387"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TIPO MANTENIMIENTO</w:t>
            </w:r>
          </w:p>
        </w:tc>
        <w:tc>
          <w:tcPr>
            <w:tcW w:w="1306"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NO (</w:t>
            </w:r>
            <w:r w:rsidR="007C3674">
              <w:rPr>
                <w:rFonts w:ascii="Arial" w:hAnsi="Arial" w:cs="Arial"/>
                <w:sz w:val="20"/>
                <w:szCs w:val="20"/>
              </w:rPr>
              <w:t>4</w:t>
            </w:r>
            <w:r w:rsidRPr="00443523">
              <w:rPr>
                <w:rFonts w:ascii="Arial" w:hAnsi="Arial" w:cs="Arial"/>
                <w:sz w:val="20"/>
                <w:szCs w:val="20"/>
              </w:rPr>
              <w:t>*)</w:t>
            </w:r>
          </w:p>
        </w:tc>
      </w:tr>
      <w:tr w:rsidR="00030E50" w:rsidRPr="00443523" w:rsidTr="00ED7317">
        <w:trPr>
          <w:jc w:val="center"/>
        </w:trPr>
        <w:tc>
          <w:tcPr>
            <w:tcW w:w="8644" w:type="dxa"/>
            <w:gridSpan w:val="3"/>
          </w:tcPr>
          <w:p w:rsidR="00030E50" w:rsidRPr="00030E50" w:rsidRDefault="00030E50" w:rsidP="00ED7317">
            <w:pPr>
              <w:spacing w:before="60" w:after="60"/>
              <w:rPr>
                <w:rFonts w:ascii="Arial" w:hAnsi="Arial" w:cs="Arial"/>
                <w:sz w:val="20"/>
                <w:szCs w:val="20"/>
              </w:rPr>
            </w:pPr>
            <w:r w:rsidRPr="00030E50">
              <w:rPr>
                <w:rFonts w:ascii="Arial" w:hAnsi="Arial" w:cs="Arial"/>
                <w:sz w:val="20"/>
                <w:szCs w:val="20"/>
              </w:rPr>
              <w:t xml:space="preserve">(1*) El Operador informará en todos los casos un número de contacto del cliente que permita al personal de </w:t>
            </w:r>
            <w:r w:rsidR="00150EAB">
              <w:rPr>
                <w:rFonts w:ascii="Arial" w:hAnsi="Arial" w:cs="Arial"/>
                <w:sz w:val="20"/>
                <w:szCs w:val="20"/>
              </w:rPr>
              <w:t xml:space="preserve">TE </w:t>
            </w:r>
            <w:r w:rsidRPr="00030E50">
              <w:rPr>
                <w:rFonts w:ascii="Arial" w:hAnsi="Arial" w:cs="Arial"/>
                <w:sz w:val="20"/>
                <w:szCs w:val="20"/>
              </w:rPr>
              <w:t xml:space="preserve"> acordar la fecha en la que se realizarán los trabajos de instalación en el domicilio del mismo.</w:t>
            </w:r>
          </w:p>
          <w:p w:rsidR="00030E50" w:rsidRPr="00030E50" w:rsidRDefault="007C3674" w:rsidP="00ED7317">
            <w:pPr>
              <w:spacing w:before="60" w:after="60"/>
              <w:rPr>
                <w:rFonts w:ascii="Arial" w:hAnsi="Arial" w:cs="Arial"/>
                <w:sz w:val="20"/>
                <w:szCs w:val="20"/>
              </w:rPr>
            </w:pPr>
            <w:r w:rsidRPr="00030E50" w:rsidDel="007C3674">
              <w:rPr>
                <w:rFonts w:ascii="Arial" w:hAnsi="Arial" w:cs="Arial"/>
                <w:sz w:val="20"/>
                <w:szCs w:val="20"/>
              </w:rPr>
              <w:t xml:space="preserve"> </w:t>
            </w:r>
            <w:r w:rsidR="00030E50" w:rsidRPr="00030E50">
              <w:rPr>
                <w:rFonts w:ascii="Arial" w:hAnsi="Arial" w:cs="Arial"/>
                <w:sz w:val="20"/>
                <w:szCs w:val="20"/>
              </w:rPr>
              <w:t>(</w:t>
            </w:r>
            <w:r>
              <w:rPr>
                <w:rFonts w:ascii="Arial" w:hAnsi="Arial" w:cs="Arial"/>
                <w:sz w:val="20"/>
                <w:szCs w:val="20"/>
              </w:rPr>
              <w:t>2</w:t>
            </w:r>
            <w:r w:rsidR="00030E50" w:rsidRPr="00030E50">
              <w:rPr>
                <w:rFonts w:ascii="Arial" w:hAnsi="Arial" w:cs="Arial"/>
                <w:sz w:val="20"/>
                <w:szCs w:val="20"/>
              </w:rPr>
              <w:t>*) El Operador deberá informar obligatoriamente alguno de estos campos.</w:t>
            </w:r>
          </w:p>
          <w:p w:rsidR="00030E50" w:rsidRPr="00030E50" w:rsidRDefault="00030E50" w:rsidP="00ED7317">
            <w:pPr>
              <w:spacing w:before="60" w:after="60"/>
              <w:rPr>
                <w:rFonts w:ascii="Arial" w:hAnsi="Arial" w:cs="Arial"/>
                <w:sz w:val="20"/>
                <w:szCs w:val="20"/>
              </w:rPr>
            </w:pPr>
            <w:r w:rsidRPr="00030E50">
              <w:rPr>
                <w:rFonts w:ascii="Arial" w:hAnsi="Arial" w:cs="Arial"/>
                <w:sz w:val="20"/>
                <w:szCs w:val="20"/>
              </w:rPr>
              <w:t>(</w:t>
            </w:r>
            <w:r w:rsidR="007C3674">
              <w:rPr>
                <w:rFonts w:ascii="Arial" w:hAnsi="Arial" w:cs="Arial"/>
                <w:sz w:val="20"/>
                <w:szCs w:val="20"/>
              </w:rPr>
              <w:t>3</w:t>
            </w:r>
            <w:r w:rsidRPr="00030E50">
              <w:rPr>
                <w:rFonts w:ascii="Arial" w:hAnsi="Arial" w:cs="Arial"/>
                <w:sz w:val="20"/>
                <w:szCs w:val="20"/>
              </w:rPr>
              <w:t>*) Si se indica “NO” se considerará que el Operador está solicitando la baja del Mantenimiento.</w:t>
            </w:r>
          </w:p>
          <w:p w:rsidR="00030E50" w:rsidRPr="00030E50" w:rsidRDefault="00030E50" w:rsidP="00ED7317">
            <w:pPr>
              <w:spacing w:before="60" w:after="60"/>
              <w:rPr>
                <w:rFonts w:ascii="Arial" w:hAnsi="Arial" w:cs="Arial"/>
                <w:sz w:val="20"/>
                <w:szCs w:val="20"/>
              </w:rPr>
            </w:pPr>
            <w:r w:rsidRPr="00030E50">
              <w:rPr>
                <w:rFonts w:ascii="Arial" w:hAnsi="Arial" w:cs="Arial"/>
                <w:sz w:val="20"/>
                <w:szCs w:val="20"/>
              </w:rPr>
              <w:t>(</w:t>
            </w:r>
            <w:r w:rsidR="007C3674">
              <w:rPr>
                <w:rFonts w:ascii="Arial" w:hAnsi="Arial" w:cs="Arial"/>
                <w:sz w:val="20"/>
                <w:szCs w:val="20"/>
              </w:rPr>
              <w:t>4</w:t>
            </w:r>
            <w:r w:rsidRPr="00030E50">
              <w:rPr>
                <w:rFonts w:ascii="Arial" w:hAnsi="Arial" w:cs="Arial"/>
                <w:sz w:val="20"/>
                <w:szCs w:val="20"/>
              </w:rPr>
              <w:t>*) Obligatorio si se ha indicado “SI” en “MANTENIMIENTO”.</w:t>
            </w:r>
          </w:p>
        </w:tc>
      </w:tr>
    </w:tbl>
    <w:p w:rsidR="00D33627" w:rsidRDefault="00D33627" w:rsidP="00CF473F">
      <w:pPr>
        <w:pStyle w:val="Ttulo5"/>
      </w:pPr>
      <w:bookmarkStart w:id="4794" w:name="_Toc463595431"/>
      <w:r>
        <w:t>Validaciones</w:t>
      </w:r>
      <w:r w:rsidR="000371CD">
        <w:t xml:space="preserve"> Modificaciones NEBA FTTH</w:t>
      </w:r>
      <w:bookmarkEnd w:id="4794"/>
    </w:p>
    <w:tbl>
      <w:tblPr>
        <w:tblW w:w="8645" w:type="dxa"/>
        <w:jc w:val="center"/>
        <w:tblCellMar>
          <w:left w:w="70" w:type="dxa"/>
          <w:right w:w="70" w:type="dxa"/>
        </w:tblCellMar>
        <w:tblLook w:val="0000" w:firstRow="0" w:lastRow="0" w:firstColumn="0" w:lastColumn="0" w:noHBand="0" w:noVBand="0"/>
      </w:tblPr>
      <w:tblGrid>
        <w:gridCol w:w="8645"/>
      </w:tblGrid>
      <w:tr w:rsidR="004E0524" w:rsidRPr="000371CD" w:rsidTr="00ED7317">
        <w:trPr>
          <w:jc w:val="center"/>
        </w:trPr>
        <w:tc>
          <w:tcPr>
            <w:tcW w:w="8645" w:type="dxa"/>
            <w:tcBorders>
              <w:top w:val="single" w:sz="4" w:space="0" w:color="auto"/>
              <w:left w:val="single" w:sz="4" w:space="0" w:color="auto"/>
              <w:bottom w:val="single" w:sz="4" w:space="0" w:color="auto"/>
              <w:right w:val="single" w:sz="4" w:space="0" w:color="auto"/>
            </w:tcBorders>
            <w:shd w:val="clear" w:color="auto" w:fill="auto"/>
            <w:vAlign w:val="center"/>
          </w:tcPr>
          <w:p w:rsidR="004E0524" w:rsidRPr="000371CD" w:rsidRDefault="004E0524" w:rsidP="00B20B27">
            <w:pPr>
              <w:pStyle w:val="BASICONEBA0"/>
              <w:spacing w:before="60" w:after="60"/>
              <w:jc w:val="center"/>
              <w:rPr>
                <w:b/>
              </w:rPr>
            </w:pPr>
            <w:r w:rsidRPr="000371CD">
              <w:rPr>
                <w:b/>
              </w:rPr>
              <w:t>Validaciones Modificaciones NEBA FTTH</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rPr>
                <w:rFonts w:cs="Arial"/>
                <w:sz w:val="20"/>
              </w:rPr>
            </w:pPr>
            <w:r w:rsidRPr="00615B75">
              <w:rPr>
                <w:rFonts w:cs="Arial"/>
                <w:sz w:val="20"/>
              </w:rPr>
              <w:t xml:space="preserve">El Operador está dado de alta en NEON y tiene permiso para realizar </w:t>
            </w:r>
            <w:r>
              <w:rPr>
                <w:rFonts w:cs="Arial"/>
                <w:sz w:val="20"/>
              </w:rPr>
              <w:t>la</w:t>
            </w:r>
            <w:r w:rsidRPr="00615B75">
              <w:rPr>
                <w:rFonts w:cs="Arial"/>
                <w:sz w:val="20"/>
              </w:rPr>
              <w:t xml:space="preserve"> operación solicitada.</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rPr>
                <w:rFonts w:cs="Arial"/>
                <w:sz w:val="20"/>
              </w:rPr>
            </w:pPr>
            <w:r w:rsidRPr="00615B75">
              <w:rPr>
                <w:rFonts w:cs="Arial"/>
                <w:sz w:val="20"/>
              </w:rPr>
              <w:t>Los campos obligatorios están informados y con el formato correcto.</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rPr>
                <w:rFonts w:cs="Arial"/>
                <w:sz w:val="20"/>
              </w:rPr>
            </w:pPr>
            <w:r w:rsidRPr="00615B75">
              <w:rPr>
                <w:rFonts w:cs="Arial"/>
                <w:sz w:val="20"/>
              </w:rPr>
              <w:t>Los campos opcionales informados tengan el formato correcto.</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rPr>
                <w:rFonts w:cs="Arial"/>
                <w:sz w:val="20"/>
              </w:rPr>
            </w:pPr>
            <w:r w:rsidRPr="00615B75">
              <w:rPr>
                <w:rFonts w:cs="Arial"/>
                <w:sz w:val="20"/>
              </w:rPr>
              <w:t>No hay orden de baja para el Administrativo del pPAI-E/LAG informado.</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rPr>
                <w:rFonts w:cs="Arial"/>
                <w:sz w:val="20"/>
              </w:rPr>
            </w:pPr>
            <w:r w:rsidRPr="00615B75">
              <w:rPr>
                <w:rFonts w:cs="Arial"/>
                <w:sz w:val="20"/>
              </w:rPr>
              <w:t xml:space="preserve">El Administrativo del pPAI-E/LAG informado existe </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rPr>
                <w:rFonts w:cs="Arial"/>
                <w:sz w:val="20"/>
              </w:rPr>
            </w:pPr>
            <w:r w:rsidRPr="00615B75">
              <w:rPr>
                <w:rFonts w:cs="Arial"/>
                <w:sz w:val="20"/>
              </w:rPr>
              <w:t>En caso de LAG, el Administrativo corresponde al LAG</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rPr>
                <w:rFonts w:cs="Arial"/>
                <w:sz w:val="20"/>
              </w:rPr>
            </w:pPr>
            <w:r w:rsidRPr="00615B75">
              <w:rPr>
                <w:rFonts w:cs="Arial"/>
                <w:sz w:val="20"/>
              </w:rPr>
              <w:t>El Sector contiene al pPAI-E/LAG.</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rPr>
                <w:rFonts w:cs="Arial"/>
                <w:sz w:val="20"/>
              </w:rPr>
            </w:pPr>
            <w:r>
              <w:rPr>
                <w:color w:val="000000"/>
                <w:sz w:val="20"/>
              </w:rPr>
              <w:t>E</w:t>
            </w:r>
            <w:r w:rsidRPr="00766A00">
              <w:rPr>
                <w:color w:val="000000"/>
                <w:sz w:val="20"/>
              </w:rPr>
              <w:t>l pPAIE origen no es el mismo que el destino</w:t>
            </w:r>
            <w:r>
              <w:rPr>
                <w:color w:val="000000"/>
                <w:sz w:val="20"/>
              </w:rPr>
              <w:t xml:space="preserve"> en caso de cambio de pPAI-E</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rPr>
                <w:rFonts w:cs="Arial"/>
                <w:sz w:val="20"/>
              </w:rPr>
            </w:pPr>
            <w:r w:rsidRPr="00615B75">
              <w:rPr>
                <w:rFonts w:cs="Arial"/>
                <w:sz w:val="20"/>
              </w:rPr>
              <w:t>La modalidad solicitada es válida</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rPr>
                <w:rFonts w:cs="Arial"/>
                <w:sz w:val="20"/>
              </w:rPr>
            </w:pPr>
            <w:r w:rsidRPr="00615B75">
              <w:rPr>
                <w:rFonts w:cs="Arial"/>
                <w:sz w:val="20"/>
              </w:rPr>
              <w:t>La modalidad solicitada</w:t>
            </w:r>
            <w:r>
              <w:rPr>
                <w:rFonts w:cs="Arial"/>
                <w:sz w:val="20"/>
              </w:rPr>
              <w:t xml:space="preserve"> no coincide con la que tiene el servicio existente en cambios de modalidad</w:t>
            </w:r>
          </w:p>
        </w:tc>
      </w:tr>
      <w:tr w:rsidR="004158CE"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158CE" w:rsidRPr="00615B75" w:rsidRDefault="004158CE" w:rsidP="00B20B27">
            <w:pPr>
              <w:pStyle w:val="BASICONEBA0"/>
              <w:spacing w:before="60" w:after="60"/>
              <w:rPr>
                <w:rFonts w:cs="Arial"/>
                <w:sz w:val="20"/>
              </w:rPr>
            </w:pPr>
            <w:r>
              <w:rPr>
                <w:rFonts w:cs="Arial"/>
                <w:sz w:val="20"/>
              </w:rPr>
              <w:t>Validar que no existe pedido en vuelo para el IUA de la conexión.</w:t>
            </w:r>
          </w:p>
        </w:tc>
      </w:tr>
      <w:tr w:rsidR="00FF692A"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FF692A" w:rsidRPr="00615B75" w:rsidRDefault="00FF692A" w:rsidP="00B20B27">
            <w:pPr>
              <w:pStyle w:val="BASICONEBA0"/>
              <w:spacing w:before="60" w:after="60"/>
              <w:rPr>
                <w:rFonts w:cs="Arial"/>
                <w:sz w:val="20"/>
              </w:rPr>
            </w:pPr>
            <w:r>
              <w:rPr>
                <w:rFonts w:cs="Arial"/>
                <w:sz w:val="20"/>
              </w:rPr>
              <w:t>Se validara</w:t>
            </w:r>
            <w:r w:rsidR="00327C07">
              <w:rPr>
                <w:rFonts w:cs="Arial"/>
                <w:sz w:val="20"/>
              </w:rPr>
              <w:t xml:space="preserve"> que el IUA se corresponde con </w:t>
            </w:r>
            <w:r>
              <w:rPr>
                <w:rFonts w:cs="Arial"/>
                <w:sz w:val="20"/>
              </w:rPr>
              <w:t>un servicio NEBA</w:t>
            </w:r>
          </w:p>
        </w:tc>
      </w:tr>
      <w:tr w:rsidR="00FF692A"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FF692A" w:rsidRPr="00615B75" w:rsidRDefault="00FF692A" w:rsidP="00B20B27">
            <w:pPr>
              <w:pStyle w:val="BASICONEBA0"/>
              <w:spacing w:before="60" w:after="60"/>
              <w:rPr>
                <w:rFonts w:cs="Arial"/>
                <w:sz w:val="20"/>
              </w:rPr>
            </w:pPr>
            <w:r>
              <w:rPr>
                <w:rFonts w:cs="Arial"/>
                <w:sz w:val="20"/>
              </w:rPr>
              <w:t xml:space="preserve">Se validará que </w:t>
            </w:r>
            <w:smartTag w:uri="urn:schemas-microsoft-com:office:smarttags" w:element="PersonName">
              <w:smartTagPr>
                <w:attr w:name="ProductID" w:val="la Modalidad"/>
              </w:smartTagPr>
              <w:r>
                <w:rPr>
                  <w:rFonts w:cs="Arial"/>
                  <w:sz w:val="20"/>
                </w:rPr>
                <w:t>la Modalidad</w:t>
              </w:r>
            </w:smartTag>
            <w:r>
              <w:rPr>
                <w:rFonts w:cs="Arial"/>
                <w:sz w:val="20"/>
              </w:rPr>
              <w:t xml:space="preserve"> es de tipo Fibra</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rPr>
                <w:rFonts w:cs="Arial"/>
                <w:sz w:val="20"/>
              </w:rPr>
            </w:pPr>
            <w:r w:rsidRPr="00615B75">
              <w:rPr>
                <w:rFonts w:cs="Arial"/>
                <w:sz w:val="20"/>
              </w:rPr>
              <w:t>El Mantenimiento es válido</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615B75" w:rsidRDefault="004E0524" w:rsidP="00B20B27">
            <w:pPr>
              <w:pStyle w:val="BASICONEBA0"/>
              <w:spacing w:before="60" w:after="60"/>
              <w:rPr>
                <w:rFonts w:cs="Arial"/>
                <w:sz w:val="20"/>
              </w:rPr>
            </w:pPr>
            <w:r w:rsidRPr="00615B75">
              <w:rPr>
                <w:rFonts w:cs="Arial"/>
                <w:sz w:val="20"/>
              </w:rPr>
              <w:t>El tipo de mantenimiento es válido</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766A00" w:rsidRDefault="00B34772" w:rsidP="00B20B27">
            <w:pPr>
              <w:pStyle w:val="BASICONEBA0"/>
              <w:spacing w:before="60" w:after="60"/>
              <w:rPr>
                <w:color w:val="000000"/>
                <w:sz w:val="20"/>
              </w:rPr>
            </w:pPr>
            <w:r>
              <w:rPr>
                <w:color w:val="000000"/>
                <w:sz w:val="20"/>
              </w:rPr>
              <w:t xml:space="preserve">Si la solicitud es de cambio de mantenimiento la </w:t>
            </w:r>
            <w:r w:rsidR="00327C07">
              <w:rPr>
                <w:color w:val="000000"/>
                <w:sz w:val="20"/>
              </w:rPr>
              <w:t>opción</w:t>
            </w:r>
            <w:r>
              <w:rPr>
                <w:color w:val="000000"/>
                <w:sz w:val="20"/>
              </w:rPr>
              <w:t xml:space="preserve"> de mantenimiento destino no coincide con la actual y es valida </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766A00" w:rsidRDefault="004E0524" w:rsidP="00B20B27">
            <w:pPr>
              <w:pStyle w:val="BASICONEBA0"/>
              <w:spacing w:before="60" w:after="60"/>
              <w:rPr>
                <w:color w:val="000000"/>
                <w:sz w:val="20"/>
              </w:rPr>
            </w:pPr>
            <w:r>
              <w:rPr>
                <w:color w:val="000000"/>
                <w:sz w:val="20"/>
              </w:rPr>
              <w:t>Cobertura del tipo de mantenimiento</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766A00" w:rsidRDefault="004E0524" w:rsidP="00B20B27">
            <w:pPr>
              <w:pStyle w:val="BASICONEBA0"/>
              <w:spacing w:before="60" w:after="60"/>
              <w:rPr>
                <w:color w:val="000000"/>
                <w:sz w:val="20"/>
              </w:rPr>
            </w:pPr>
            <w:r w:rsidRPr="00766A00">
              <w:rPr>
                <w:color w:val="000000"/>
                <w:sz w:val="20"/>
              </w:rPr>
              <w:t>Se validará que el IUA de la conexión existe y pertenece al Operador</w:t>
            </w:r>
          </w:p>
        </w:tc>
      </w:tr>
      <w:tr w:rsidR="004E0524" w:rsidRPr="00766A00" w:rsidTr="00ED7317">
        <w:trPr>
          <w:jc w:val="center"/>
        </w:trPr>
        <w:tc>
          <w:tcPr>
            <w:tcW w:w="8645" w:type="dxa"/>
            <w:tcBorders>
              <w:top w:val="nil"/>
              <w:left w:val="single" w:sz="4" w:space="0" w:color="auto"/>
              <w:bottom w:val="nil"/>
              <w:right w:val="single" w:sz="4" w:space="0" w:color="auto"/>
            </w:tcBorders>
            <w:shd w:val="clear" w:color="auto" w:fill="auto"/>
            <w:vAlign w:val="center"/>
          </w:tcPr>
          <w:p w:rsidR="004E0524" w:rsidRPr="00766A00" w:rsidRDefault="004E0524" w:rsidP="00B20B27">
            <w:pPr>
              <w:pStyle w:val="BASICONEBA0"/>
              <w:spacing w:before="60" w:after="60"/>
              <w:rPr>
                <w:sz w:val="20"/>
              </w:rPr>
            </w:pPr>
            <w:r w:rsidRPr="00766A00">
              <w:rPr>
                <w:sz w:val="20"/>
              </w:rPr>
              <w:t xml:space="preserve">Se validará que el rango OP </w:t>
            </w:r>
            <w:r w:rsidR="00503468">
              <w:rPr>
                <w:sz w:val="20"/>
              </w:rPr>
              <w:t>VLAN</w:t>
            </w:r>
            <w:r w:rsidRPr="00766A00">
              <w:rPr>
                <w:sz w:val="20"/>
              </w:rPr>
              <w:t xml:space="preserve"> informado es correcto.</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766A00" w:rsidRDefault="004E0524" w:rsidP="00B20B27">
            <w:pPr>
              <w:pStyle w:val="BASICONEBA0"/>
              <w:spacing w:before="60" w:after="60"/>
              <w:rPr>
                <w:color w:val="000000"/>
                <w:sz w:val="20"/>
              </w:rPr>
            </w:pPr>
            <w:r w:rsidRPr="00766A00">
              <w:rPr>
                <w:color w:val="000000"/>
                <w:sz w:val="20"/>
              </w:rPr>
              <w:t xml:space="preserve">Se validará que el pPAIE informado tiene caudal contratado para las QoS </w:t>
            </w:r>
            <w:r>
              <w:rPr>
                <w:color w:val="000000"/>
                <w:sz w:val="20"/>
              </w:rPr>
              <w:t>de</w:t>
            </w:r>
            <w:r w:rsidRPr="00766A00">
              <w:rPr>
                <w:color w:val="000000"/>
                <w:sz w:val="20"/>
              </w:rPr>
              <w:t xml:space="preserve"> </w:t>
            </w:r>
            <w:smartTag w:uri="urn:schemas-microsoft-com:office:smarttags" w:element="PersonName">
              <w:smartTagPr>
                <w:attr w:name="ProductID" w:val="la Modalidad NEBA"/>
              </w:smartTagPr>
              <w:r w:rsidRPr="00766A00">
                <w:rPr>
                  <w:color w:val="000000"/>
                  <w:sz w:val="20"/>
                </w:rPr>
                <w:t>la Modalidad NEBA</w:t>
              </w:r>
            </w:smartTag>
            <w:r w:rsidRPr="00766A00">
              <w:rPr>
                <w:color w:val="000000"/>
                <w:sz w:val="20"/>
              </w:rPr>
              <w:t xml:space="preserve"> solicitada</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766A00" w:rsidRDefault="004E0524" w:rsidP="00B20B27">
            <w:pPr>
              <w:pStyle w:val="BASICONEBA0"/>
              <w:spacing w:before="60" w:after="60"/>
              <w:rPr>
                <w:color w:val="000000"/>
                <w:sz w:val="20"/>
              </w:rPr>
            </w:pPr>
            <w:r>
              <w:rPr>
                <w:color w:val="000000"/>
                <w:sz w:val="20"/>
              </w:rPr>
              <w:t>E</w:t>
            </w:r>
            <w:r w:rsidRPr="00766A00">
              <w:rPr>
                <w:color w:val="000000"/>
                <w:sz w:val="20"/>
              </w:rPr>
              <w:t>n solicitudes de modificación (incluidas migraciones) se ha informado alg</w:t>
            </w:r>
            <w:r>
              <w:rPr>
                <w:color w:val="000000"/>
                <w:sz w:val="20"/>
              </w:rPr>
              <w:t>ú</w:t>
            </w:r>
            <w:r w:rsidRPr="00766A00">
              <w:rPr>
                <w:color w:val="000000"/>
                <w:sz w:val="20"/>
              </w:rPr>
              <w:t>n dato (son datos opcionales).</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766A00" w:rsidRDefault="004E0524" w:rsidP="00B20B27">
            <w:pPr>
              <w:pStyle w:val="BASICONEBA0"/>
              <w:spacing w:before="60" w:after="60"/>
              <w:rPr>
                <w:sz w:val="20"/>
              </w:rPr>
            </w:pPr>
            <w:r w:rsidRPr="00766A00">
              <w:rPr>
                <w:sz w:val="20"/>
              </w:rPr>
              <w:t>Si se solicita la mod</w:t>
            </w:r>
            <w:r>
              <w:rPr>
                <w:sz w:val="20"/>
              </w:rPr>
              <w:t>ificación del parámetro OP-</w:t>
            </w:r>
            <w:r w:rsidR="00503468">
              <w:rPr>
                <w:sz w:val="20"/>
              </w:rPr>
              <w:t>VLAN</w:t>
            </w:r>
            <w:r>
              <w:rPr>
                <w:sz w:val="20"/>
              </w:rPr>
              <w:t>,</w:t>
            </w:r>
            <w:r w:rsidRPr="00766A00">
              <w:rPr>
                <w:sz w:val="20"/>
              </w:rPr>
              <w:t xml:space="preserve"> no se </w:t>
            </w:r>
            <w:r>
              <w:rPr>
                <w:sz w:val="20"/>
              </w:rPr>
              <w:t>podrá</w:t>
            </w:r>
            <w:r w:rsidRPr="00766A00">
              <w:rPr>
                <w:sz w:val="20"/>
              </w:rPr>
              <w:t xml:space="preserve"> solicitar la modificación de otra característica. </w:t>
            </w:r>
          </w:p>
        </w:tc>
      </w:tr>
      <w:tr w:rsidR="004E0524" w:rsidRPr="00766A00" w:rsidTr="00ED7317">
        <w:trPr>
          <w:jc w:val="center"/>
        </w:trPr>
        <w:tc>
          <w:tcPr>
            <w:tcW w:w="8645" w:type="dxa"/>
            <w:tcBorders>
              <w:top w:val="nil"/>
              <w:left w:val="single" w:sz="4" w:space="0" w:color="auto"/>
              <w:bottom w:val="single" w:sz="4" w:space="0" w:color="auto"/>
              <w:right w:val="single" w:sz="4" w:space="0" w:color="auto"/>
            </w:tcBorders>
            <w:shd w:val="clear" w:color="auto" w:fill="auto"/>
            <w:vAlign w:val="center"/>
          </w:tcPr>
          <w:p w:rsidR="004E0524" w:rsidRPr="00766A00" w:rsidRDefault="004E0524" w:rsidP="00B20B27">
            <w:pPr>
              <w:pStyle w:val="BASICONEBA0"/>
              <w:spacing w:before="60" w:after="60"/>
              <w:rPr>
                <w:sz w:val="20"/>
              </w:rPr>
            </w:pPr>
            <w:r>
              <w:rPr>
                <w:sz w:val="20"/>
              </w:rPr>
              <w:t>S</w:t>
            </w:r>
            <w:r w:rsidRPr="00766A00">
              <w:rPr>
                <w:sz w:val="20"/>
              </w:rPr>
              <w:t>i s</w:t>
            </w:r>
            <w:r>
              <w:rPr>
                <w:sz w:val="20"/>
              </w:rPr>
              <w:t>e solicita la modificación del p</w:t>
            </w:r>
            <w:r w:rsidRPr="00766A00">
              <w:rPr>
                <w:sz w:val="20"/>
              </w:rPr>
              <w:t xml:space="preserve">PAIE no se </w:t>
            </w:r>
            <w:r>
              <w:rPr>
                <w:sz w:val="20"/>
              </w:rPr>
              <w:t>podrá</w:t>
            </w:r>
            <w:r w:rsidRPr="00766A00">
              <w:rPr>
                <w:sz w:val="20"/>
              </w:rPr>
              <w:t xml:space="preserve"> solicitar la modificación de otra característica.</w:t>
            </w:r>
          </w:p>
        </w:tc>
      </w:tr>
    </w:tbl>
    <w:p w:rsidR="00D33627" w:rsidRPr="004A723E" w:rsidRDefault="00D33627" w:rsidP="00D33627">
      <w:pPr>
        <w:pStyle w:val="BASICONEBA0"/>
      </w:pPr>
    </w:p>
    <w:p w:rsidR="000316EE" w:rsidRPr="004302BA" w:rsidRDefault="000316EE" w:rsidP="0074612D">
      <w:pPr>
        <w:pStyle w:val="Ttulo3"/>
      </w:pPr>
      <w:bookmarkStart w:id="4795" w:name="_Toc285840948"/>
      <w:bookmarkStart w:id="4796" w:name="_Toc463595432"/>
      <w:r w:rsidRPr="004302BA">
        <w:t xml:space="preserve">Impacto en </w:t>
      </w:r>
      <w:smartTag w:uri="urn:schemas-microsoft-com:office:smarttags" w:element="PersonName">
        <w:smartTagPr>
          <w:attr w:name="ProductID" w:val="LA COMPARTICIￓN DE"/>
        </w:smartTagPr>
        <w:r w:rsidRPr="004302BA">
          <w:t>la compartición de</w:t>
        </w:r>
      </w:smartTag>
      <w:r w:rsidRPr="004302BA">
        <w:t xml:space="preserve"> verticales</w:t>
      </w:r>
      <w:bookmarkEnd w:id="4795"/>
      <w:bookmarkEnd w:id="4796"/>
    </w:p>
    <w:p w:rsidR="002D6229" w:rsidRDefault="002D6229" w:rsidP="000316EE">
      <w:pPr>
        <w:pStyle w:val="BASICONEBA0"/>
      </w:pPr>
      <w:r>
        <w:t xml:space="preserve">Los procedimientos aquí descritos no contemplan </w:t>
      </w:r>
      <w:r w:rsidR="001266A0">
        <w:t>procedimientos asociados al uso de verticales compartidos para la provisión del servicio NEBA.</w:t>
      </w:r>
    </w:p>
    <w:p w:rsidR="000316EE" w:rsidRDefault="000316EE" w:rsidP="0074612D">
      <w:pPr>
        <w:pStyle w:val="Ttulo2"/>
      </w:pPr>
      <w:bookmarkStart w:id="4797" w:name="_Toc285840949"/>
      <w:bookmarkStart w:id="4798" w:name="_Toc463595433"/>
      <w:r>
        <w:t>Conexiones NEBA Cobre</w:t>
      </w:r>
      <w:bookmarkEnd w:id="4797"/>
      <w:bookmarkEnd w:id="4798"/>
    </w:p>
    <w:p w:rsidR="000316EE" w:rsidRDefault="000316EE" w:rsidP="0074612D">
      <w:pPr>
        <w:pStyle w:val="Ttulo3"/>
      </w:pPr>
      <w:bookmarkStart w:id="4799" w:name="_Toc285840950"/>
      <w:bookmarkStart w:id="4800" w:name="_Toc463595434"/>
      <w:r>
        <w:t>Conexiones NEBA-Cobre: flujos de provisión</w:t>
      </w:r>
      <w:bookmarkEnd w:id="4799"/>
      <w:bookmarkEnd w:id="4800"/>
    </w:p>
    <w:p w:rsidR="000316EE" w:rsidRPr="00EE7AF9" w:rsidRDefault="00222C8A" w:rsidP="000316EE">
      <w:pPr>
        <w:pStyle w:val="BASICONEBA0"/>
        <w:rPr>
          <w:lang w:eastAsia="es-ES_tradnl"/>
        </w:rPr>
      </w:pPr>
      <w:r>
        <w:rPr>
          <w:lang w:eastAsia="es-ES_tradnl"/>
        </w:rPr>
        <w:t xml:space="preserve">Este apartado describen </w:t>
      </w:r>
      <w:r w:rsidR="000316EE" w:rsidRPr="00EE7AF9">
        <w:rPr>
          <w:lang w:eastAsia="es-ES_tradnl"/>
        </w:rPr>
        <w:t>los siguientes flujos de provisión de NEBA-Cobre (</w:t>
      </w:r>
      <w:r w:rsidR="000316EE">
        <w:rPr>
          <w:lang w:eastAsia="es-ES_tradnl"/>
        </w:rPr>
        <w:t>NEBA-Cobre</w:t>
      </w:r>
      <w:r w:rsidR="000316EE" w:rsidRPr="00EE7AF9">
        <w:rPr>
          <w:lang w:eastAsia="es-ES_tradnl"/>
        </w:rPr>
        <w:t>):</w:t>
      </w:r>
    </w:p>
    <w:p w:rsidR="000316EE" w:rsidRPr="00F145E1" w:rsidRDefault="000316EE" w:rsidP="000316EE">
      <w:pPr>
        <w:pStyle w:val="BASICONEBA0"/>
        <w:numPr>
          <w:ilvl w:val="0"/>
          <w:numId w:val="57"/>
        </w:numPr>
      </w:pPr>
      <w:r w:rsidRPr="00F145E1">
        <w:t xml:space="preserve">Alta de NEBA-Cobre sobre Vacante </w:t>
      </w:r>
    </w:p>
    <w:p w:rsidR="000316EE" w:rsidRPr="00F145E1" w:rsidRDefault="000316EE" w:rsidP="000316EE">
      <w:pPr>
        <w:pStyle w:val="BASICONEBA0"/>
        <w:numPr>
          <w:ilvl w:val="0"/>
          <w:numId w:val="57"/>
        </w:numPr>
      </w:pPr>
      <w:r w:rsidRPr="00F145E1">
        <w:t>Alta de NEBA-C</w:t>
      </w:r>
      <w:r>
        <w:t>obre</w:t>
      </w:r>
      <w:r w:rsidRPr="00F145E1">
        <w:t xml:space="preserve"> sobre Ocupado</w:t>
      </w:r>
    </w:p>
    <w:p w:rsidR="000316EE" w:rsidRPr="00F145E1" w:rsidRDefault="000316EE" w:rsidP="000316EE">
      <w:pPr>
        <w:pStyle w:val="BASICONEBA0"/>
        <w:numPr>
          <w:ilvl w:val="0"/>
          <w:numId w:val="57"/>
        </w:numPr>
      </w:pPr>
      <w:r w:rsidRPr="00F145E1">
        <w:t xml:space="preserve">Modificaciones NEBA-Cobre </w:t>
      </w:r>
    </w:p>
    <w:p w:rsidR="000316EE" w:rsidRPr="00F145E1" w:rsidRDefault="000316EE" w:rsidP="000316EE">
      <w:pPr>
        <w:pStyle w:val="BASICONEBA0"/>
        <w:numPr>
          <w:ilvl w:val="0"/>
          <w:numId w:val="57"/>
        </w:numPr>
      </w:pPr>
      <w:r w:rsidRPr="00F145E1">
        <w:t>Baja NEBA-Cobre</w:t>
      </w:r>
    </w:p>
    <w:p w:rsidR="000316EE" w:rsidRDefault="000316EE" w:rsidP="000316EE">
      <w:pPr>
        <w:pStyle w:val="BASICONEBA0"/>
        <w:rPr>
          <w:sz w:val="20"/>
          <w:lang w:eastAsia="es-ES_tradnl"/>
        </w:rPr>
      </w:pPr>
      <w:r>
        <w:rPr>
          <w:lang w:eastAsia="es-ES_tradnl"/>
        </w:rPr>
        <w:t>En el proceso de provisión NEBA-Cobre se utilizan los conceptos básicos de Alta sobre Vacante y de Alta sobre Ocupado.</w:t>
      </w:r>
      <w:r w:rsidRPr="00EE7AF9">
        <w:rPr>
          <w:sz w:val="20"/>
          <w:lang w:eastAsia="es-ES_tradnl"/>
        </w:rPr>
        <w:t xml:space="preserve"> </w:t>
      </w:r>
    </w:p>
    <w:p w:rsidR="000316EE" w:rsidRPr="00EE7AF9" w:rsidRDefault="000316EE" w:rsidP="000316EE">
      <w:pPr>
        <w:pStyle w:val="BASICONEBA0"/>
      </w:pPr>
      <w:r w:rsidRPr="00EE7AF9">
        <w:t>Alta sobre Vacante (AV) es una Solicitud sobre un nuevo acceso Cobre de Telefónica. Por tanto:</w:t>
      </w:r>
    </w:p>
    <w:p w:rsidR="000316EE" w:rsidRPr="00E81C63" w:rsidRDefault="000316EE" w:rsidP="000316EE">
      <w:pPr>
        <w:pStyle w:val="BASICONEBA0"/>
        <w:numPr>
          <w:ilvl w:val="0"/>
          <w:numId w:val="58"/>
        </w:numPr>
        <w:rPr>
          <w:lang w:eastAsia="es-ES_tradnl"/>
        </w:rPr>
      </w:pPr>
      <w:r w:rsidRPr="00E81C63">
        <w:rPr>
          <w:lang w:eastAsia="es-ES_tradnl"/>
        </w:rPr>
        <w:t xml:space="preserve">las órdenes de instalación incluirán por defecto la instalación de PTR (tanto para modalidades ADSL2+) y de Splitter (sólo para modalidades VDSL2) de forma que en todos los casos será necesario desplazarse al domicilio del cliente. Opcionalmente, las modalidades ADSL2+ también podrán solicitarse con </w:t>
      </w:r>
      <w:r w:rsidR="006E666D" w:rsidRPr="00E81C63">
        <w:rPr>
          <w:lang w:eastAsia="es-ES_tradnl"/>
        </w:rPr>
        <w:t xml:space="preserve">Splitter </w:t>
      </w:r>
      <w:r w:rsidRPr="00E81C63">
        <w:rPr>
          <w:lang w:eastAsia="es-ES_tradnl"/>
        </w:rPr>
        <w:t>.</w:t>
      </w:r>
    </w:p>
    <w:p w:rsidR="000316EE" w:rsidRPr="00EE7AF9" w:rsidRDefault="000316EE" w:rsidP="000316EE">
      <w:pPr>
        <w:pStyle w:val="BASICONEBA0"/>
        <w:numPr>
          <w:ilvl w:val="0"/>
          <w:numId w:val="58"/>
        </w:numPr>
        <w:rPr>
          <w:lang w:eastAsia="es-ES_tradnl"/>
        </w:rPr>
      </w:pPr>
      <w:r w:rsidRPr="00EE7AF9">
        <w:rPr>
          <w:lang w:eastAsia="es-ES_tradnl"/>
        </w:rPr>
        <w:t xml:space="preserve">en cualquier momento tras la provisión del servicio </w:t>
      </w:r>
      <w:r>
        <w:rPr>
          <w:lang w:eastAsia="es-ES_tradnl"/>
        </w:rPr>
        <w:t>NEBA-Cobre</w:t>
      </w:r>
      <w:r w:rsidRPr="00EE7AF9">
        <w:rPr>
          <w:lang w:eastAsia="es-ES_tradnl"/>
        </w:rPr>
        <w:t xml:space="preserve">, el operador podrá solicitar una portabilidad receptora sobre dicho acceso. Dicha solicitud de portabilidad será independiente del alta del </w:t>
      </w:r>
      <w:r>
        <w:rPr>
          <w:lang w:eastAsia="es-ES_tradnl"/>
        </w:rPr>
        <w:t>NEBA-Cobre</w:t>
      </w:r>
      <w:r w:rsidRPr="00EE7AF9">
        <w:rPr>
          <w:lang w:eastAsia="es-ES_tradnl"/>
        </w:rPr>
        <w:t>.</w:t>
      </w:r>
    </w:p>
    <w:p w:rsidR="000316EE" w:rsidRPr="001A615B" w:rsidRDefault="000316EE" w:rsidP="000316EE">
      <w:pPr>
        <w:pStyle w:val="BASICONEBA0"/>
        <w:rPr>
          <w:rFonts w:cs="Arial"/>
          <w:szCs w:val="22"/>
        </w:rPr>
      </w:pPr>
      <w:r w:rsidRPr="001A615B">
        <w:rPr>
          <w:rFonts w:cs="Arial"/>
          <w:szCs w:val="22"/>
        </w:rPr>
        <w:t>Alta sobre Ocupado (AO) es una solicitud sobre un acceso cobre de Telefónica, ya sea mayorista o minorista. Por tanto:</w:t>
      </w:r>
    </w:p>
    <w:p w:rsidR="000316EE" w:rsidRPr="00EE7AF9" w:rsidRDefault="000316EE" w:rsidP="000316EE">
      <w:pPr>
        <w:pStyle w:val="BASICONEBA0"/>
        <w:numPr>
          <w:ilvl w:val="0"/>
          <w:numId w:val="59"/>
        </w:numPr>
        <w:rPr>
          <w:lang w:eastAsia="es-ES_tradnl"/>
        </w:rPr>
      </w:pPr>
      <w:r w:rsidRPr="00EE7AF9">
        <w:rPr>
          <w:lang w:eastAsia="es-ES_tradnl"/>
        </w:rPr>
        <w:t xml:space="preserve">puede incluir la instalación, a petición del Operador, de equipamiento en el domicilio del cliente (PTR o </w:t>
      </w:r>
      <w:r w:rsidR="006E666D" w:rsidRPr="006E666D">
        <w:rPr>
          <w:lang w:eastAsia="es-ES_tradnl"/>
        </w:rPr>
        <w:t>Splitter</w:t>
      </w:r>
      <w:r w:rsidRPr="00EE7AF9">
        <w:rPr>
          <w:lang w:eastAsia="es-ES_tradnl"/>
        </w:rPr>
        <w:t>);</w:t>
      </w:r>
    </w:p>
    <w:p w:rsidR="00C313C3" w:rsidRDefault="000316EE" w:rsidP="000316EE">
      <w:pPr>
        <w:pStyle w:val="BASICONEBA0"/>
        <w:numPr>
          <w:ilvl w:val="0"/>
          <w:numId w:val="59"/>
        </w:numPr>
        <w:rPr>
          <w:lang w:eastAsia="es-ES_tradnl"/>
        </w:rPr>
      </w:pPr>
      <w:r w:rsidRPr="00EE7AF9">
        <w:rPr>
          <w:lang w:eastAsia="es-ES_tradnl"/>
        </w:rPr>
        <w:t>únicamente habrá desplazamiento al domicilio del cliente si la solicitud incluye la venta e instalación de dicho equipamiento.</w:t>
      </w:r>
      <w:r w:rsidR="00723D1D">
        <w:rPr>
          <w:lang w:eastAsia="es-ES_tradnl"/>
        </w:rPr>
        <w:t xml:space="preserve"> L</w:t>
      </w:r>
      <w:r w:rsidR="00C313C3">
        <w:rPr>
          <w:lang w:eastAsia="es-ES_tradnl"/>
        </w:rPr>
        <w:t xml:space="preserve">a instalación de </w:t>
      </w:r>
      <w:r w:rsidR="006E666D" w:rsidRPr="006E666D">
        <w:rPr>
          <w:lang w:eastAsia="es-ES_tradnl"/>
        </w:rPr>
        <w:t>Splitter</w:t>
      </w:r>
      <w:r w:rsidR="00C313C3">
        <w:rPr>
          <w:lang w:eastAsia="es-ES_tradnl"/>
        </w:rPr>
        <w:t xml:space="preserve"> podrá llevarla a cabo el operador solicitante en las altas sobre ocupado.</w:t>
      </w:r>
    </w:p>
    <w:p w:rsidR="000316EE" w:rsidRPr="00EE7AF9" w:rsidRDefault="000316EE" w:rsidP="000316EE">
      <w:pPr>
        <w:pStyle w:val="BASICONEBA0"/>
        <w:rPr>
          <w:lang w:eastAsia="es-ES_tradnl"/>
        </w:rPr>
      </w:pPr>
      <w:r w:rsidRPr="00EE7AF9">
        <w:rPr>
          <w:lang w:eastAsia="es-ES_tradnl"/>
        </w:rPr>
        <w:t>En los flujos de procesos se contemplan tre</w:t>
      </w:r>
      <w:r w:rsidRPr="00C313C3">
        <w:rPr>
          <w:i/>
          <w:lang w:eastAsia="es-ES_tradnl"/>
        </w:rPr>
        <w:t>s ventan</w:t>
      </w:r>
      <w:r w:rsidRPr="00EE7AF9">
        <w:rPr>
          <w:lang w:eastAsia="es-ES_tradnl"/>
        </w:rPr>
        <w:t>as básicas de actividad:</w:t>
      </w:r>
    </w:p>
    <w:p w:rsidR="000316EE" w:rsidRPr="00EE7AF9" w:rsidRDefault="000316EE" w:rsidP="000316EE">
      <w:pPr>
        <w:pStyle w:val="BASICONEBA0"/>
        <w:numPr>
          <w:ilvl w:val="0"/>
          <w:numId w:val="60"/>
        </w:numPr>
        <w:rPr>
          <w:lang w:eastAsia="es-ES_tradnl"/>
        </w:rPr>
      </w:pPr>
      <w:r w:rsidRPr="00EE7AF9">
        <w:rPr>
          <w:b/>
          <w:lang w:eastAsia="es-ES_tradnl"/>
        </w:rPr>
        <w:t>Ventana de activación NEBA (VAN)</w:t>
      </w:r>
      <w:r w:rsidR="00421BFC" w:rsidRPr="00EE7AF9">
        <w:rPr>
          <w:b/>
          <w:lang w:eastAsia="es-ES_tradnl"/>
        </w:rPr>
        <w:t>:</w:t>
      </w:r>
      <w:r w:rsidR="00421BFC" w:rsidRPr="00EE7AF9">
        <w:rPr>
          <w:lang w:eastAsia="es-ES_tradnl"/>
        </w:rPr>
        <w:t xml:space="preserve"> periodo</w:t>
      </w:r>
      <w:r w:rsidRPr="00EE7AF9">
        <w:rPr>
          <w:lang w:eastAsia="es-ES_tradnl"/>
        </w:rPr>
        <w:t xml:space="preserve"> durante el que se activa </w:t>
      </w:r>
      <w:r>
        <w:rPr>
          <w:lang w:eastAsia="es-ES_tradnl"/>
        </w:rPr>
        <w:t>NEBA-Cobre</w:t>
      </w:r>
      <w:r w:rsidRPr="00EE7AF9">
        <w:rPr>
          <w:lang w:eastAsia="es-ES_tradnl"/>
        </w:rPr>
        <w:t xml:space="preserve"> en los sistemas de provisión (OSS)</w:t>
      </w:r>
      <w:r>
        <w:rPr>
          <w:lang w:eastAsia="es-ES_tradnl"/>
        </w:rPr>
        <w:t>.</w:t>
      </w:r>
      <w:r w:rsidRPr="00EE7AF9">
        <w:rPr>
          <w:lang w:eastAsia="es-ES_tradnl"/>
        </w:rPr>
        <w:t xml:space="preserve"> </w:t>
      </w:r>
    </w:p>
    <w:p w:rsidR="000316EE" w:rsidRPr="00EE7AF9" w:rsidRDefault="000316EE" w:rsidP="000316EE">
      <w:pPr>
        <w:pStyle w:val="BASICONEBA0"/>
        <w:numPr>
          <w:ilvl w:val="0"/>
          <w:numId w:val="60"/>
        </w:numPr>
        <w:rPr>
          <w:lang w:val="es-ES" w:eastAsia="es-ES_tradnl"/>
        </w:rPr>
      </w:pPr>
      <w:r w:rsidRPr="00EE7AF9">
        <w:rPr>
          <w:b/>
          <w:bCs/>
          <w:lang w:val="es-ES" w:eastAsia="es-ES_tradnl"/>
        </w:rPr>
        <w:t>Ventana de Instalación NEBA (VIN):</w:t>
      </w:r>
      <w:r w:rsidRPr="00EE7AF9">
        <w:rPr>
          <w:lang w:val="es-ES" w:eastAsia="es-ES_tradnl"/>
        </w:rPr>
        <w:t xml:space="preserve"> periodo durante el que se realizan los trabajos solicitados en domicilio de cliente, tales como instalación de PTR y/o </w:t>
      </w:r>
      <w:r w:rsidR="006E666D" w:rsidRPr="006E666D">
        <w:rPr>
          <w:lang w:eastAsia="es-ES_tradnl"/>
        </w:rPr>
        <w:t xml:space="preserve">Splitter </w:t>
      </w:r>
      <w:r w:rsidRPr="00EE7AF9">
        <w:rPr>
          <w:lang w:val="es-ES" w:eastAsia="es-ES_tradnl"/>
        </w:rPr>
        <w:t>.</w:t>
      </w:r>
    </w:p>
    <w:p w:rsidR="00F2566E" w:rsidRPr="00EE7AF9" w:rsidRDefault="000316EE" w:rsidP="003E6765">
      <w:pPr>
        <w:pStyle w:val="BASICONEBA0"/>
        <w:numPr>
          <w:ilvl w:val="0"/>
          <w:numId w:val="60"/>
        </w:numPr>
        <w:rPr>
          <w:lang w:val="es-ES" w:eastAsia="es-ES_tradnl"/>
        </w:rPr>
      </w:pPr>
      <w:r w:rsidRPr="00EE7AF9">
        <w:rPr>
          <w:b/>
          <w:bCs/>
          <w:lang w:val="es-ES" w:eastAsia="es-ES_tradnl"/>
        </w:rPr>
        <w:t>Ventana de Portabilidad (VPN):</w:t>
      </w:r>
      <w:r w:rsidRPr="00EE7AF9">
        <w:rPr>
          <w:lang w:val="es-ES" w:eastAsia="es-ES_tradnl"/>
        </w:rPr>
        <w:t xml:space="preserve"> periodo durante el que se efectúa la portabilidad en sistemas; según los casos podrá coincidir o no con las ventanas de activación e instalación.</w:t>
      </w:r>
    </w:p>
    <w:p w:rsidR="00887E54" w:rsidRDefault="00887E54" w:rsidP="00C60E5D">
      <w:pPr>
        <w:pStyle w:val="BASICONEBA0"/>
      </w:pPr>
    </w:p>
    <w:p w:rsidR="00C60E5D" w:rsidRDefault="00C60E5D" w:rsidP="00C60E5D">
      <w:pPr>
        <w:pStyle w:val="BASICONEBA0"/>
      </w:pPr>
      <w:r w:rsidRPr="00B02026">
        <w:t>Existir</w:t>
      </w:r>
      <w:r>
        <w:t>á un protocolo de establecimiento de contacto con el coordinador en los casos en los que TE necesite establecer una cita para un trabajo domiciliario. Este protocolo se</w:t>
      </w:r>
      <w:r w:rsidRPr="00887E54">
        <w:rPr>
          <w:lang w:val="es-ES" w:eastAsia="es-ES_tradnl"/>
        </w:rPr>
        <w:t xml:space="preserve"> </w:t>
      </w:r>
      <w:r>
        <w:t>define a continuación y aplica en todos los casos donde sea necesaria la visita. Se inicia siempre con una parada de reloj hasta que la cita quede concertada o hasta que se envíe incidencia al Operador en caso de contacto infructuoso (ver tabla de incidencias).</w:t>
      </w:r>
    </w:p>
    <w:p w:rsidR="00C60E5D" w:rsidRDefault="00C60E5D" w:rsidP="00C60E5D">
      <w:pPr>
        <w:pStyle w:val="BASICONEBA0"/>
        <w:numPr>
          <w:ilvl w:val="0"/>
          <w:numId w:val="131"/>
        </w:numPr>
      </w:pPr>
      <w:r>
        <w:t xml:space="preserve">Si la orden llega a </w:t>
      </w:r>
      <w:r w:rsidR="006E666D">
        <w:t>TE</w:t>
      </w:r>
      <w:r>
        <w:t xml:space="preserve"> con 3 o más </w:t>
      </w:r>
      <w:r w:rsidR="00C97ABF">
        <w:t>días</w:t>
      </w:r>
      <w:r>
        <w:t xml:space="preserve"> de plazo para el vencimiento del compromiso, se realizarán durante los mencionados 3 días </w:t>
      </w:r>
      <w:r w:rsidR="0061635A">
        <w:t xml:space="preserve">y en horarios distintos </w:t>
      </w:r>
      <w:r>
        <w:t>cinco contactos a los teléfonos informados en la orden</w:t>
      </w:r>
      <w:r w:rsidR="00AB126D">
        <w:t xml:space="preserve">, </w:t>
      </w:r>
      <w:r w:rsidR="00AB126D" w:rsidRPr="00631064">
        <w:t>con alguna de las llamadas de contacto realizada entre las 14 y 16 horas, o bien a partir de las 19 horas</w:t>
      </w:r>
      <w:r w:rsidR="00AB126D">
        <w:t>.</w:t>
      </w:r>
    </w:p>
    <w:p w:rsidR="00C60E5D" w:rsidRDefault="00C60E5D" w:rsidP="00C60E5D">
      <w:pPr>
        <w:pStyle w:val="BASICONEBA0"/>
        <w:numPr>
          <w:ilvl w:val="0"/>
          <w:numId w:val="130"/>
        </w:numPr>
      </w:pPr>
      <w:r>
        <w:t xml:space="preserve">Si la orden llega a </w:t>
      </w:r>
      <w:r w:rsidR="006E666D">
        <w:t>TE</w:t>
      </w:r>
      <w:r>
        <w:t xml:space="preserve"> con menos plazo, los 5 contactos anteriores se realizarán en el intervalo de tiempo que reste hasta la finalización de la fecha de compromiso.</w:t>
      </w:r>
    </w:p>
    <w:p w:rsidR="000316EE" w:rsidRPr="00EE7AF9" w:rsidRDefault="00AC1801" w:rsidP="000316EE">
      <w:pPr>
        <w:pStyle w:val="BASICONEBA0"/>
        <w:rPr>
          <w:lang w:eastAsia="es-ES_tradnl"/>
        </w:rPr>
      </w:pPr>
      <w:r w:rsidRPr="00EE7AF9">
        <w:rPr>
          <w:lang w:eastAsia="es-ES_tradnl"/>
        </w:rPr>
        <w:t>Algunos parámetros de configuración notificados al Operador tras la fase inicial de asignación (S-</w:t>
      </w:r>
      <w:r w:rsidR="00503468">
        <w:rPr>
          <w:lang w:eastAsia="es-ES_tradnl"/>
        </w:rPr>
        <w:t>VLAN</w:t>
      </w:r>
      <w:r w:rsidRPr="00EE7AF9">
        <w:rPr>
          <w:lang w:eastAsia="es-ES_tradnl"/>
        </w:rPr>
        <w:t xml:space="preserve"> </w:t>
      </w:r>
      <w:r>
        <w:rPr>
          <w:lang w:eastAsia="es-ES_tradnl"/>
        </w:rPr>
        <w:t xml:space="preserve">y </w:t>
      </w:r>
      <w:r w:rsidRPr="00EE7AF9">
        <w:rPr>
          <w:lang w:eastAsia="es-ES_tradnl"/>
        </w:rPr>
        <w:t>C-</w:t>
      </w:r>
      <w:r w:rsidR="00503468">
        <w:rPr>
          <w:lang w:eastAsia="es-ES_tradnl"/>
        </w:rPr>
        <w:t>VLAN</w:t>
      </w:r>
      <w:r w:rsidRPr="00EE7AF9">
        <w:rPr>
          <w:lang w:eastAsia="es-ES_tradnl"/>
        </w:rPr>
        <w:t>), podrán modificarse</w:t>
      </w:r>
      <w:r>
        <w:rPr>
          <w:lang w:eastAsia="es-ES_tradnl"/>
        </w:rPr>
        <w:t xml:space="preserve">, solo de forma excepcional, </w:t>
      </w:r>
      <w:r w:rsidRPr="00EE7AF9">
        <w:rPr>
          <w:lang w:eastAsia="es-ES_tradnl"/>
        </w:rPr>
        <w:t>durante la activación e instalación del servicio por lo que se confirmarán en una comunicación posterior.</w:t>
      </w:r>
    </w:p>
    <w:p w:rsidR="000316EE" w:rsidRDefault="000316EE" w:rsidP="000316EE">
      <w:pPr>
        <w:pStyle w:val="BASICONEBA0"/>
      </w:pPr>
      <w:r w:rsidRPr="00622783">
        <w:t>Como resultado de esta provisión se entregará el servicio al Operador con los siguientes parámetros:</w:t>
      </w:r>
    </w:p>
    <w:p w:rsidR="0029057C" w:rsidRDefault="0029057C" w:rsidP="000316EE">
      <w:pPr>
        <w:pStyle w:val="BASICONEBA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1"/>
        <w:gridCol w:w="4883"/>
      </w:tblGrid>
      <w:tr w:rsidR="0029057C" w:rsidTr="00655AAA">
        <w:trPr>
          <w:tblHeader/>
        </w:trPr>
        <w:tc>
          <w:tcPr>
            <w:tcW w:w="6972" w:type="dxa"/>
            <w:shd w:val="clear" w:color="auto" w:fill="E0E0E0"/>
          </w:tcPr>
          <w:p w:rsidR="0029057C" w:rsidRDefault="0029057C" w:rsidP="00666313">
            <w:pPr>
              <w:pStyle w:val="BASICONEBA0"/>
              <w:spacing w:before="60" w:after="60"/>
              <w:jc w:val="center"/>
            </w:pPr>
            <w:r w:rsidRPr="00B84F64">
              <w:rPr>
                <w:sz w:val="20"/>
              </w:rPr>
              <w:t>Parámetro</w:t>
            </w:r>
          </w:p>
        </w:tc>
        <w:tc>
          <w:tcPr>
            <w:tcW w:w="6972" w:type="dxa"/>
            <w:shd w:val="clear" w:color="auto" w:fill="E0E0E0"/>
          </w:tcPr>
          <w:p w:rsidR="0029057C" w:rsidRDefault="0029057C" w:rsidP="00666313">
            <w:pPr>
              <w:pStyle w:val="BASICONEBA0"/>
              <w:spacing w:before="60" w:after="60"/>
              <w:jc w:val="center"/>
            </w:pPr>
            <w:r w:rsidRPr="00B84F64">
              <w:rPr>
                <w:sz w:val="20"/>
              </w:rPr>
              <w:t>Valor</w:t>
            </w:r>
          </w:p>
        </w:tc>
      </w:tr>
      <w:tr w:rsidR="0029057C" w:rsidTr="00B84F64">
        <w:tc>
          <w:tcPr>
            <w:tcW w:w="6972" w:type="dxa"/>
          </w:tcPr>
          <w:p w:rsidR="0029057C" w:rsidRDefault="0029057C" w:rsidP="00666313">
            <w:pPr>
              <w:pStyle w:val="BASICONEBA0"/>
              <w:spacing w:before="60" w:after="60"/>
            </w:pPr>
            <w:r w:rsidRPr="00B84F64">
              <w:rPr>
                <w:sz w:val="20"/>
              </w:rPr>
              <w:t>OP-</w:t>
            </w:r>
            <w:r w:rsidR="00503468" w:rsidRPr="00B84F64">
              <w:rPr>
                <w:sz w:val="20"/>
              </w:rPr>
              <w:t>VLAN</w:t>
            </w:r>
          </w:p>
        </w:tc>
        <w:tc>
          <w:tcPr>
            <w:tcW w:w="6972" w:type="dxa"/>
          </w:tcPr>
          <w:p w:rsidR="0029057C" w:rsidRDefault="00503468" w:rsidP="00666313">
            <w:pPr>
              <w:pStyle w:val="BASICONEBA0"/>
              <w:spacing w:before="60" w:after="60"/>
            </w:pPr>
            <w:r w:rsidRPr="00B84F64">
              <w:rPr>
                <w:sz w:val="20"/>
              </w:rPr>
              <w:t>VLAN</w:t>
            </w:r>
            <w:r w:rsidR="0029057C" w:rsidRPr="00B84F64">
              <w:rPr>
                <w:sz w:val="20"/>
              </w:rPr>
              <w:t xml:space="preserve"> donde se entrega el trafico en router de Cliente Valores de </w:t>
            </w:r>
            <w:smartTag w:uri="urn:schemas-microsoft-com:office:smarttags" w:element="metricconverter">
              <w:smartTagPr>
                <w:attr w:name="ProductID" w:val="20 a"/>
              </w:smartTagPr>
              <w:r w:rsidR="0029057C" w:rsidRPr="00B84F64">
                <w:rPr>
                  <w:sz w:val="20"/>
                </w:rPr>
                <w:t>2</w:t>
              </w:r>
              <w:r w:rsidR="004B38C6">
                <w:rPr>
                  <w:sz w:val="20"/>
                </w:rPr>
                <w:t>0</w:t>
              </w:r>
              <w:r w:rsidR="0029057C" w:rsidRPr="00B84F64">
                <w:rPr>
                  <w:sz w:val="20"/>
                </w:rPr>
                <w:t xml:space="preserve"> a</w:t>
              </w:r>
            </w:smartTag>
            <w:r w:rsidR="0029057C" w:rsidRPr="00B84F64">
              <w:rPr>
                <w:sz w:val="20"/>
              </w:rPr>
              <w:t xml:space="preserve"> 4</w:t>
            </w:r>
            <w:r w:rsidR="004B38C6">
              <w:rPr>
                <w:sz w:val="20"/>
              </w:rPr>
              <w:t>000</w:t>
            </w:r>
          </w:p>
        </w:tc>
      </w:tr>
      <w:tr w:rsidR="0029057C" w:rsidTr="00B84F64">
        <w:tc>
          <w:tcPr>
            <w:tcW w:w="6972" w:type="dxa"/>
          </w:tcPr>
          <w:p w:rsidR="0029057C" w:rsidRDefault="0029057C" w:rsidP="00666313">
            <w:pPr>
              <w:pStyle w:val="BASICONEBA0"/>
              <w:spacing w:before="60" w:after="60"/>
            </w:pPr>
            <w:r w:rsidRPr="00B84F64">
              <w:rPr>
                <w:sz w:val="20"/>
              </w:rPr>
              <w:t>VP</w:t>
            </w:r>
          </w:p>
        </w:tc>
        <w:tc>
          <w:tcPr>
            <w:tcW w:w="6972" w:type="dxa"/>
          </w:tcPr>
          <w:p w:rsidR="0029057C" w:rsidRDefault="0029057C" w:rsidP="00666313">
            <w:pPr>
              <w:pStyle w:val="BASICONEBA0"/>
              <w:spacing w:before="60" w:after="60"/>
            </w:pPr>
            <w:r w:rsidRPr="00B84F64">
              <w:rPr>
                <w:sz w:val="20"/>
              </w:rPr>
              <w:t>VP usado en la capa ATM entre el dslam y el router de cliente si es ADSL 2+. Valores 0 al 13</w:t>
            </w:r>
          </w:p>
        </w:tc>
      </w:tr>
      <w:tr w:rsidR="0029057C" w:rsidTr="00B84F64">
        <w:tc>
          <w:tcPr>
            <w:tcW w:w="6972" w:type="dxa"/>
          </w:tcPr>
          <w:p w:rsidR="0029057C" w:rsidRDefault="0029057C" w:rsidP="00666313">
            <w:pPr>
              <w:pStyle w:val="BASICONEBA0"/>
              <w:spacing w:before="60" w:after="60"/>
            </w:pPr>
            <w:r w:rsidRPr="00B84F64">
              <w:rPr>
                <w:sz w:val="20"/>
              </w:rPr>
              <w:t>VC</w:t>
            </w:r>
          </w:p>
        </w:tc>
        <w:tc>
          <w:tcPr>
            <w:tcW w:w="6972" w:type="dxa"/>
          </w:tcPr>
          <w:p w:rsidR="0029057C" w:rsidRDefault="0029057C" w:rsidP="00666313">
            <w:pPr>
              <w:pStyle w:val="BASICONEBA0"/>
              <w:spacing w:before="60" w:after="60"/>
            </w:pPr>
            <w:r w:rsidRPr="00B84F64">
              <w:rPr>
                <w:sz w:val="20"/>
              </w:rPr>
              <w:t>Vc usado en la capa ATM entre el dslam y el router de cliente si es ADSL 2+. Valores 32 al 127</w:t>
            </w:r>
          </w:p>
        </w:tc>
      </w:tr>
      <w:tr w:rsidR="0029057C" w:rsidTr="00B84F64">
        <w:tc>
          <w:tcPr>
            <w:tcW w:w="6972" w:type="dxa"/>
          </w:tcPr>
          <w:p w:rsidR="0029057C" w:rsidRDefault="0029057C" w:rsidP="00666313">
            <w:pPr>
              <w:pStyle w:val="BASICONEBA0"/>
              <w:spacing w:before="60" w:after="60"/>
            </w:pPr>
            <w:r w:rsidRPr="00B84F64">
              <w:rPr>
                <w:sz w:val="20"/>
              </w:rPr>
              <w:t>S-</w:t>
            </w:r>
            <w:r w:rsidR="00503468" w:rsidRPr="00B84F64">
              <w:rPr>
                <w:sz w:val="20"/>
              </w:rPr>
              <w:t>VLAN</w:t>
            </w:r>
          </w:p>
        </w:tc>
        <w:tc>
          <w:tcPr>
            <w:tcW w:w="6972" w:type="dxa"/>
          </w:tcPr>
          <w:p w:rsidR="0029057C" w:rsidRDefault="0029057C" w:rsidP="00666313">
            <w:pPr>
              <w:pStyle w:val="BASICONEBA0"/>
              <w:spacing w:before="60" w:after="60"/>
            </w:pPr>
            <w:r w:rsidRPr="00B84F64">
              <w:rPr>
                <w:sz w:val="20"/>
              </w:rPr>
              <w:t xml:space="preserve">De </w:t>
            </w:r>
            <w:smartTag w:uri="urn:schemas-microsoft-com:office:smarttags" w:element="metricconverter">
              <w:smartTagPr>
                <w:attr w:name="ProductID" w:val="1000 a"/>
              </w:smartTagPr>
              <w:r w:rsidRPr="00B84F64">
                <w:rPr>
                  <w:sz w:val="20"/>
                </w:rPr>
                <w:t>1000 a</w:t>
              </w:r>
            </w:smartTag>
            <w:r w:rsidRPr="00B84F64">
              <w:rPr>
                <w:sz w:val="20"/>
              </w:rPr>
              <w:t xml:space="preserve"> 4000 (*1)</w:t>
            </w:r>
          </w:p>
        </w:tc>
      </w:tr>
      <w:tr w:rsidR="0029057C" w:rsidTr="00B84F64">
        <w:tc>
          <w:tcPr>
            <w:tcW w:w="6972" w:type="dxa"/>
          </w:tcPr>
          <w:p w:rsidR="0029057C" w:rsidRDefault="0029057C" w:rsidP="00666313">
            <w:pPr>
              <w:pStyle w:val="BASICONEBA0"/>
              <w:spacing w:before="60" w:after="60"/>
            </w:pPr>
            <w:r w:rsidRPr="00B84F64">
              <w:rPr>
                <w:sz w:val="20"/>
              </w:rPr>
              <w:t>C-</w:t>
            </w:r>
            <w:r w:rsidR="00503468" w:rsidRPr="00B84F64">
              <w:rPr>
                <w:sz w:val="20"/>
              </w:rPr>
              <w:t>VLAN</w:t>
            </w:r>
          </w:p>
        </w:tc>
        <w:tc>
          <w:tcPr>
            <w:tcW w:w="6972" w:type="dxa"/>
          </w:tcPr>
          <w:p w:rsidR="0029057C" w:rsidRDefault="0029057C" w:rsidP="00ED5050">
            <w:pPr>
              <w:pStyle w:val="BASICONEBA0"/>
              <w:spacing w:before="60" w:after="60"/>
            </w:pPr>
            <w:r w:rsidRPr="00B84F64">
              <w:rPr>
                <w:sz w:val="20"/>
              </w:rPr>
              <w:t xml:space="preserve">De </w:t>
            </w:r>
            <w:smartTag w:uri="urn:schemas-microsoft-com:office:smarttags" w:element="metricconverter">
              <w:smartTagPr>
                <w:attr w:name="ProductID" w:val="4 a"/>
              </w:smartTagPr>
              <w:r w:rsidR="00ED5050">
                <w:rPr>
                  <w:sz w:val="20"/>
                </w:rPr>
                <w:t>4</w:t>
              </w:r>
              <w:r w:rsidR="00ED5050" w:rsidRPr="00B84F64">
                <w:rPr>
                  <w:sz w:val="20"/>
                </w:rPr>
                <w:t xml:space="preserve"> </w:t>
              </w:r>
              <w:r w:rsidRPr="00B84F64">
                <w:rPr>
                  <w:sz w:val="20"/>
                </w:rPr>
                <w:t>a</w:t>
              </w:r>
            </w:smartTag>
            <w:r w:rsidRPr="00B84F64">
              <w:rPr>
                <w:sz w:val="20"/>
              </w:rPr>
              <w:t xml:space="preserve"> </w:t>
            </w:r>
            <w:r w:rsidR="00ED5050">
              <w:rPr>
                <w:sz w:val="20"/>
              </w:rPr>
              <w:t>503</w:t>
            </w:r>
            <w:r w:rsidRPr="00B84F64">
              <w:rPr>
                <w:sz w:val="20"/>
              </w:rPr>
              <w:t xml:space="preserve"> (*2)</w:t>
            </w:r>
          </w:p>
        </w:tc>
      </w:tr>
      <w:tr w:rsidR="0029057C" w:rsidTr="00B84F64">
        <w:tc>
          <w:tcPr>
            <w:tcW w:w="13944" w:type="dxa"/>
            <w:gridSpan w:val="2"/>
          </w:tcPr>
          <w:p w:rsidR="0029057C" w:rsidRPr="00B84F64" w:rsidRDefault="0029057C" w:rsidP="00666313">
            <w:pPr>
              <w:pStyle w:val="BASICONEBA0"/>
              <w:spacing w:before="60" w:after="60"/>
              <w:rPr>
                <w:sz w:val="20"/>
              </w:rPr>
            </w:pPr>
            <w:r w:rsidRPr="00B84F64">
              <w:rPr>
                <w:sz w:val="20"/>
              </w:rPr>
              <w:t xml:space="preserve">(1*) </w:t>
            </w:r>
            <w:smartTag w:uri="urn:schemas-microsoft-com:office:smarttags" w:element="PersonName">
              <w:smartTagPr>
                <w:attr w:name="ProductID" w:val="la S-VLAN"/>
              </w:smartTagPr>
              <w:r w:rsidRPr="00B84F64">
                <w:rPr>
                  <w:sz w:val="20"/>
                </w:rPr>
                <w:t>La S-</w:t>
              </w:r>
              <w:r w:rsidR="00503468" w:rsidRPr="00B84F64">
                <w:rPr>
                  <w:sz w:val="20"/>
                </w:rPr>
                <w:t>VLAN</w:t>
              </w:r>
            </w:smartTag>
            <w:r w:rsidRPr="00B84F64">
              <w:rPr>
                <w:sz w:val="20"/>
              </w:rPr>
              <w:t xml:space="preserve"> será única para un operador para un mismo pPAI-E, pudiéndose repetir para el mismo operador en distintos pPAI-E.</w:t>
            </w:r>
          </w:p>
          <w:p w:rsidR="0029057C" w:rsidRDefault="0029057C" w:rsidP="00666313">
            <w:pPr>
              <w:pStyle w:val="BASICONEBA0"/>
              <w:spacing w:before="60" w:after="60"/>
            </w:pPr>
            <w:r w:rsidRPr="00B84F64">
              <w:rPr>
                <w:sz w:val="20"/>
              </w:rPr>
              <w:t xml:space="preserve">(2*) </w:t>
            </w:r>
            <w:smartTag w:uri="urn:schemas-microsoft-com:office:smarttags" w:element="PersonName">
              <w:smartTagPr>
                <w:attr w:name="ProductID" w:val="La C-VLAN"/>
              </w:smartTagPr>
              <w:r w:rsidRPr="00B84F64">
                <w:rPr>
                  <w:sz w:val="20"/>
                </w:rPr>
                <w:t>La C-</w:t>
              </w:r>
              <w:r w:rsidR="00503468" w:rsidRPr="00B84F64">
                <w:rPr>
                  <w:sz w:val="20"/>
                </w:rPr>
                <w:t>VLAN</w:t>
              </w:r>
            </w:smartTag>
            <w:r w:rsidRPr="00B84F64">
              <w:rPr>
                <w:sz w:val="20"/>
              </w:rPr>
              <w:t xml:space="preserve"> es única dentro de una misma S</w:t>
            </w:r>
            <w:r w:rsidR="00503468" w:rsidRPr="00B84F64">
              <w:rPr>
                <w:sz w:val="20"/>
              </w:rPr>
              <w:t>VLAN</w:t>
            </w:r>
            <w:r w:rsidRPr="00B84F64">
              <w:rPr>
                <w:sz w:val="20"/>
              </w:rPr>
              <w:t>, pudiendo repetirse para distintos clientes de un mismo operador ubicados en distintos nodos de acceso, es decir, transportados sobre distintas S-</w:t>
            </w:r>
            <w:r w:rsidR="00503468" w:rsidRPr="00B84F64">
              <w:rPr>
                <w:sz w:val="20"/>
              </w:rPr>
              <w:t>VLAN</w:t>
            </w:r>
            <w:r w:rsidRPr="00B84F64">
              <w:rPr>
                <w:sz w:val="20"/>
              </w:rPr>
              <w:t>.</w:t>
            </w:r>
          </w:p>
        </w:tc>
      </w:tr>
    </w:tbl>
    <w:p w:rsidR="0029057C" w:rsidRDefault="0029057C" w:rsidP="000316EE">
      <w:pPr>
        <w:pStyle w:val="BASICONEBA0"/>
      </w:pPr>
    </w:p>
    <w:p w:rsidR="000316EE" w:rsidRPr="004302BA" w:rsidRDefault="000316EE" w:rsidP="0074612D">
      <w:pPr>
        <w:pStyle w:val="Ttulo3"/>
      </w:pPr>
      <w:bookmarkStart w:id="4801" w:name="_Toc285840951"/>
      <w:bookmarkStart w:id="4802" w:name="_Toc463595435"/>
      <w:bookmarkStart w:id="4803" w:name="_Toc278203130"/>
      <w:r w:rsidRPr="004302BA">
        <w:t xml:space="preserve">Descripción </w:t>
      </w:r>
      <w:r w:rsidR="002C5C38">
        <w:t xml:space="preserve">de la </w:t>
      </w:r>
      <w:r w:rsidRPr="004302BA">
        <w:t xml:space="preserve">contratación y provisión </w:t>
      </w:r>
      <w:r w:rsidR="002C5C38">
        <w:t xml:space="preserve">de </w:t>
      </w:r>
      <w:r w:rsidRPr="004302BA">
        <w:t>NEBA Cobre</w:t>
      </w:r>
      <w:bookmarkEnd w:id="4801"/>
      <w:bookmarkEnd w:id="4802"/>
    </w:p>
    <w:p w:rsidR="004E671B" w:rsidRDefault="004E671B" w:rsidP="0074612D">
      <w:pPr>
        <w:pStyle w:val="Ttulo4"/>
      </w:pPr>
      <w:bookmarkStart w:id="4804" w:name="_Toc463595436"/>
      <w:bookmarkStart w:id="4805" w:name="_Toc285840952"/>
      <w:r>
        <w:t>Tipos de Operaci</w:t>
      </w:r>
      <w:r w:rsidR="002C5C38">
        <w:t>ones</w:t>
      </w:r>
      <w:bookmarkEnd w:id="4804"/>
      <w:r w:rsidR="002C5C38">
        <w:t xml:space="preserve"> </w:t>
      </w:r>
    </w:p>
    <w:p w:rsidR="00222C8A" w:rsidRDefault="00222C8A" w:rsidP="00222C8A">
      <w:pPr>
        <w:pStyle w:val="BASICONEBA0"/>
        <w:rPr>
          <w:lang w:eastAsia="es-ES"/>
        </w:rPr>
      </w:pPr>
      <w:r w:rsidRPr="0007538D">
        <w:rPr>
          <w:lang w:eastAsia="es-ES"/>
        </w:rPr>
        <w:t>En el servicio NEBA Cobre se contemplan</w:t>
      </w:r>
      <w:r>
        <w:rPr>
          <w:lang w:eastAsia="es-ES"/>
        </w:rPr>
        <w:t xml:space="preserve"> </w:t>
      </w:r>
    </w:p>
    <w:p w:rsidR="00222C8A" w:rsidRPr="00EE7AF9" w:rsidRDefault="00222C8A" w:rsidP="00222C8A">
      <w:pPr>
        <w:pStyle w:val="BASICONEBA0"/>
        <w:rPr>
          <w:lang w:eastAsia="es-ES_tradnl"/>
        </w:rPr>
      </w:pPr>
      <w:r>
        <w:rPr>
          <w:lang w:eastAsia="es-ES_tradnl"/>
        </w:rPr>
        <w:t xml:space="preserve">En los </w:t>
      </w:r>
      <w:r w:rsidRPr="00EE7AF9">
        <w:rPr>
          <w:lang w:eastAsia="es-ES_tradnl"/>
        </w:rPr>
        <w:t>apartado</w:t>
      </w:r>
      <w:r>
        <w:rPr>
          <w:lang w:eastAsia="es-ES_tradnl"/>
        </w:rPr>
        <w:t>s siguientes se</w:t>
      </w:r>
      <w:r w:rsidRPr="00EE7AF9">
        <w:rPr>
          <w:lang w:eastAsia="es-ES_tradnl"/>
        </w:rPr>
        <w:t xml:space="preserve"> describe</w:t>
      </w:r>
      <w:r>
        <w:rPr>
          <w:lang w:eastAsia="es-ES_tradnl"/>
        </w:rPr>
        <w:t>n</w:t>
      </w:r>
      <w:r w:rsidRPr="00EE7AF9">
        <w:rPr>
          <w:lang w:eastAsia="es-ES_tradnl"/>
        </w:rPr>
        <w:t xml:space="preserve"> a los flujos de provisión de NEBA-Cobre (</w:t>
      </w:r>
      <w:r>
        <w:rPr>
          <w:lang w:eastAsia="es-ES_tradnl"/>
        </w:rPr>
        <w:t>NEBA-Cobre), es d</w:t>
      </w:r>
      <w:r w:rsidR="00327C07">
        <w:rPr>
          <w:lang w:eastAsia="es-ES_tradnl"/>
        </w:rPr>
        <w:t>e</w:t>
      </w:r>
      <w:r>
        <w:rPr>
          <w:lang w:eastAsia="es-ES_tradnl"/>
        </w:rPr>
        <w:t>cir:</w:t>
      </w:r>
    </w:p>
    <w:p w:rsidR="00222C8A" w:rsidRPr="00F145E1" w:rsidRDefault="00222C8A" w:rsidP="00222C8A">
      <w:pPr>
        <w:pStyle w:val="BASICONEBA0"/>
        <w:numPr>
          <w:ilvl w:val="0"/>
          <w:numId w:val="57"/>
        </w:numPr>
      </w:pPr>
      <w:r w:rsidRPr="00F145E1">
        <w:t xml:space="preserve">Alta de NEBA-Cobre sobre Vacante </w:t>
      </w:r>
    </w:p>
    <w:p w:rsidR="00222C8A" w:rsidRPr="00F145E1" w:rsidRDefault="00222C8A" w:rsidP="00222C8A">
      <w:pPr>
        <w:pStyle w:val="BASICONEBA0"/>
        <w:numPr>
          <w:ilvl w:val="0"/>
          <w:numId w:val="57"/>
        </w:numPr>
      </w:pPr>
      <w:r w:rsidRPr="00F145E1">
        <w:t>Alta de NEBA-C</w:t>
      </w:r>
      <w:r>
        <w:t>obre</w:t>
      </w:r>
      <w:r w:rsidRPr="00F145E1">
        <w:t xml:space="preserve"> sobre Ocupado</w:t>
      </w:r>
    </w:p>
    <w:p w:rsidR="00222C8A" w:rsidRPr="00F145E1" w:rsidRDefault="00222C8A" w:rsidP="00222C8A">
      <w:pPr>
        <w:pStyle w:val="BASICONEBA0"/>
        <w:numPr>
          <w:ilvl w:val="0"/>
          <w:numId w:val="57"/>
        </w:numPr>
      </w:pPr>
      <w:r w:rsidRPr="00F145E1">
        <w:t xml:space="preserve">Modificaciones NEBA-Cobre </w:t>
      </w:r>
    </w:p>
    <w:p w:rsidR="00222C8A" w:rsidRPr="00F145E1" w:rsidRDefault="00222C8A" w:rsidP="00222C8A">
      <w:pPr>
        <w:pStyle w:val="BASICONEBA0"/>
        <w:numPr>
          <w:ilvl w:val="0"/>
          <w:numId w:val="57"/>
        </w:numPr>
      </w:pPr>
      <w:r w:rsidRPr="00F145E1">
        <w:t>Baja NEBA-Cobre</w:t>
      </w:r>
    </w:p>
    <w:p w:rsidR="00222C8A" w:rsidRDefault="00222C8A" w:rsidP="00222C8A">
      <w:pPr>
        <w:pStyle w:val="BASICONEBA0"/>
        <w:rPr>
          <w:lang w:eastAsia="es-ES"/>
        </w:rPr>
      </w:pPr>
      <w:r>
        <w:rPr>
          <w:lang w:eastAsia="es-ES"/>
        </w:rPr>
        <w:t xml:space="preserve">Para permitir una identificación concreta del movimiento </w:t>
      </w:r>
      <w:r w:rsidR="00327C07">
        <w:rPr>
          <w:lang w:eastAsia="es-ES"/>
        </w:rPr>
        <w:t>solicitado</w:t>
      </w:r>
      <w:r>
        <w:rPr>
          <w:lang w:eastAsia="es-ES"/>
        </w:rPr>
        <w:t xml:space="preserve"> y la correcta realización de validaciones, se han est</w:t>
      </w:r>
      <w:r w:rsidR="00327C07">
        <w:rPr>
          <w:lang w:eastAsia="es-ES"/>
        </w:rPr>
        <w:t xml:space="preserve">ablecido un conjunto de códigos </w:t>
      </w:r>
      <w:r>
        <w:rPr>
          <w:lang w:eastAsia="es-ES"/>
        </w:rPr>
        <w:t xml:space="preserve">de referencia, denominados “Tipo de Solicitud” que el Operador deberá incorporar en cada solicitud individual. </w:t>
      </w:r>
    </w:p>
    <w:p w:rsidR="00222C8A" w:rsidRDefault="00222C8A" w:rsidP="00222C8A">
      <w:pPr>
        <w:pStyle w:val="BASICONEBA0"/>
        <w:rPr>
          <w:lang w:eastAsia="es-ES"/>
        </w:rPr>
      </w:pPr>
      <w:r>
        <w:rPr>
          <w:lang w:eastAsia="es-ES"/>
        </w:rPr>
        <w:t xml:space="preserve">Los tipos de registro </w:t>
      </w:r>
      <w:r w:rsidR="000C32BB">
        <w:rPr>
          <w:lang w:eastAsia="es-ES"/>
        </w:rPr>
        <w:t xml:space="preserve">de NEBA Cobre </w:t>
      </w:r>
      <w:r>
        <w:rPr>
          <w:lang w:eastAsia="es-ES"/>
        </w:rPr>
        <w:t>son los que se indican en la tabla siguiente:</w:t>
      </w:r>
    </w:p>
    <w:p w:rsidR="00222C8A" w:rsidRPr="00222C8A" w:rsidRDefault="00222C8A" w:rsidP="006E666D">
      <w:pPr>
        <w:pStyle w:val="BASICONEBA0"/>
        <w:spacing w:before="0" w:after="0"/>
      </w:pPr>
    </w:p>
    <w:tbl>
      <w:tblPr>
        <w:tblW w:w="7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559"/>
      </w:tblGrid>
      <w:tr w:rsidR="004E671B" w:rsidRPr="00140492" w:rsidTr="00DF761C">
        <w:trPr>
          <w:trHeight w:val="389"/>
          <w:jc w:val="center"/>
        </w:trPr>
        <w:tc>
          <w:tcPr>
            <w:tcW w:w="2160" w:type="dxa"/>
          </w:tcPr>
          <w:p w:rsidR="004E671B" w:rsidRPr="00140492" w:rsidRDefault="004E671B" w:rsidP="00006F58">
            <w:pPr>
              <w:pStyle w:val="BASICONEBA0"/>
              <w:keepNext/>
              <w:spacing w:before="60" w:after="60"/>
              <w:rPr>
                <w:rFonts w:cs="Arial"/>
                <w:snapToGrid w:val="0"/>
                <w:sz w:val="20"/>
              </w:rPr>
            </w:pPr>
            <w:r w:rsidRPr="00140492">
              <w:rPr>
                <w:rFonts w:cs="Arial"/>
                <w:snapToGrid w:val="0"/>
                <w:sz w:val="20"/>
              </w:rPr>
              <w:t>TIPO REGISTRO</w:t>
            </w:r>
          </w:p>
        </w:tc>
        <w:tc>
          <w:tcPr>
            <w:tcW w:w="5559" w:type="dxa"/>
          </w:tcPr>
          <w:p w:rsidR="004E671B" w:rsidRPr="00140492" w:rsidRDefault="004E671B" w:rsidP="00006F58">
            <w:pPr>
              <w:pStyle w:val="BASICONEBA0"/>
              <w:keepNext/>
              <w:spacing w:before="60" w:after="60"/>
              <w:rPr>
                <w:rFonts w:cs="Arial"/>
                <w:snapToGrid w:val="0"/>
                <w:sz w:val="20"/>
              </w:rPr>
            </w:pPr>
            <w:r>
              <w:rPr>
                <w:rFonts w:cs="Arial"/>
                <w:snapToGrid w:val="0"/>
                <w:sz w:val="20"/>
              </w:rPr>
              <w:t>OPERACIÓN</w:t>
            </w:r>
          </w:p>
        </w:tc>
      </w:tr>
      <w:tr w:rsidR="004E671B" w:rsidRPr="00140492" w:rsidTr="00DF761C">
        <w:trPr>
          <w:trHeight w:val="389"/>
          <w:jc w:val="center"/>
        </w:trPr>
        <w:tc>
          <w:tcPr>
            <w:tcW w:w="2160"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NEB100</w:t>
            </w:r>
          </w:p>
        </w:tc>
        <w:tc>
          <w:tcPr>
            <w:tcW w:w="5559"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Alta sobre Vacante NEBA Cu</w:t>
            </w:r>
          </w:p>
        </w:tc>
      </w:tr>
      <w:tr w:rsidR="004E671B" w:rsidRPr="00140492" w:rsidTr="00DF761C">
        <w:trPr>
          <w:trHeight w:val="389"/>
          <w:jc w:val="center"/>
        </w:trPr>
        <w:tc>
          <w:tcPr>
            <w:tcW w:w="2160"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NEB102</w:t>
            </w:r>
          </w:p>
        </w:tc>
        <w:tc>
          <w:tcPr>
            <w:tcW w:w="5559"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Alta sobre Ocupado NEBA Cu</w:t>
            </w:r>
          </w:p>
        </w:tc>
      </w:tr>
      <w:tr w:rsidR="004E671B" w:rsidRPr="00140492" w:rsidTr="00DF761C">
        <w:trPr>
          <w:trHeight w:val="389"/>
          <w:jc w:val="center"/>
        </w:trPr>
        <w:tc>
          <w:tcPr>
            <w:tcW w:w="2160"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NEB150</w:t>
            </w:r>
          </w:p>
        </w:tc>
        <w:tc>
          <w:tcPr>
            <w:tcW w:w="5559"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Alta sobre Ocupado Masiva NEBA Cu</w:t>
            </w:r>
          </w:p>
        </w:tc>
      </w:tr>
      <w:tr w:rsidR="004E671B" w:rsidRPr="00140492" w:rsidTr="00DF761C">
        <w:trPr>
          <w:trHeight w:val="389"/>
          <w:jc w:val="center"/>
        </w:trPr>
        <w:tc>
          <w:tcPr>
            <w:tcW w:w="2160"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NEB200</w:t>
            </w:r>
          </w:p>
        </w:tc>
        <w:tc>
          <w:tcPr>
            <w:tcW w:w="5559"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Baja NEBA Cu</w:t>
            </w:r>
          </w:p>
        </w:tc>
      </w:tr>
      <w:tr w:rsidR="004E671B" w:rsidRPr="00140492" w:rsidTr="00DF761C">
        <w:trPr>
          <w:trHeight w:val="389"/>
          <w:jc w:val="center"/>
        </w:trPr>
        <w:tc>
          <w:tcPr>
            <w:tcW w:w="2160"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NEB202</w:t>
            </w:r>
          </w:p>
        </w:tc>
        <w:tc>
          <w:tcPr>
            <w:tcW w:w="5559"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 xml:space="preserve">Baja NEBA Cu </w:t>
            </w:r>
            <w:r>
              <w:rPr>
                <w:rFonts w:cs="Arial"/>
                <w:color w:val="000000"/>
                <w:sz w:val="20"/>
              </w:rPr>
              <w:t>Por prestaciones de bucle</w:t>
            </w:r>
          </w:p>
        </w:tc>
      </w:tr>
      <w:tr w:rsidR="004E671B" w:rsidRPr="00140492" w:rsidTr="00DF761C">
        <w:trPr>
          <w:trHeight w:val="389"/>
          <w:jc w:val="center"/>
        </w:trPr>
        <w:tc>
          <w:tcPr>
            <w:tcW w:w="2160"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NEB300</w:t>
            </w:r>
          </w:p>
        </w:tc>
        <w:tc>
          <w:tcPr>
            <w:tcW w:w="5559"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Modificación NEBA Cu</w:t>
            </w:r>
          </w:p>
        </w:tc>
      </w:tr>
      <w:tr w:rsidR="004E671B" w:rsidRPr="00140492" w:rsidTr="00DF761C">
        <w:trPr>
          <w:trHeight w:val="389"/>
          <w:jc w:val="center"/>
        </w:trPr>
        <w:tc>
          <w:tcPr>
            <w:tcW w:w="2160"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NEB302</w:t>
            </w:r>
          </w:p>
        </w:tc>
        <w:tc>
          <w:tcPr>
            <w:tcW w:w="5559"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Modificación datos técnicos NEBA Cu</w:t>
            </w:r>
          </w:p>
        </w:tc>
      </w:tr>
      <w:tr w:rsidR="004E671B" w:rsidRPr="00140492" w:rsidTr="00DF761C">
        <w:trPr>
          <w:trHeight w:val="389"/>
          <w:jc w:val="center"/>
        </w:trPr>
        <w:tc>
          <w:tcPr>
            <w:tcW w:w="2160"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NEB304</w:t>
            </w:r>
          </w:p>
        </w:tc>
        <w:tc>
          <w:tcPr>
            <w:tcW w:w="5559"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 xml:space="preserve">Migración conexión NEBA Cu a otro </w:t>
            </w:r>
            <w:r>
              <w:rPr>
                <w:rFonts w:cs="Arial"/>
                <w:color w:val="000000"/>
                <w:sz w:val="20"/>
              </w:rPr>
              <w:t>PPAI-E/LAG</w:t>
            </w:r>
          </w:p>
        </w:tc>
      </w:tr>
      <w:tr w:rsidR="004E671B" w:rsidRPr="00140492" w:rsidTr="00DF761C">
        <w:trPr>
          <w:trHeight w:val="389"/>
          <w:jc w:val="center"/>
        </w:trPr>
        <w:tc>
          <w:tcPr>
            <w:tcW w:w="2160"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NEB306</w:t>
            </w:r>
          </w:p>
        </w:tc>
        <w:tc>
          <w:tcPr>
            <w:tcW w:w="5559"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 xml:space="preserve">Modificación NEBA Cu </w:t>
            </w:r>
            <w:r>
              <w:rPr>
                <w:rFonts w:cs="Arial"/>
                <w:color w:val="000000"/>
                <w:sz w:val="20"/>
              </w:rPr>
              <w:t>Por prestaciones de bucle</w:t>
            </w:r>
          </w:p>
        </w:tc>
      </w:tr>
      <w:tr w:rsidR="004E671B" w:rsidRPr="00140492" w:rsidTr="00DF761C">
        <w:trPr>
          <w:trHeight w:val="389"/>
          <w:jc w:val="center"/>
        </w:trPr>
        <w:tc>
          <w:tcPr>
            <w:tcW w:w="2160"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NEB350</w:t>
            </w:r>
          </w:p>
        </w:tc>
        <w:tc>
          <w:tcPr>
            <w:tcW w:w="5559" w:type="dxa"/>
            <w:vAlign w:val="bottom"/>
          </w:tcPr>
          <w:p w:rsidR="004E671B" w:rsidRPr="00140492" w:rsidRDefault="004E671B" w:rsidP="00666313">
            <w:pPr>
              <w:pStyle w:val="BASICONEBA0"/>
              <w:spacing w:before="60" w:after="60"/>
              <w:rPr>
                <w:rFonts w:cs="Arial"/>
                <w:color w:val="000000"/>
                <w:sz w:val="20"/>
              </w:rPr>
            </w:pPr>
            <w:r w:rsidRPr="00140492">
              <w:rPr>
                <w:rFonts w:cs="Arial"/>
                <w:color w:val="000000"/>
                <w:sz w:val="20"/>
              </w:rPr>
              <w:t>Modificación Masiva NEBA Cu</w:t>
            </w:r>
          </w:p>
        </w:tc>
      </w:tr>
    </w:tbl>
    <w:p w:rsidR="000C32BB" w:rsidRDefault="000C32BB" w:rsidP="006E666D">
      <w:pPr>
        <w:pStyle w:val="BASICONEBA0"/>
        <w:spacing w:before="0" w:after="0"/>
      </w:pPr>
    </w:p>
    <w:p w:rsidR="00631064" w:rsidRDefault="00631064" w:rsidP="00631064">
      <w:pPr>
        <w:pStyle w:val="BASICONEBA0"/>
      </w:pPr>
      <w:r>
        <w:t>,</w:t>
      </w:r>
      <w:r w:rsidR="006E666D">
        <w:t>E</w:t>
      </w:r>
      <w:r>
        <w:t xml:space="preserve">n </w:t>
      </w:r>
      <w:r w:rsidR="006E666D">
        <w:t xml:space="preserve">el </w:t>
      </w:r>
      <w:r>
        <w:t xml:space="preserve">caso de desempeñar </w:t>
      </w:r>
      <w:r w:rsidR="006E666D">
        <w:t xml:space="preserve">Telefónica </w:t>
      </w:r>
      <w:r>
        <w:t>el papel de operador receptor del servicio (movimientos de NEBA hacia minorista de Telefónica), se atendrá en todo a los procedimientos de traspaso entre terceros, con o sin portabilidad, contenidos en el presente documento.</w:t>
      </w:r>
    </w:p>
    <w:p w:rsidR="000316EE" w:rsidRDefault="000316EE" w:rsidP="0074612D">
      <w:pPr>
        <w:pStyle w:val="Ttulo4"/>
      </w:pPr>
      <w:bookmarkStart w:id="4806" w:name="_Toc463595437"/>
      <w:r>
        <w:t>Alta sobre vacante NEBA Cobre</w:t>
      </w:r>
      <w:bookmarkEnd w:id="4805"/>
      <w:bookmarkEnd w:id="4806"/>
    </w:p>
    <w:p w:rsidR="000316EE" w:rsidRPr="001747AF" w:rsidRDefault="000316EE" w:rsidP="000316EE">
      <w:pPr>
        <w:pStyle w:val="BASICONEBA0"/>
        <w:rPr>
          <w:lang w:eastAsia="es-ES_tradnl"/>
        </w:rPr>
      </w:pPr>
      <w:r w:rsidRPr="00666313">
        <w:rPr>
          <w:lang w:eastAsia="es-ES_tradnl"/>
        </w:rPr>
        <w:t>En el Alta sobre Vacante</w:t>
      </w:r>
      <w:r w:rsidR="002D6229" w:rsidRPr="00666313">
        <w:rPr>
          <w:lang w:eastAsia="es-ES_tradnl"/>
        </w:rPr>
        <w:t xml:space="preserve"> de NEBA cobre, </w:t>
      </w:r>
      <w:r w:rsidRPr="00666313">
        <w:rPr>
          <w:lang w:eastAsia="es-ES_tradnl"/>
        </w:rPr>
        <w:t xml:space="preserve">la </w:t>
      </w:r>
      <w:r w:rsidR="002D6229" w:rsidRPr="00666313">
        <w:rPr>
          <w:lang w:eastAsia="es-ES_tradnl"/>
        </w:rPr>
        <w:t>provisión del servicio incluirá</w:t>
      </w:r>
      <w:r w:rsidRPr="00666313">
        <w:rPr>
          <w:lang w:eastAsia="es-ES_tradnl"/>
        </w:rPr>
        <w:t xml:space="preserve"> por defecto la instalación de PTR para ADSL2+ y de Splitter para modalidades VDSL2</w:t>
      </w:r>
      <w:r w:rsidR="006E666D" w:rsidRPr="00666313">
        <w:rPr>
          <w:lang w:eastAsia="es-ES_tradnl"/>
        </w:rPr>
        <w:t>, y</w:t>
      </w:r>
      <w:r w:rsidRPr="00666313">
        <w:rPr>
          <w:lang w:eastAsia="es-ES_tradnl"/>
        </w:rPr>
        <w:t xml:space="preserve"> será </w:t>
      </w:r>
      <w:r w:rsidR="006E666D" w:rsidRPr="00666313">
        <w:rPr>
          <w:lang w:eastAsia="es-ES_tradnl"/>
        </w:rPr>
        <w:t xml:space="preserve">necesaria la </w:t>
      </w:r>
      <w:r w:rsidR="002D6229" w:rsidRPr="00666313">
        <w:rPr>
          <w:lang w:eastAsia="es-ES_tradnl"/>
        </w:rPr>
        <w:t xml:space="preserve">actuación en </w:t>
      </w:r>
      <w:r w:rsidRPr="00666313">
        <w:rPr>
          <w:lang w:eastAsia="es-ES_tradnl"/>
        </w:rPr>
        <w:t>domicilio del cliente.</w:t>
      </w:r>
    </w:p>
    <w:p w:rsidR="00BA0BF4" w:rsidRDefault="00BA0BF4" w:rsidP="00BA0BF4">
      <w:pPr>
        <w:pStyle w:val="BASICONEBA0"/>
        <w:rPr>
          <w:lang w:eastAsia="es-ES_tradnl"/>
        </w:rPr>
      </w:pPr>
      <w:r w:rsidRPr="00BA0BF4">
        <w:rPr>
          <w:lang w:eastAsia="es-ES_tradnl"/>
        </w:rPr>
        <w:t>El Alta sobre vacante de NEBA-Cobre</w:t>
      </w:r>
      <w:r w:rsidR="002D6229">
        <w:rPr>
          <w:lang w:eastAsia="es-ES_tradnl"/>
        </w:rPr>
        <w:t xml:space="preserve"> solo provisonará </w:t>
      </w:r>
      <w:r w:rsidRPr="00BA0BF4">
        <w:rPr>
          <w:lang w:eastAsia="es-ES_tradnl"/>
        </w:rPr>
        <w:t>NEBA-Cobre sin servicio telefónico de Telefónica.</w:t>
      </w:r>
    </w:p>
    <w:p w:rsidR="00BA0BF4" w:rsidRPr="00C74938" w:rsidRDefault="00BA0BF4" w:rsidP="00BA0BF4">
      <w:pPr>
        <w:pStyle w:val="BASICONEBA0"/>
        <w:rPr>
          <w:lang w:eastAsia="es-ES_tradnl"/>
        </w:rPr>
      </w:pPr>
      <w:r w:rsidRPr="00C74938">
        <w:rPr>
          <w:lang w:eastAsia="es-ES_tradnl"/>
        </w:rPr>
        <w:t>Las solicitudes de alta sobre vacante se realizan utilizando como parámetro básico de entrada para la identificación del domicilio el código GESCAL.</w:t>
      </w:r>
    </w:p>
    <w:p w:rsidR="00BA0BF4" w:rsidRPr="00C74938" w:rsidRDefault="00BA0BF4" w:rsidP="00BA0BF4">
      <w:pPr>
        <w:pStyle w:val="BASICONEBA0"/>
        <w:rPr>
          <w:lang w:eastAsia="es-ES_tradnl"/>
        </w:rPr>
      </w:pPr>
      <w:r w:rsidRPr="00C74938">
        <w:rPr>
          <w:lang w:eastAsia="es-ES_tradnl"/>
        </w:rPr>
        <w:t>La solicitud incluirá el GESCAL 37 para identificar inequívocamente el domicilio de instalación:</w:t>
      </w:r>
    </w:p>
    <w:p w:rsidR="00BA0BF4" w:rsidRPr="00C74938" w:rsidRDefault="00BA0BF4" w:rsidP="00BA687D">
      <w:pPr>
        <w:pStyle w:val="BASICONEBA0"/>
        <w:numPr>
          <w:ilvl w:val="0"/>
          <w:numId w:val="89"/>
        </w:numPr>
        <w:rPr>
          <w:lang w:eastAsia="es-ES_tradnl"/>
        </w:rPr>
      </w:pPr>
      <w:r w:rsidRPr="00C74938">
        <w:rPr>
          <w:lang w:eastAsia="es-ES_tradnl"/>
        </w:rPr>
        <w:t>Para recu</w:t>
      </w:r>
      <w:r w:rsidR="007C11C3">
        <w:rPr>
          <w:lang w:eastAsia="es-ES_tradnl"/>
        </w:rPr>
        <w:t xml:space="preserve">perar el GESCAL </w:t>
      </w:r>
      <w:r w:rsidRPr="00C74938">
        <w:rPr>
          <w:lang w:eastAsia="es-ES_tradnl"/>
        </w:rPr>
        <w:t>37 de un domicilio, el operador podrá utilizar el correspondiente “Web Service” u otros medios de información puestos a disposición de los operadores.</w:t>
      </w:r>
    </w:p>
    <w:p w:rsidR="00BA0BF4" w:rsidRPr="00C74938" w:rsidRDefault="00BA0BF4" w:rsidP="00BA687D">
      <w:pPr>
        <w:pStyle w:val="BASICONEBA0"/>
        <w:numPr>
          <w:ilvl w:val="0"/>
          <w:numId w:val="89"/>
        </w:numPr>
        <w:rPr>
          <w:lang w:eastAsia="es-ES_tradnl"/>
        </w:rPr>
      </w:pPr>
      <w:r w:rsidRPr="00C74938">
        <w:rPr>
          <w:lang w:eastAsia="es-ES_tradnl"/>
        </w:rPr>
        <w:t xml:space="preserve">En caso de que el domicilio de interés no estuviera “Gescalizado” o si el operador no localizara el código GESCAL 37 concreto, el operador podrá, alternativamente, realizar su solicitud utilizando el código GESCAL 24 (finca) y cumplimentando un conjunto de campos adicionales (equivalentes a los utilizados en las posiciones </w:t>
      </w:r>
      <w:smartTag w:uri="urn:schemas-microsoft-com:office:smarttags" w:element="metricconverter">
        <w:smartTagPr>
          <w:attr w:name="ProductID" w:val="25 a"/>
        </w:smartTagPr>
        <w:r w:rsidRPr="00C74938">
          <w:rPr>
            <w:lang w:eastAsia="es-ES_tradnl"/>
          </w:rPr>
          <w:t>25 a</w:t>
        </w:r>
      </w:smartTag>
      <w:r w:rsidRPr="00C74938">
        <w:rPr>
          <w:lang w:eastAsia="es-ES_tradnl"/>
        </w:rPr>
        <w:t xml:space="preserve"> 37 del GESCAL 37), con la información que el operador disponga del domicilio de instalación. Dicha información será parte del formato de la solicitud de Alta sobre vacante. En el caso de que se utilice esta segunda alternativa, durante el proceso de registro de la solicitud, los campos introducidos, junto con el GESCAL 24, generarán un nuevo GESCAL 37 que se asociará al domicilio sobre el que se solicita el</w:t>
      </w:r>
      <w:r w:rsidR="00AC6158">
        <w:rPr>
          <w:lang w:eastAsia="es-ES_tradnl"/>
        </w:rPr>
        <w:t xml:space="preserve"> Alta sobre Vacante de NEBA</w:t>
      </w:r>
      <w:r w:rsidRPr="00C74938">
        <w:rPr>
          <w:lang w:eastAsia="es-ES_tradnl"/>
        </w:rPr>
        <w:t xml:space="preserve">. </w:t>
      </w:r>
    </w:p>
    <w:p w:rsidR="00BA0BF4" w:rsidRPr="00666313" w:rsidRDefault="00BA0BF4" w:rsidP="00BA687D">
      <w:pPr>
        <w:pStyle w:val="BASICONEBA0"/>
        <w:numPr>
          <w:ilvl w:val="0"/>
          <w:numId w:val="89"/>
        </w:numPr>
        <w:rPr>
          <w:lang w:eastAsia="es-ES_tradnl"/>
        </w:rPr>
      </w:pPr>
      <w:r w:rsidRPr="00666313">
        <w:rPr>
          <w:lang w:eastAsia="es-ES_tradnl"/>
        </w:rPr>
        <w:t>Si la vía (calle, plaza</w:t>
      </w:r>
      <w:r w:rsidR="00421BFC" w:rsidRPr="00666313">
        <w:rPr>
          <w:lang w:eastAsia="es-ES_tradnl"/>
        </w:rPr>
        <w:t>,…</w:t>
      </w:r>
      <w:r w:rsidRPr="00666313">
        <w:rPr>
          <w:lang w:eastAsia="es-ES_tradnl"/>
        </w:rPr>
        <w:t>) del domicilio de interés no estuviera “Gescalizada” (búsqueda infructuosa con el Web Service u otros medios), el operador utilizará un Web Service adicional específicamente diseñado para solicitar la “Gescalización” de vías (calles, plazas</w:t>
      </w:r>
      <w:r w:rsidR="00421BFC" w:rsidRPr="00666313">
        <w:rPr>
          <w:lang w:eastAsia="es-ES_tradnl"/>
        </w:rPr>
        <w:t>.…</w:t>
      </w:r>
      <w:r w:rsidRPr="00666313">
        <w:rPr>
          <w:lang w:eastAsia="es-ES_tradnl"/>
        </w:rPr>
        <w:t xml:space="preserve">). Dado que dicha “Gescalización” requiere tareas fuera de línea, incluidas gestiones ante las autoridades municipales, se </w:t>
      </w:r>
      <w:r w:rsidR="00666313" w:rsidRPr="00666313">
        <w:rPr>
          <w:lang w:eastAsia="es-ES_tradnl"/>
        </w:rPr>
        <w:t xml:space="preserve">ha establecido un </w:t>
      </w:r>
      <w:r w:rsidRPr="00666313">
        <w:rPr>
          <w:lang w:eastAsia="es-ES_tradnl"/>
        </w:rPr>
        <w:t xml:space="preserve">plazo </w:t>
      </w:r>
      <w:r w:rsidR="00666313" w:rsidRPr="00666313">
        <w:rPr>
          <w:lang w:eastAsia="es-ES_tradnl"/>
        </w:rPr>
        <w:t xml:space="preserve">específico </w:t>
      </w:r>
      <w:r w:rsidRPr="00666313">
        <w:rPr>
          <w:lang w:eastAsia="es-ES_tradnl"/>
        </w:rPr>
        <w:t xml:space="preserve">de respuesta </w:t>
      </w:r>
      <w:r w:rsidR="00666313">
        <w:rPr>
          <w:lang w:eastAsia="es-ES_tradnl"/>
        </w:rPr>
        <w:t>para estas</w:t>
      </w:r>
      <w:r w:rsidRPr="00666313">
        <w:rPr>
          <w:lang w:eastAsia="es-ES_tradnl"/>
        </w:rPr>
        <w:t xml:space="preserve"> solicitudes</w:t>
      </w:r>
      <w:r w:rsidR="00666313">
        <w:rPr>
          <w:lang w:eastAsia="es-ES_tradnl"/>
        </w:rPr>
        <w:t xml:space="preserve"> (v</w:t>
      </w:r>
      <w:r w:rsidR="00666313" w:rsidRPr="00666313">
        <w:rPr>
          <w:lang w:eastAsia="es-ES_tradnl"/>
        </w:rPr>
        <w:t>er “Inclusión</w:t>
      </w:r>
      <w:r w:rsidR="00666313" w:rsidRPr="00666313">
        <w:rPr>
          <w:bCs/>
        </w:rPr>
        <w:t xml:space="preserve"> en GESCAL de direcciones no codificadas” en apartado de ANS)</w:t>
      </w:r>
      <w:r w:rsidRPr="00666313">
        <w:rPr>
          <w:lang w:eastAsia="es-ES_tradnl"/>
        </w:rPr>
        <w:t xml:space="preserve">. </w:t>
      </w:r>
    </w:p>
    <w:p w:rsidR="00D56CC1" w:rsidRDefault="00D56CC1" w:rsidP="00D56CC1">
      <w:pPr>
        <w:pStyle w:val="BASICONEBA0"/>
      </w:pPr>
      <w:r>
        <w:rPr>
          <w:lang w:eastAsia="es-ES_tradnl"/>
        </w:rPr>
        <w:t>Descripción del proceso</w:t>
      </w:r>
      <w:r w:rsidR="00545E97">
        <w:rPr>
          <w:lang w:eastAsia="es-ES_tradnl"/>
        </w:rPr>
        <w:t>:</w:t>
      </w:r>
      <w:r>
        <w:rPr>
          <w:lang w:eastAsia="es-ES_tradnl"/>
        </w:rPr>
        <w:t xml:space="preserve"> </w:t>
      </w:r>
    </w:p>
    <w:p w:rsidR="00D56CC1" w:rsidRDefault="00D56CC1" w:rsidP="00DB6952">
      <w:pPr>
        <w:pStyle w:val="BASICONEBA0"/>
        <w:numPr>
          <w:ilvl w:val="0"/>
          <w:numId w:val="145"/>
        </w:numPr>
      </w:pPr>
      <w:r>
        <w:t xml:space="preserve">El Operador realizará su solicitud de conformidad con lo indicado en el apartado datos de contratación de alta sobre </w:t>
      </w:r>
      <w:r w:rsidR="0062416C">
        <w:t>vacante</w:t>
      </w:r>
      <w:r>
        <w:t>.</w:t>
      </w:r>
    </w:p>
    <w:p w:rsidR="00D56CC1" w:rsidRPr="00C74938" w:rsidRDefault="00D56CC1" w:rsidP="00DB6952">
      <w:pPr>
        <w:pStyle w:val="BASICONEBA0"/>
        <w:numPr>
          <w:ilvl w:val="0"/>
          <w:numId w:val="145"/>
        </w:numPr>
      </w:pPr>
      <w:r w:rsidRPr="00C74938">
        <w:t xml:space="preserve">TE </w:t>
      </w:r>
      <w:r>
        <w:t xml:space="preserve">acusará recibo de la solicitud, asignará número de solicitud y </w:t>
      </w:r>
      <w:r w:rsidRPr="00C74938">
        <w:t>realiza</w:t>
      </w:r>
      <w:r>
        <w:t>rá</w:t>
      </w:r>
      <w:r w:rsidRPr="00C74938">
        <w:t xml:space="preserve"> </w:t>
      </w:r>
      <w:r>
        <w:t xml:space="preserve">las validaciones pertinentes, </w:t>
      </w:r>
      <w:r w:rsidRPr="005C5CD2">
        <w:rPr>
          <w:szCs w:val="22"/>
        </w:rPr>
        <w:t xml:space="preserve">incluyendo que la numeración a portar </w:t>
      </w:r>
      <w:r w:rsidR="00F63779">
        <w:rPr>
          <w:szCs w:val="22"/>
        </w:rPr>
        <w:t>sea</w:t>
      </w:r>
      <w:r w:rsidR="00F63779" w:rsidRPr="005C5CD2">
        <w:rPr>
          <w:szCs w:val="22"/>
        </w:rPr>
        <w:t xml:space="preserve"> </w:t>
      </w:r>
      <w:r w:rsidRPr="005C5CD2">
        <w:rPr>
          <w:szCs w:val="22"/>
        </w:rPr>
        <w:t>de TE</w:t>
      </w:r>
      <w:r>
        <w:rPr>
          <w:szCs w:val="22"/>
        </w:rPr>
        <w:t>.</w:t>
      </w:r>
    </w:p>
    <w:p w:rsidR="00D56CC1" w:rsidRPr="00C74938" w:rsidRDefault="00D56CC1" w:rsidP="00DB6952">
      <w:pPr>
        <w:pStyle w:val="BASICONEBA0"/>
        <w:numPr>
          <w:ilvl w:val="0"/>
          <w:numId w:val="145"/>
        </w:numPr>
      </w:pPr>
      <w:r w:rsidRPr="00C74938">
        <w:t>TE notifica</w:t>
      </w:r>
      <w:r>
        <w:t xml:space="preserve">rá </w:t>
      </w:r>
      <w:r w:rsidRPr="00C74938">
        <w:t>la aceptación o rechazo de la solicitud en función del resultado de las validaciones.</w:t>
      </w:r>
      <w:r>
        <w:t xml:space="preserve"> Si se supera la validación, se enviará al operador el número Administrativo asignado a la conexión solicitada.</w:t>
      </w:r>
    </w:p>
    <w:p w:rsidR="00F2566E" w:rsidRDefault="00F2566E" w:rsidP="00DB6952">
      <w:pPr>
        <w:pStyle w:val="BASICONEBA0"/>
        <w:numPr>
          <w:ilvl w:val="0"/>
          <w:numId w:val="145"/>
        </w:numPr>
      </w:pPr>
      <w:r>
        <w:t>TE verificará si existe cobertura para la modalidad contratada. En el caso de no superarse, TE generará una incidencia hacia el Operador indicando dicha circunstancia. El Operador podrá anular o reiterar. En caso de reiteración la orden progresará hacia los sistemas de provisión marcada la orden con un código que indique que no ha superado la validación de Cobertura .</w:t>
      </w:r>
    </w:p>
    <w:p w:rsidR="007C11C3" w:rsidRDefault="00D56CC1" w:rsidP="00DB6952">
      <w:pPr>
        <w:pStyle w:val="BASICONEBA0"/>
        <w:numPr>
          <w:ilvl w:val="0"/>
          <w:numId w:val="145"/>
        </w:numPr>
      </w:pPr>
      <w:r>
        <w:t>TE asignará los recursos y activará la orden.</w:t>
      </w:r>
      <w:r w:rsidR="00BA0BF4">
        <w:t xml:space="preserve"> </w:t>
      </w:r>
      <w:r>
        <w:t>Si</w:t>
      </w:r>
      <w:r w:rsidR="00BA0BF4">
        <w:t xml:space="preserve"> el operador </w:t>
      </w:r>
      <w:r w:rsidR="00F63779">
        <w:t xml:space="preserve">proporciona </w:t>
      </w:r>
      <w:r w:rsidR="00BA0BF4">
        <w:t xml:space="preserve">el </w:t>
      </w:r>
      <w:r w:rsidR="007C11C3">
        <w:t>VP,</w:t>
      </w:r>
      <w:r w:rsidR="00F63779">
        <w:t xml:space="preserve"> </w:t>
      </w:r>
      <w:r w:rsidR="007C11C3">
        <w:t xml:space="preserve">VC, </w:t>
      </w:r>
      <w:r w:rsidR="00BA0BF4">
        <w:t>OP-</w:t>
      </w:r>
      <w:r w:rsidR="00503468">
        <w:t>VLAN</w:t>
      </w:r>
      <w:r w:rsidR="00F63779">
        <w:t>,</w:t>
      </w:r>
      <w:r w:rsidR="00BA0BF4">
        <w:t xml:space="preserve"> se</w:t>
      </w:r>
      <w:r>
        <w:t xml:space="preserve"> asignarán dichos valores. En caso contrario serán asignados por TE.</w:t>
      </w:r>
    </w:p>
    <w:p w:rsidR="007C11C3" w:rsidRDefault="00150EAB" w:rsidP="00DB6952">
      <w:pPr>
        <w:pStyle w:val="BASICONEBA0"/>
        <w:numPr>
          <w:ilvl w:val="0"/>
          <w:numId w:val="145"/>
        </w:numPr>
      </w:pPr>
      <w:r>
        <w:t xml:space="preserve">TE </w:t>
      </w:r>
      <w:r w:rsidR="007C11C3">
        <w:t xml:space="preserve">agendará con el </w:t>
      </w:r>
      <w:r w:rsidR="00F63779">
        <w:t>coordinador</w:t>
      </w:r>
      <w:r w:rsidR="007C11C3">
        <w:t xml:space="preserve"> la </w:t>
      </w:r>
      <w:r w:rsidR="00F63779">
        <w:t xml:space="preserve">ventana </w:t>
      </w:r>
      <w:r w:rsidR="007C11C3">
        <w:t xml:space="preserve">de </w:t>
      </w:r>
      <w:r w:rsidR="00F63779">
        <w:t xml:space="preserve">instalación </w:t>
      </w:r>
      <w:r w:rsidR="002208A4">
        <w:t>(VIN)</w:t>
      </w:r>
      <w:r w:rsidR="007C11C3">
        <w:t>. Se generará una parada de reloj hasta la fecha concertada.</w:t>
      </w:r>
    </w:p>
    <w:p w:rsidR="007C11C3" w:rsidRDefault="007C11C3" w:rsidP="00DB6952">
      <w:pPr>
        <w:pStyle w:val="BASICONEBA0"/>
        <w:numPr>
          <w:ilvl w:val="0"/>
          <w:numId w:val="145"/>
        </w:numPr>
      </w:pPr>
      <w:r>
        <w:t xml:space="preserve">Si el contacto </w:t>
      </w:r>
      <w:r w:rsidRPr="004169BA">
        <w:t>fuera infructuoso, se seguirá un protocolo de reintento de contacto.</w:t>
      </w:r>
    </w:p>
    <w:p w:rsidR="007C11C3" w:rsidRDefault="00BA0BF4" w:rsidP="00DB6952">
      <w:pPr>
        <w:pStyle w:val="BASICONEBA0"/>
        <w:numPr>
          <w:ilvl w:val="0"/>
          <w:numId w:val="145"/>
        </w:numPr>
      </w:pPr>
      <w:r w:rsidRPr="00A22DA1">
        <w:t xml:space="preserve">Se notificará al Operador </w:t>
      </w:r>
      <w:smartTag w:uri="urn:schemas-microsoft-com:office:smarttags" w:element="PersonName">
        <w:smartTagPr>
          <w:attr w:name="ProductID" w:val="la VIN"/>
        </w:smartTagPr>
        <w:r w:rsidRPr="00A22DA1">
          <w:t xml:space="preserve">la </w:t>
        </w:r>
        <w:r w:rsidR="00F63779">
          <w:t>VIN</w:t>
        </w:r>
      </w:smartTag>
      <w:r>
        <w:t xml:space="preserve"> acordada</w:t>
      </w:r>
      <w:r w:rsidR="00D56CC1">
        <w:t xml:space="preserve"> con el </w:t>
      </w:r>
      <w:r w:rsidR="00390016">
        <w:t>coordinador (punto de contacto facilitado)</w:t>
      </w:r>
      <w:r w:rsidRPr="00A22DA1">
        <w:t>. La comunicación de la ventana de instalación incluirá también los parámetros de provisión que el operador necesita conocer de la</w:t>
      </w:r>
      <w:r>
        <w:t xml:space="preserve"> </w:t>
      </w:r>
      <w:r w:rsidR="007C11C3">
        <w:t>activación del servicio (OP-</w:t>
      </w:r>
      <w:r w:rsidR="00503468">
        <w:t>VLAN</w:t>
      </w:r>
      <w:r w:rsidRPr="00A22DA1">
        <w:t xml:space="preserve">, </w:t>
      </w:r>
      <w:r w:rsidR="005E21DE">
        <w:t xml:space="preserve">VC/VP, </w:t>
      </w:r>
      <w:r w:rsidRPr="00A22DA1">
        <w:t>S-</w:t>
      </w:r>
      <w:r w:rsidR="00503468">
        <w:t>VLAN</w:t>
      </w:r>
      <w:r w:rsidRPr="00A22DA1">
        <w:t>, C-</w:t>
      </w:r>
      <w:r w:rsidR="00503468">
        <w:t>VLAN</w:t>
      </w:r>
      <w:r w:rsidRPr="00A22DA1">
        <w:t xml:space="preserve">), así como el número Administrativo de la conexión. </w:t>
      </w:r>
    </w:p>
    <w:p w:rsidR="00DB6952" w:rsidRDefault="00D56CC1" w:rsidP="00DB6952">
      <w:pPr>
        <w:pStyle w:val="BASICONEBA0"/>
        <w:numPr>
          <w:ilvl w:val="0"/>
          <w:numId w:val="145"/>
        </w:numPr>
      </w:pPr>
      <w:r>
        <w:t xml:space="preserve">En </w:t>
      </w:r>
      <w:smartTag w:uri="urn:schemas-microsoft-com:office:smarttags" w:element="PersonName">
        <w:smartTagPr>
          <w:attr w:name="ProductID" w:val="la VIN"/>
        </w:smartTagPr>
        <w:r>
          <w:t xml:space="preserve">la </w:t>
        </w:r>
        <w:r w:rsidR="00BA0BF4">
          <w:t>VIN</w:t>
        </w:r>
      </w:smartTag>
      <w:r w:rsidR="00BA0BF4">
        <w:t xml:space="preserve"> se </w:t>
      </w:r>
      <w:r>
        <w:t xml:space="preserve">realizará la </w:t>
      </w:r>
      <w:r w:rsidR="00BA0BF4">
        <w:t>instalación.</w:t>
      </w:r>
    </w:p>
    <w:p w:rsidR="00DB6952" w:rsidRDefault="00DB6952" w:rsidP="00DB6952">
      <w:pPr>
        <w:pStyle w:val="BASICONEBA0"/>
        <w:numPr>
          <w:ilvl w:val="0"/>
          <w:numId w:val="145"/>
        </w:numPr>
      </w:pPr>
      <w:r>
        <w:t>Una vez en el domicilio de cliente el instalador de TE realizará una prueba final. Del resultado de esta prueba depende el fin de la provisión:</w:t>
      </w:r>
    </w:p>
    <w:p w:rsidR="00DB6952" w:rsidRDefault="00DB6952" w:rsidP="00DB6952">
      <w:pPr>
        <w:pStyle w:val="BASICONEBA0"/>
        <w:numPr>
          <w:ilvl w:val="0"/>
          <w:numId w:val="151"/>
        </w:numPr>
      </w:pPr>
      <w:r>
        <w:t>Si los parámetros técnicos obtenidos están por encima de</w:t>
      </w:r>
      <w:r w:rsidR="00C91ED3">
        <w:t xml:space="preserve">l </w:t>
      </w:r>
      <w:r>
        <w:t>mínimo para la modalidad instalada, se dará por válida la instalación y se comunicará el fin de solicitud al Operador</w:t>
      </w:r>
      <w:r w:rsidR="00524D23">
        <w:t>.</w:t>
      </w:r>
    </w:p>
    <w:p w:rsidR="004E671B" w:rsidRDefault="00DB6952" w:rsidP="00DB6952">
      <w:pPr>
        <w:pStyle w:val="BASICONEBA0"/>
        <w:numPr>
          <w:ilvl w:val="0"/>
          <w:numId w:val="151"/>
        </w:numPr>
      </w:pPr>
      <w:r>
        <w:t xml:space="preserve">Si </w:t>
      </w:r>
      <w:r w:rsidR="00C91ED3">
        <w:t>los</w:t>
      </w:r>
      <w:r>
        <w:t xml:space="preserve"> parámetros no cumplen </w:t>
      </w:r>
      <w:r w:rsidR="00C91ED3">
        <w:t>el</w:t>
      </w:r>
      <w:r>
        <w:t xml:space="preserve"> mínimo establecido </w:t>
      </w:r>
      <w:r w:rsidR="00C91ED3">
        <w:t>para</w:t>
      </w:r>
      <w:r>
        <w:t xml:space="preserve"> alguno de los valores, se generará una incidencia hacia el Operador</w:t>
      </w:r>
      <w:r w:rsidR="002D45C8">
        <w:t>. El Operador podrá anular o reiterar la orden</w:t>
      </w:r>
      <w:r>
        <w:t>.</w:t>
      </w:r>
    </w:p>
    <w:p w:rsidR="00747C8F" w:rsidRDefault="00D56CC1" w:rsidP="00DB6952">
      <w:pPr>
        <w:pStyle w:val="BASICONEBA0"/>
        <w:numPr>
          <w:ilvl w:val="0"/>
          <w:numId w:val="145"/>
        </w:numPr>
      </w:pPr>
      <w:r>
        <w:t xml:space="preserve">TE </w:t>
      </w:r>
      <w:r w:rsidR="00747C8F">
        <w:t>not</w:t>
      </w:r>
      <w:r>
        <w:t xml:space="preserve">ificará </w:t>
      </w:r>
      <w:r w:rsidR="00747C8F">
        <w:t>al operador el fin de la solicitud</w:t>
      </w:r>
      <w:r w:rsidR="00F0539D">
        <w:t>.</w:t>
      </w:r>
    </w:p>
    <w:p w:rsidR="003225C2" w:rsidRDefault="003225C2" w:rsidP="003225C2">
      <w:pPr>
        <w:pStyle w:val="BASICONEBA0"/>
        <w:rPr>
          <w:b/>
        </w:rPr>
      </w:pPr>
    </w:p>
    <w:p w:rsidR="00A11E48" w:rsidRDefault="00A11E48" w:rsidP="0074612D">
      <w:pPr>
        <w:pStyle w:val="Ttulo5"/>
      </w:pPr>
      <w:bookmarkStart w:id="4807" w:name="_Toc276481023"/>
      <w:bookmarkStart w:id="4808" w:name="_Toc285840994"/>
      <w:bookmarkStart w:id="4809" w:name="_Toc463595438"/>
      <w:r>
        <w:t xml:space="preserve">Datos de contratación de </w:t>
      </w:r>
      <w:r w:rsidRPr="004302BA">
        <w:t>Alta sobre Vacante</w:t>
      </w:r>
      <w:bookmarkEnd w:id="4807"/>
      <w:r>
        <w:t xml:space="preserve"> de NEBA-Cobre</w:t>
      </w:r>
      <w:bookmarkEnd w:id="4808"/>
      <w:bookmarkEnd w:id="4809"/>
    </w:p>
    <w:tbl>
      <w:tblPr>
        <w:tblW w:w="8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gridCol w:w="1054"/>
      </w:tblGrid>
      <w:tr w:rsidR="003E7445" w:rsidRPr="003E7445" w:rsidTr="00ED7317">
        <w:trPr>
          <w:jc w:val="center"/>
        </w:trPr>
        <w:tc>
          <w:tcPr>
            <w:tcW w:w="2093" w:type="dxa"/>
          </w:tcPr>
          <w:p w:rsidR="003E7445" w:rsidRPr="00443523" w:rsidRDefault="003E7445" w:rsidP="00ED7317">
            <w:pPr>
              <w:spacing w:before="60" w:after="60"/>
              <w:jc w:val="center"/>
              <w:rPr>
                <w:rFonts w:ascii="Arial" w:hAnsi="Arial" w:cs="Arial"/>
                <w:b/>
                <w:sz w:val="20"/>
                <w:szCs w:val="20"/>
              </w:rPr>
            </w:pPr>
          </w:p>
        </w:tc>
        <w:tc>
          <w:tcPr>
            <w:tcW w:w="5245" w:type="dxa"/>
          </w:tcPr>
          <w:p w:rsidR="003E7445" w:rsidRPr="003E7445" w:rsidRDefault="003E7445" w:rsidP="00ED7317">
            <w:pPr>
              <w:pStyle w:val="Textotabla"/>
              <w:keepNext/>
              <w:spacing w:before="60" w:after="60"/>
              <w:jc w:val="center"/>
              <w:rPr>
                <w:rFonts w:cs="Arial"/>
                <w:b/>
                <w:snapToGrid w:val="0"/>
              </w:rPr>
            </w:pPr>
            <w:r w:rsidRPr="003E7445">
              <w:rPr>
                <w:rFonts w:cs="Arial"/>
                <w:b/>
                <w:snapToGrid w:val="0"/>
              </w:rPr>
              <w:t>CAMPO</w:t>
            </w:r>
          </w:p>
        </w:tc>
        <w:tc>
          <w:tcPr>
            <w:tcW w:w="1054" w:type="dxa"/>
          </w:tcPr>
          <w:p w:rsidR="003E7445" w:rsidRPr="003E7445" w:rsidRDefault="003E7445" w:rsidP="00ED7317">
            <w:pPr>
              <w:pStyle w:val="Textotabla"/>
              <w:keepNext/>
              <w:spacing w:before="60" w:after="60"/>
              <w:jc w:val="center"/>
              <w:rPr>
                <w:rFonts w:cs="Arial"/>
                <w:b/>
                <w:snapToGrid w:val="0"/>
              </w:rPr>
            </w:pPr>
            <w:r w:rsidRPr="003E7445">
              <w:rPr>
                <w:rFonts w:cs="Arial"/>
                <w:b/>
                <w:snapToGrid w:val="0"/>
              </w:rPr>
              <w:t>OBLIG.</w:t>
            </w:r>
          </w:p>
        </w:tc>
      </w:tr>
      <w:tr w:rsidR="003E7445" w:rsidRPr="003E7445" w:rsidTr="00ED7317">
        <w:trPr>
          <w:jc w:val="center"/>
        </w:trPr>
        <w:tc>
          <w:tcPr>
            <w:tcW w:w="2093" w:type="dxa"/>
            <w:vMerge w:val="restart"/>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DATOS DE LA SOLICITUD</w:t>
            </w: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 xml:space="preserve">Nº SOLICITUD (del </w:t>
            </w:r>
            <w:r w:rsidR="00884FC2">
              <w:rPr>
                <w:rFonts w:ascii="Arial" w:hAnsi="Arial" w:cs="Arial"/>
                <w:sz w:val="20"/>
                <w:szCs w:val="20"/>
              </w:rPr>
              <w:t>OPERADOR)</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w:t>
            </w:r>
          </w:p>
        </w:tc>
      </w:tr>
      <w:tr w:rsidR="003E7445" w:rsidRPr="003E7445" w:rsidTr="00ED7317">
        <w:trPr>
          <w:jc w:val="center"/>
        </w:trPr>
        <w:tc>
          <w:tcPr>
            <w:tcW w:w="2093" w:type="dxa"/>
            <w:vMerge/>
          </w:tcPr>
          <w:p w:rsidR="003E7445" w:rsidRPr="003E7445" w:rsidRDefault="003E7445" w:rsidP="00ED7317">
            <w:pPr>
              <w:spacing w:before="60" w:after="60"/>
              <w:jc w:val="center"/>
              <w:rPr>
                <w:rFonts w:ascii="Arial" w:hAnsi="Arial" w:cs="Arial"/>
                <w:sz w:val="20"/>
                <w:szCs w:val="20"/>
              </w:rPr>
            </w:pP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TIPO DE REGISTRO</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 (1*)</w:t>
            </w:r>
          </w:p>
        </w:tc>
      </w:tr>
      <w:tr w:rsidR="003E7445" w:rsidRPr="003E7445" w:rsidTr="00ED7317">
        <w:trPr>
          <w:jc w:val="center"/>
        </w:trPr>
        <w:tc>
          <w:tcPr>
            <w:tcW w:w="2093" w:type="dxa"/>
            <w:vMerge w:val="restart"/>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DATOS DEL OPERADOR</w:t>
            </w: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NOMBRE DEL COORDINADOR TÉCNICO</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w:t>
            </w:r>
          </w:p>
        </w:tc>
      </w:tr>
      <w:tr w:rsidR="003E7445" w:rsidRPr="003E7445" w:rsidTr="00ED7317">
        <w:trPr>
          <w:jc w:val="center"/>
        </w:trPr>
        <w:tc>
          <w:tcPr>
            <w:tcW w:w="2093" w:type="dxa"/>
            <w:vMerge/>
          </w:tcPr>
          <w:p w:rsidR="003E7445" w:rsidRPr="003E7445" w:rsidRDefault="003E7445" w:rsidP="00ED7317">
            <w:pPr>
              <w:spacing w:before="60" w:after="60"/>
              <w:jc w:val="center"/>
              <w:rPr>
                <w:rFonts w:ascii="Arial" w:hAnsi="Arial" w:cs="Arial"/>
                <w:sz w:val="20"/>
                <w:szCs w:val="20"/>
              </w:rPr>
            </w:pP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APELLIDOS DEL COORDINADOR TÉCNICO</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w:t>
            </w:r>
          </w:p>
        </w:tc>
      </w:tr>
      <w:tr w:rsidR="003E7445" w:rsidRPr="003E7445" w:rsidTr="00ED7317">
        <w:trPr>
          <w:jc w:val="center"/>
        </w:trPr>
        <w:tc>
          <w:tcPr>
            <w:tcW w:w="2093" w:type="dxa"/>
            <w:vMerge/>
          </w:tcPr>
          <w:p w:rsidR="003E7445" w:rsidRPr="003E7445" w:rsidRDefault="003E7445" w:rsidP="00ED7317">
            <w:pPr>
              <w:spacing w:before="60" w:after="60"/>
              <w:jc w:val="center"/>
              <w:rPr>
                <w:rFonts w:ascii="Arial" w:hAnsi="Arial" w:cs="Arial"/>
                <w:sz w:val="20"/>
                <w:szCs w:val="20"/>
              </w:rPr>
            </w:pP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TELÉFONO COORDINADOR TÉCNICO PRINCIPAL</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w:t>
            </w:r>
          </w:p>
        </w:tc>
      </w:tr>
      <w:tr w:rsidR="003E7445" w:rsidRPr="003E7445" w:rsidTr="00ED7317">
        <w:trPr>
          <w:jc w:val="center"/>
        </w:trPr>
        <w:tc>
          <w:tcPr>
            <w:tcW w:w="2093" w:type="dxa"/>
            <w:vMerge/>
          </w:tcPr>
          <w:p w:rsidR="003E7445" w:rsidRPr="003E7445" w:rsidRDefault="003E7445" w:rsidP="00ED7317">
            <w:pPr>
              <w:spacing w:before="60" w:after="60"/>
              <w:jc w:val="center"/>
              <w:rPr>
                <w:rFonts w:ascii="Arial" w:hAnsi="Arial" w:cs="Arial"/>
                <w:sz w:val="20"/>
                <w:szCs w:val="20"/>
              </w:rPr>
            </w:pP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EMAIL COORDINADOR TÉCNICO PRINCIPAL</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w:t>
            </w:r>
          </w:p>
        </w:tc>
      </w:tr>
      <w:tr w:rsidR="003E7445" w:rsidRPr="003E7445" w:rsidTr="00ED7317">
        <w:trPr>
          <w:jc w:val="center"/>
        </w:trPr>
        <w:tc>
          <w:tcPr>
            <w:tcW w:w="2093" w:type="dxa"/>
            <w:vMerge/>
          </w:tcPr>
          <w:p w:rsidR="003E7445" w:rsidRPr="003E7445" w:rsidRDefault="003E7445" w:rsidP="00ED7317">
            <w:pPr>
              <w:spacing w:before="60" w:after="60"/>
              <w:jc w:val="center"/>
              <w:rPr>
                <w:rFonts w:ascii="Arial" w:hAnsi="Arial" w:cs="Arial"/>
                <w:sz w:val="20"/>
                <w:szCs w:val="20"/>
              </w:rPr>
            </w:pP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FAX</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w:t>
            </w:r>
          </w:p>
        </w:tc>
      </w:tr>
      <w:tr w:rsidR="003E7445" w:rsidRPr="003E7445" w:rsidTr="00ED7317">
        <w:trPr>
          <w:jc w:val="center"/>
        </w:trPr>
        <w:tc>
          <w:tcPr>
            <w:tcW w:w="2093" w:type="dxa"/>
            <w:vMerge/>
          </w:tcPr>
          <w:p w:rsidR="003E7445" w:rsidRPr="003E7445" w:rsidRDefault="003E7445" w:rsidP="00ED7317">
            <w:pPr>
              <w:spacing w:before="60" w:after="60"/>
              <w:jc w:val="center"/>
              <w:rPr>
                <w:rFonts w:ascii="Arial" w:hAnsi="Arial" w:cs="Arial"/>
                <w:sz w:val="20"/>
                <w:szCs w:val="20"/>
              </w:rPr>
            </w:pP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TELÉFONO COORDINADOR TÉCNICO ALTERNATIVO</w:t>
            </w:r>
          </w:p>
        </w:tc>
        <w:tc>
          <w:tcPr>
            <w:tcW w:w="1054" w:type="dxa"/>
          </w:tcPr>
          <w:p w:rsidR="003E7445" w:rsidRPr="003E7445" w:rsidRDefault="001F5F27" w:rsidP="00ED7317">
            <w:pPr>
              <w:spacing w:before="60" w:after="60"/>
              <w:jc w:val="center"/>
              <w:rPr>
                <w:rFonts w:ascii="Arial" w:hAnsi="Arial" w:cs="Arial"/>
                <w:sz w:val="20"/>
                <w:szCs w:val="20"/>
              </w:rPr>
            </w:pPr>
            <w:r>
              <w:rPr>
                <w:rFonts w:ascii="Arial" w:hAnsi="Arial" w:cs="Arial"/>
                <w:sz w:val="20"/>
                <w:szCs w:val="20"/>
              </w:rPr>
              <w:t>SI</w:t>
            </w:r>
          </w:p>
        </w:tc>
      </w:tr>
      <w:tr w:rsidR="004E671B" w:rsidRPr="003E7445" w:rsidTr="00ED7317">
        <w:trPr>
          <w:jc w:val="center"/>
        </w:trPr>
        <w:tc>
          <w:tcPr>
            <w:tcW w:w="2093" w:type="dxa"/>
            <w:vMerge/>
          </w:tcPr>
          <w:p w:rsidR="004E671B" w:rsidRPr="003E7445" w:rsidRDefault="004E671B" w:rsidP="00ED7317">
            <w:pPr>
              <w:spacing w:before="60" w:after="60"/>
              <w:jc w:val="center"/>
              <w:rPr>
                <w:rFonts w:ascii="Arial" w:hAnsi="Arial" w:cs="Arial"/>
                <w:sz w:val="20"/>
                <w:szCs w:val="20"/>
              </w:rPr>
            </w:pPr>
          </w:p>
        </w:tc>
        <w:tc>
          <w:tcPr>
            <w:tcW w:w="5245" w:type="dxa"/>
          </w:tcPr>
          <w:p w:rsidR="004E671B" w:rsidRPr="003E7445" w:rsidRDefault="004E671B" w:rsidP="00ED7317">
            <w:pPr>
              <w:spacing w:before="60" w:after="60"/>
              <w:rPr>
                <w:rFonts w:ascii="Arial" w:hAnsi="Arial" w:cs="Arial"/>
                <w:sz w:val="20"/>
                <w:szCs w:val="20"/>
              </w:rPr>
            </w:pPr>
            <w:r w:rsidRPr="003E7445">
              <w:rPr>
                <w:rFonts w:ascii="Arial" w:hAnsi="Arial" w:cs="Arial"/>
                <w:sz w:val="20"/>
                <w:szCs w:val="20"/>
              </w:rPr>
              <w:t>EMAIL COORDINADOR TÉCNICO ALTERNATIVO</w:t>
            </w:r>
          </w:p>
        </w:tc>
        <w:tc>
          <w:tcPr>
            <w:tcW w:w="1054" w:type="dxa"/>
          </w:tcPr>
          <w:p w:rsidR="004E671B" w:rsidRPr="003E7445" w:rsidRDefault="001F5F27" w:rsidP="00ED7317">
            <w:pPr>
              <w:spacing w:before="60" w:after="60"/>
              <w:jc w:val="center"/>
              <w:rPr>
                <w:rFonts w:ascii="Arial" w:hAnsi="Arial" w:cs="Arial"/>
                <w:sz w:val="20"/>
                <w:szCs w:val="20"/>
              </w:rPr>
            </w:pPr>
            <w:r>
              <w:rPr>
                <w:rFonts w:ascii="Arial" w:hAnsi="Arial" w:cs="Arial"/>
                <w:sz w:val="20"/>
                <w:szCs w:val="20"/>
              </w:rPr>
              <w:t>SI</w:t>
            </w:r>
          </w:p>
        </w:tc>
      </w:tr>
      <w:tr w:rsidR="004E671B" w:rsidRPr="003E7445" w:rsidTr="00ED7317">
        <w:trPr>
          <w:jc w:val="center"/>
        </w:trPr>
        <w:tc>
          <w:tcPr>
            <w:tcW w:w="2093" w:type="dxa"/>
            <w:vMerge w:val="restart"/>
          </w:tcPr>
          <w:p w:rsidR="004E671B" w:rsidRPr="003E7445" w:rsidRDefault="004E671B" w:rsidP="00ED7317">
            <w:pPr>
              <w:spacing w:before="60" w:after="60"/>
              <w:jc w:val="center"/>
              <w:rPr>
                <w:rFonts w:ascii="Arial" w:hAnsi="Arial" w:cs="Arial"/>
                <w:sz w:val="20"/>
                <w:szCs w:val="20"/>
              </w:rPr>
            </w:pPr>
            <w:r>
              <w:rPr>
                <w:rFonts w:ascii="Arial" w:hAnsi="Arial" w:cs="Arial"/>
                <w:sz w:val="20"/>
                <w:szCs w:val="20"/>
              </w:rPr>
              <w:t>DATOS DE CONTACTO</w:t>
            </w:r>
          </w:p>
        </w:tc>
        <w:tc>
          <w:tcPr>
            <w:tcW w:w="5245" w:type="dxa"/>
          </w:tcPr>
          <w:p w:rsidR="004E671B" w:rsidRPr="003E7445" w:rsidRDefault="004E671B" w:rsidP="00ED7317">
            <w:pPr>
              <w:spacing w:before="60" w:after="60"/>
              <w:rPr>
                <w:rFonts w:ascii="Arial" w:hAnsi="Arial" w:cs="Arial"/>
                <w:sz w:val="20"/>
                <w:szCs w:val="20"/>
              </w:rPr>
            </w:pPr>
            <w:r>
              <w:rPr>
                <w:rFonts w:ascii="Arial" w:hAnsi="Arial" w:cs="Arial"/>
                <w:sz w:val="20"/>
                <w:szCs w:val="20"/>
              </w:rPr>
              <w:t>NOMBRE</w:t>
            </w:r>
          </w:p>
        </w:tc>
        <w:tc>
          <w:tcPr>
            <w:tcW w:w="1054" w:type="dxa"/>
          </w:tcPr>
          <w:p w:rsidR="004E671B" w:rsidRPr="003E7445" w:rsidRDefault="004E671B" w:rsidP="00ED7317">
            <w:pPr>
              <w:spacing w:before="60" w:after="60"/>
              <w:jc w:val="center"/>
              <w:rPr>
                <w:rFonts w:ascii="Arial" w:hAnsi="Arial" w:cs="Arial"/>
                <w:sz w:val="20"/>
                <w:szCs w:val="20"/>
              </w:rPr>
            </w:pPr>
            <w:r w:rsidRPr="003E7445">
              <w:rPr>
                <w:rFonts w:ascii="Arial" w:hAnsi="Arial" w:cs="Arial"/>
                <w:sz w:val="20"/>
                <w:szCs w:val="20"/>
              </w:rPr>
              <w:t>SI (2*)</w:t>
            </w:r>
          </w:p>
        </w:tc>
      </w:tr>
      <w:tr w:rsidR="004E671B" w:rsidRPr="003E7445" w:rsidTr="00ED7317">
        <w:trPr>
          <w:jc w:val="center"/>
        </w:trPr>
        <w:tc>
          <w:tcPr>
            <w:tcW w:w="2093" w:type="dxa"/>
            <w:vMerge/>
          </w:tcPr>
          <w:p w:rsidR="004E671B" w:rsidRPr="003E7445" w:rsidRDefault="004E671B" w:rsidP="00ED7317">
            <w:pPr>
              <w:spacing w:before="60" w:after="60"/>
              <w:jc w:val="center"/>
              <w:rPr>
                <w:rFonts w:ascii="Arial" w:hAnsi="Arial" w:cs="Arial"/>
                <w:sz w:val="20"/>
                <w:szCs w:val="20"/>
              </w:rPr>
            </w:pPr>
          </w:p>
        </w:tc>
        <w:tc>
          <w:tcPr>
            <w:tcW w:w="5245" w:type="dxa"/>
          </w:tcPr>
          <w:p w:rsidR="004E671B" w:rsidRPr="003E7445" w:rsidRDefault="004E671B" w:rsidP="00ED7317">
            <w:pPr>
              <w:spacing w:before="60" w:after="60"/>
              <w:rPr>
                <w:rFonts w:ascii="Arial" w:hAnsi="Arial" w:cs="Arial"/>
                <w:sz w:val="20"/>
                <w:szCs w:val="20"/>
              </w:rPr>
            </w:pPr>
            <w:r>
              <w:rPr>
                <w:rFonts w:ascii="Arial" w:hAnsi="Arial" w:cs="Arial"/>
                <w:sz w:val="20"/>
                <w:szCs w:val="20"/>
              </w:rPr>
              <w:t>APELLIDOS</w:t>
            </w:r>
          </w:p>
        </w:tc>
        <w:tc>
          <w:tcPr>
            <w:tcW w:w="1054" w:type="dxa"/>
          </w:tcPr>
          <w:p w:rsidR="004E671B" w:rsidRPr="003E7445" w:rsidRDefault="004E671B" w:rsidP="00ED7317">
            <w:pPr>
              <w:spacing w:before="60" w:after="60"/>
              <w:jc w:val="center"/>
              <w:rPr>
                <w:rFonts w:ascii="Arial" w:hAnsi="Arial" w:cs="Arial"/>
                <w:sz w:val="20"/>
                <w:szCs w:val="20"/>
              </w:rPr>
            </w:pPr>
            <w:r w:rsidRPr="003E7445">
              <w:rPr>
                <w:rFonts w:ascii="Arial" w:hAnsi="Arial" w:cs="Arial"/>
                <w:sz w:val="20"/>
                <w:szCs w:val="20"/>
              </w:rPr>
              <w:t>SI (2*)</w:t>
            </w:r>
          </w:p>
        </w:tc>
      </w:tr>
      <w:tr w:rsidR="004E671B" w:rsidRPr="003E7445" w:rsidTr="00ED7317">
        <w:trPr>
          <w:jc w:val="center"/>
        </w:trPr>
        <w:tc>
          <w:tcPr>
            <w:tcW w:w="2093" w:type="dxa"/>
            <w:vMerge/>
          </w:tcPr>
          <w:p w:rsidR="004E671B" w:rsidRPr="003E7445" w:rsidRDefault="004E671B" w:rsidP="00ED7317">
            <w:pPr>
              <w:spacing w:before="60" w:after="60"/>
              <w:jc w:val="center"/>
              <w:rPr>
                <w:rFonts w:ascii="Arial" w:hAnsi="Arial" w:cs="Arial"/>
                <w:sz w:val="20"/>
                <w:szCs w:val="20"/>
              </w:rPr>
            </w:pPr>
          </w:p>
        </w:tc>
        <w:tc>
          <w:tcPr>
            <w:tcW w:w="5245" w:type="dxa"/>
          </w:tcPr>
          <w:p w:rsidR="004E671B" w:rsidRPr="003E7445" w:rsidRDefault="004E671B" w:rsidP="00ED7317">
            <w:pPr>
              <w:spacing w:before="60" w:after="60"/>
              <w:rPr>
                <w:rFonts w:ascii="Arial" w:hAnsi="Arial" w:cs="Arial"/>
                <w:sz w:val="20"/>
                <w:szCs w:val="20"/>
              </w:rPr>
            </w:pPr>
            <w:r>
              <w:rPr>
                <w:rFonts w:ascii="Arial" w:hAnsi="Arial" w:cs="Arial"/>
                <w:sz w:val="20"/>
                <w:szCs w:val="20"/>
              </w:rPr>
              <w:t>TELEFONO 1</w:t>
            </w:r>
          </w:p>
        </w:tc>
        <w:tc>
          <w:tcPr>
            <w:tcW w:w="1054" w:type="dxa"/>
          </w:tcPr>
          <w:p w:rsidR="004E671B" w:rsidRPr="003E7445" w:rsidRDefault="004E671B" w:rsidP="00ED7317">
            <w:pPr>
              <w:spacing w:before="60" w:after="60"/>
              <w:jc w:val="center"/>
              <w:rPr>
                <w:rFonts w:ascii="Arial" w:hAnsi="Arial" w:cs="Arial"/>
                <w:sz w:val="20"/>
                <w:szCs w:val="20"/>
              </w:rPr>
            </w:pPr>
            <w:r w:rsidRPr="003E7445">
              <w:rPr>
                <w:rFonts w:ascii="Arial" w:hAnsi="Arial" w:cs="Arial"/>
                <w:sz w:val="20"/>
                <w:szCs w:val="20"/>
              </w:rPr>
              <w:t>SI (2*)</w:t>
            </w:r>
          </w:p>
        </w:tc>
      </w:tr>
      <w:tr w:rsidR="004E671B" w:rsidRPr="003E7445" w:rsidTr="00ED7317">
        <w:trPr>
          <w:jc w:val="center"/>
        </w:trPr>
        <w:tc>
          <w:tcPr>
            <w:tcW w:w="2093" w:type="dxa"/>
            <w:vMerge/>
          </w:tcPr>
          <w:p w:rsidR="004E671B" w:rsidRPr="003E7445" w:rsidRDefault="004E671B" w:rsidP="00ED7317">
            <w:pPr>
              <w:spacing w:before="60" w:after="60"/>
              <w:jc w:val="center"/>
              <w:rPr>
                <w:rFonts w:ascii="Arial" w:hAnsi="Arial" w:cs="Arial"/>
                <w:sz w:val="20"/>
                <w:szCs w:val="20"/>
              </w:rPr>
            </w:pPr>
          </w:p>
        </w:tc>
        <w:tc>
          <w:tcPr>
            <w:tcW w:w="5245" w:type="dxa"/>
          </w:tcPr>
          <w:p w:rsidR="004E671B" w:rsidRPr="003E7445" w:rsidRDefault="004E671B" w:rsidP="00ED7317">
            <w:pPr>
              <w:spacing w:before="60" w:after="60"/>
              <w:rPr>
                <w:rFonts w:ascii="Arial" w:hAnsi="Arial" w:cs="Arial"/>
                <w:sz w:val="20"/>
                <w:szCs w:val="20"/>
              </w:rPr>
            </w:pPr>
            <w:r>
              <w:rPr>
                <w:rFonts w:ascii="Arial" w:hAnsi="Arial" w:cs="Arial"/>
                <w:sz w:val="20"/>
                <w:szCs w:val="20"/>
              </w:rPr>
              <w:t xml:space="preserve">TELEFONO </w:t>
            </w:r>
            <w:r w:rsidR="00B34772">
              <w:rPr>
                <w:rFonts w:ascii="Arial" w:hAnsi="Arial" w:cs="Arial"/>
                <w:sz w:val="20"/>
                <w:szCs w:val="20"/>
              </w:rPr>
              <w:t>2</w:t>
            </w:r>
          </w:p>
        </w:tc>
        <w:tc>
          <w:tcPr>
            <w:tcW w:w="1054" w:type="dxa"/>
          </w:tcPr>
          <w:p w:rsidR="004E671B" w:rsidRPr="003E7445" w:rsidRDefault="004E671B" w:rsidP="00ED7317">
            <w:pPr>
              <w:spacing w:before="60" w:after="60"/>
              <w:jc w:val="center"/>
              <w:rPr>
                <w:rFonts w:ascii="Arial" w:hAnsi="Arial" w:cs="Arial"/>
                <w:sz w:val="20"/>
                <w:szCs w:val="20"/>
              </w:rPr>
            </w:pPr>
            <w:r w:rsidRPr="003E7445">
              <w:rPr>
                <w:rFonts w:ascii="Arial" w:hAnsi="Arial" w:cs="Arial"/>
                <w:sz w:val="20"/>
                <w:szCs w:val="20"/>
              </w:rPr>
              <w:t>SI (2*)</w:t>
            </w:r>
          </w:p>
        </w:tc>
      </w:tr>
      <w:tr w:rsidR="003E7445" w:rsidRPr="003E7445" w:rsidTr="00ED7317">
        <w:trPr>
          <w:jc w:val="center"/>
        </w:trPr>
        <w:tc>
          <w:tcPr>
            <w:tcW w:w="2093" w:type="dxa"/>
            <w:vMerge w:val="restart"/>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DATOS DOMICILIO</w:t>
            </w: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CÓDIGO GESCAL</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 (3*)</w:t>
            </w:r>
          </w:p>
        </w:tc>
      </w:tr>
      <w:tr w:rsidR="003E7445" w:rsidRPr="003E7445" w:rsidTr="00ED7317">
        <w:trPr>
          <w:jc w:val="center"/>
        </w:trPr>
        <w:tc>
          <w:tcPr>
            <w:tcW w:w="2093" w:type="dxa"/>
            <w:vMerge/>
          </w:tcPr>
          <w:p w:rsidR="003E7445" w:rsidRPr="003E7445" w:rsidRDefault="003E7445" w:rsidP="00ED7317">
            <w:pPr>
              <w:spacing w:before="60" w:after="60"/>
              <w:jc w:val="center"/>
              <w:rPr>
                <w:rFonts w:ascii="Arial" w:hAnsi="Arial" w:cs="Arial"/>
                <w:sz w:val="20"/>
                <w:szCs w:val="20"/>
              </w:rPr>
            </w:pP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OBSERVACIONES</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 (4*)</w:t>
            </w:r>
          </w:p>
        </w:tc>
      </w:tr>
      <w:tr w:rsidR="003E7445" w:rsidRPr="003E7445" w:rsidTr="00ED7317">
        <w:trPr>
          <w:jc w:val="center"/>
        </w:trPr>
        <w:tc>
          <w:tcPr>
            <w:tcW w:w="2093" w:type="dxa"/>
            <w:vMerge w:val="restart"/>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DATOS ACCESO</w:t>
            </w: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NÚMERO TELÉFONO</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 (5*)</w:t>
            </w:r>
          </w:p>
        </w:tc>
      </w:tr>
      <w:tr w:rsidR="003E7445" w:rsidRPr="003E7445" w:rsidTr="00ED7317">
        <w:trPr>
          <w:jc w:val="center"/>
        </w:trPr>
        <w:tc>
          <w:tcPr>
            <w:tcW w:w="2093" w:type="dxa"/>
            <w:vMerge/>
          </w:tcPr>
          <w:p w:rsidR="003E7445" w:rsidRPr="003E7445" w:rsidRDefault="003E7445" w:rsidP="00ED7317">
            <w:pPr>
              <w:spacing w:before="60" w:after="60"/>
              <w:jc w:val="center"/>
              <w:rPr>
                <w:rFonts w:ascii="Arial" w:hAnsi="Arial" w:cs="Arial"/>
                <w:sz w:val="20"/>
                <w:szCs w:val="20"/>
              </w:rPr>
            </w:pP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NÚMERO ADMINISTRATIVO</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 (6*)</w:t>
            </w:r>
          </w:p>
        </w:tc>
      </w:tr>
      <w:tr w:rsidR="003E7445" w:rsidRPr="003E7445" w:rsidTr="00ED7317">
        <w:trPr>
          <w:jc w:val="center"/>
        </w:trPr>
        <w:tc>
          <w:tcPr>
            <w:tcW w:w="2093" w:type="dxa"/>
            <w:vMerge w:val="restart"/>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DATOS CONEXIÓN</w:t>
            </w:r>
          </w:p>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 xml:space="preserve"> </w:t>
            </w: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 xml:space="preserve">MODALIDAD </w:t>
            </w:r>
          </w:p>
          <w:p w:rsidR="003E7445" w:rsidRPr="003E7445" w:rsidRDefault="003E7445" w:rsidP="00ED7317">
            <w:pPr>
              <w:spacing w:before="60" w:after="60"/>
              <w:rPr>
                <w:rFonts w:ascii="Arial" w:hAnsi="Arial" w:cs="Arial"/>
                <w:snapToGrid w:val="0"/>
                <w:sz w:val="20"/>
                <w:szCs w:val="20"/>
              </w:rPr>
            </w:pPr>
            <w:r w:rsidRPr="003E7445">
              <w:rPr>
                <w:rFonts w:ascii="Arial" w:hAnsi="Arial" w:cs="Arial"/>
                <w:snapToGrid w:val="0"/>
                <w:sz w:val="20"/>
                <w:szCs w:val="20"/>
              </w:rPr>
              <w:t xml:space="preserve">(ADSL 2+: A1 a A18) </w:t>
            </w:r>
          </w:p>
          <w:p w:rsidR="003E7445" w:rsidRPr="003E7445" w:rsidRDefault="003E7445" w:rsidP="00ED7317">
            <w:pPr>
              <w:spacing w:before="60" w:after="60"/>
              <w:rPr>
                <w:rFonts w:ascii="Arial" w:hAnsi="Arial" w:cs="Arial"/>
                <w:sz w:val="20"/>
                <w:szCs w:val="20"/>
              </w:rPr>
            </w:pPr>
            <w:r w:rsidRPr="003E7445">
              <w:rPr>
                <w:rFonts w:ascii="Arial" w:hAnsi="Arial" w:cs="Arial"/>
                <w:snapToGrid w:val="0"/>
                <w:sz w:val="20"/>
                <w:szCs w:val="20"/>
              </w:rPr>
              <w:t>(VDSL: V1 a V</w:t>
            </w:r>
            <w:r w:rsidR="00B63124">
              <w:rPr>
                <w:rFonts w:ascii="Arial" w:hAnsi="Arial" w:cs="Arial"/>
                <w:snapToGrid w:val="0"/>
                <w:sz w:val="20"/>
                <w:szCs w:val="20"/>
              </w:rPr>
              <w:t>23</w:t>
            </w:r>
            <w:r w:rsidRPr="003E7445">
              <w:rPr>
                <w:rFonts w:ascii="Arial" w:hAnsi="Arial" w:cs="Arial"/>
                <w:snapToGrid w:val="0"/>
                <w:sz w:val="20"/>
                <w:szCs w:val="20"/>
              </w:rPr>
              <w:t>)</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w:t>
            </w:r>
          </w:p>
        </w:tc>
      </w:tr>
      <w:tr w:rsidR="003E7445" w:rsidRPr="003E7445" w:rsidTr="00ED7317">
        <w:trPr>
          <w:jc w:val="center"/>
        </w:trPr>
        <w:tc>
          <w:tcPr>
            <w:tcW w:w="2093" w:type="dxa"/>
            <w:vMerge/>
          </w:tcPr>
          <w:p w:rsidR="003E7445" w:rsidRPr="003E7445" w:rsidRDefault="003E7445" w:rsidP="00ED7317">
            <w:pPr>
              <w:spacing w:before="60" w:after="60"/>
              <w:jc w:val="center"/>
              <w:rPr>
                <w:rFonts w:ascii="Arial" w:hAnsi="Arial" w:cs="Arial"/>
                <w:sz w:val="20"/>
                <w:szCs w:val="20"/>
              </w:rPr>
            </w:pP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SECTOR</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w:t>
            </w:r>
          </w:p>
        </w:tc>
      </w:tr>
      <w:tr w:rsidR="003E7445" w:rsidRPr="003E7445" w:rsidTr="00ED7317">
        <w:trPr>
          <w:jc w:val="center"/>
        </w:trPr>
        <w:tc>
          <w:tcPr>
            <w:tcW w:w="2093" w:type="dxa"/>
            <w:vMerge/>
          </w:tcPr>
          <w:p w:rsidR="003E7445" w:rsidRPr="003E7445" w:rsidRDefault="003E7445" w:rsidP="00ED7317">
            <w:pPr>
              <w:spacing w:before="60" w:after="60"/>
              <w:jc w:val="center"/>
              <w:rPr>
                <w:rFonts w:ascii="Arial" w:hAnsi="Arial" w:cs="Arial"/>
                <w:sz w:val="20"/>
                <w:szCs w:val="20"/>
              </w:rPr>
            </w:pP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NUMERO ADMINISTRATIVO PPAIE</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w:t>
            </w:r>
          </w:p>
        </w:tc>
      </w:tr>
      <w:tr w:rsidR="003E7445" w:rsidRPr="003E7445" w:rsidTr="00ED7317">
        <w:trPr>
          <w:jc w:val="center"/>
        </w:trPr>
        <w:tc>
          <w:tcPr>
            <w:tcW w:w="2093" w:type="dxa"/>
            <w:vMerge/>
          </w:tcPr>
          <w:p w:rsidR="003E7445" w:rsidRPr="003E7445" w:rsidRDefault="003E7445" w:rsidP="00ED7317">
            <w:pPr>
              <w:spacing w:before="60" w:after="60"/>
              <w:jc w:val="center"/>
              <w:rPr>
                <w:rFonts w:ascii="Arial" w:hAnsi="Arial" w:cs="Arial"/>
                <w:sz w:val="20"/>
                <w:szCs w:val="20"/>
              </w:rPr>
            </w:pP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OP-</w:t>
            </w:r>
            <w:r w:rsidR="00503468">
              <w:rPr>
                <w:rFonts w:ascii="Arial" w:hAnsi="Arial" w:cs="Arial"/>
                <w:sz w:val="20"/>
                <w:szCs w:val="20"/>
              </w:rPr>
              <w:t>VLAN</w:t>
            </w:r>
            <w:r w:rsidRPr="003E7445">
              <w:rPr>
                <w:rFonts w:ascii="Arial" w:hAnsi="Arial" w:cs="Arial"/>
                <w:sz w:val="20"/>
                <w:szCs w:val="20"/>
              </w:rPr>
              <w:t xml:space="preserve"> COBRE</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NO (7*)</w:t>
            </w:r>
          </w:p>
        </w:tc>
      </w:tr>
      <w:tr w:rsidR="003E7445" w:rsidRPr="003E7445" w:rsidTr="00ED7317">
        <w:trPr>
          <w:jc w:val="center"/>
        </w:trPr>
        <w:tc>
          <w:tcPr>
            <w:tcW w:w="2093" w:type="dxa"/>
            <w:vMerge/>
          </w:tcPr>
          <w:p w:rsidR="003E7445" w:rsidRPr="003E7445" w:rsidRDefault="003E7445" w:rsidP="00ED7317">
            <w:pPr>
              <w:spacing w:before="60" w:after="60"/>
              <w:jc w:val="center"/>
              <w:rPr>
                <w:rFonts w:ascii="Arial" w:hAnsi="Arial" w:cs="Arial"/>
                <w:sz w:val="20"/>
                <w:szCs w:val="20"/>
              </w:rPr>
            </w:pP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VP</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NO (8*)</w:t>
            </w:r>
          </w:p>
        </w:tc>
      </w:tr>
      <w:tr w:rsidR="003E7445" w:rsidRPr="003E7445" w:rsidTr="00ED7317">
        <w:trPr>
          <w:jc w:val="center"/>
        </w:trPr>
        <w:tc>
          <w:tcPr>
            <w:tcW w:w="2093" w:type="dxa"/>
            <w:vMerge/>
          </w:tcPr>
          <w:p w:rsidR="003E7445" w:rsidRPr="003E7445" w:rsidRDefault="003E7445" w:rsidP="00ED7317">
            <w:pPr>
              <w:spacing w:before="60" w:after="60"/>
              <w:jc w:val="center"/>
              <w:rPr>
                <w:rFonts w:ascii="Arial" w:hAnsi="Arial" w:cs="Arial"/>
                <w:sz w:val="20"/>
                <w:szCs w:val="20"/>
              </w:rPr>
            </w:pP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VC</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NO (8*)</w:t>
            </w:r>
          </w:p>
        </w:tc>
      </w:tr>
      <w:tr w:rsidR="003E7445" w:rsidRPr="003E7445" w:rsidTr="00ED7317">
        <w:trPr>
          <w:jc w:val="center"/>
        </w:trPr>
        <w:tc>
          <w:tcPr>
            <w:tcW w:w="2093" w:type="dxa"/>
            <w:vMerge/>
          </w:tcPr>
          <w:p w:rsidR="003E7445" w:rsidRPr="003E7445" w:rsidRDefault="003E7445" w:rsidP="00ED7317">
            <w:pPr>
              <w:spacing w:before="60" w:after="60"/>
              <w:jc w:val="center"/>
              <w:rPr>
                <w:rFonts w:ascii="Arial" w:hAnsi="Arial" w:cs="Arial"/>
                <w:sz w:val="20"/>
                <w:szCs w:val="20"/>
              </w:rPr>
            </w:pP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INSTALACIÓN SPLITTER (SI/NO)</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 (9*)</w:t>
            </w:r>
          </w:p>
        </w:tc>
      </w:tr>
      <w:tr w:rsidR="00083EB4" w:rsidRPr="003E7445" w:rsidTr="00ED7317">
        <w:trPr>
          <w:jc w:val="center"/>
        </w:trPr>
        <w:tc>
          <w:tcPr>
            <w:tcW w:w="2093" w:type="dxa"/>
            <w:vMerge/>
          </w:tcPr>
          <w:p w:rsidR="00083EB4" w:rsidRPr="003E7445" w:rsidRDefault="00083EB4" w:rsidP="00ED7317">
            <w:pPr>
              <w:spacing w:before="60" w:after="60"/>
              <w:jc w:val="center"/>
              <w:rPr>
                <w:rFonts w:ascii="Arial" w:hAnsi="Arial" w:cs="Arial"/>
                <w:sz w:val="20"/>
                <w:szCs w:val="20"/>
              </w:rPr>
            </w:pPr>
          </w:p>
        </w:tc>
        <w:tc>
          <w:tcPr>
            <w:tcW w:w="5245" w:type="dxa"/>
          </w:tcPr>
          <w:p w:rsidR="00083EB4" w:rsidRPr="003E7445" w:rsidRDefault="00083EB4" w:rsidP="00ED7317">
            <w:pPr>
              <w:spacing w:before="60" w:after="60"/>
              <w:rPr>
                <w:rFonts w:ascii="Arial" w:hAnsi="Arial" w:cs="Arial"/>
                <w:sz w:val="20"/>
                <w:szCs w:val="20"/>
              </w:rPr>
            </w:pPr>
            <w:r w:rsidRPr="003E7445">
              <w:rPr>
                <w:rFonts w:ascii="Arial" w:hAnsi="Arial" w:cs="Arial"/>
                <w:sz w:val="20"/>
                <w:szCs w:val="20"/>
              </w:rPr>
              <w:t>INSTALACIÓN PTR (SI/NO)</w:t>
            </w:r>
          </w:p>
        </w:tc>
        <w:tc>
          <w:tcPr>
            <w:tcW w:w="1054" w:type="dxa"/>
          </w:tcPr>
          <w:p w:rsidR="00083EB4" w:rsidRPr="003E7445" w:rsidRDefault="00083EB4" w:rsidP="00ED7317">
            <w:pPr>
              <w:spacing w:before="60" w:after="60"/>
              <w:jc w:val="center"/>
              <w:rPr>
                <w:rFonts w:ascii="Arial" w:hAnsi="Arial" w:cs="Arial"/>
                <w:sz w:val="20"/>
                <w:szCs w:val="20"/>
              </w:rPr>
            </w:pPr>
            <w:r w:rsidRPr="003E7445">
              <w:rPr>
                <w:rFonts w:ascii="Arial" w:hAnsi="Arial" w:cs="Arial"/>
                <w:sz w:val="20"/>
                <w:szCs w:val="20"/>
              </w:rPr>
              <w:t>SI (10*)</w:t>
            </w:r>
          </w:p>
        </w:tc>
      </w:tr>
      <w:tr w:rsidR="003E7445" w:rsidRPr="003E7445" w:rsidTr="00ED7317">
        <w:trPr>
          <w:jc w:val="center"/>
        </w:trPr>
        <w:tc>
          <w:tcPr>
            <w:tcW w:w="2093" w:type="dxa"/>
            <w:vMerge/>
          </w:tcPr>
          <w:p w:rsidR="003E7445" w:rsidRPr="003E7445" w:rsidRDefault="003E7445" w:rsidP="00ED7317">
            <w:pPr>
              <w:spacing w:before="60" w:after="60"/>
              <w:jc w:val="center"/>
              <w:rPr>
                <w:rFonts w:ascii="Arial" w:hAnsi="Arial" w:cs="Arial"/>
                <w:sz w:val="20"/>
                <w:szCs w:val="20"/>
              </w:rPr>
            </w:pP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DESNUDAR (SI/NO)</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w:t>
            </w:r>
          </w:p>
        </w:tc>
      </w:tr>
      <w:tr w:rsidR="003E7445" w:rsidRPr="003E7445" w:rsidTr="00ED7317">
        <w:trPr>
          <w:jc w:val="center"/>
        </w:trPr>
        <w:tc>
          <w:tcPr>
            <w:tcW w:w="2093" w:type="dxa"/>
            <w:vMerge w:val="restart"/>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DATOS MANTENIMIENTO</w:t>
            </w: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MANTENIMIENTO (SI/NO)</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w:t>
            </w:r>
          </w:p>
        </w:tc>
      </w:tr>
      <w:tr w:rsidR="003E7445" w:rsidRPr="003E7445" w:rsidTr="00ED7317">
        <w:trPr>
          <w:jc w:val="center"/>
        </w:trPr>
        <w:tc>
          <w:tcPr>
            <w:tcW w:w="2093" w:type="dxa"/>
            <w:vMerge/>
          </w:tcPr>
          <w:p w:rsidR="003E7445" w:rsidRPr="003E7445" w:rsidRDefault="003E7445" w:rsidP="00ED7317">
            <w:pPr>
              <w:spacing w:before="60" w:after="60"/>
              <w:jc w:val="center"/>
              <w:rPr>
                <w:rFonts w:ascii="Arial" w:hAnsi="Arial" w:cs="Arial"/>
                <w:sz w:val="20"/>
                <w:szCs w:val="20"/>
              </w:rPr>
            </w:pPr>
          </w:p>
        </w:tc>
        <w:tc>
          <w:tcPr>
            <w:tcW w:w="5245" w:type="dxa"/>
          </w:tcPr>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TIPO DE MANTENIMIENTO</w:t>
            </w:r>
          </w:p>
        </w:tc>
        <w:tc>
          <w:tcPr>
            <w:tcW w:w="1054" w:type="dxa"/>
          </w:tcPr>
          <w:p w:rsidR="003E7445" w:rsidRPr="003E7445" w:rsidRDefault="003E7445" w:rsidP="00ED7317">
            <w:pPr>
              <w:spacing w:before="60" w:after="60"/>
              <w:jc w:val="center"/>
              <w:rPr>
                <w:rFonts w:ascii="Arial" w:hAnsi="Arial" w:cs="Arial"/>
                <w:sz w:val="20"/>
                <w:szCs w:val="20"/>
              </w:rPr>
            </w:pPr>
            <w:r w:rsidRPr="003E7445">
              <w:rPr>
                <w:rFonts w:ascii="Arial" w:hAnsi="Arial" w:cs="Arial"/>
                <w:sz w:val="20"/>
                <w:szCs w:val="20"/>
              </w:rPr>
              <w:t>SI (11*)</w:t>
            </w:r>
          </w:p>
        </w:tc>
      </w:tr>
      <w:tr w:rsidR="003E7445" w:rsidRPr="003E7445" w:rsidTr="00ED7317">
        <w:trPr>
          <w:jc w:val="center"/>
        </w:trPr>
        <w:tc>
          <w:tcPr>
            <w:tcW w:w="8392" w:type="dxa"/>
            <w:gridSpan w:val="3"/>
          </w:tcPr>
          <w:p w:rsidR="003E7445" w:rsidRPr="003E7445" w:rsidRDefault="003E7445" w:rsidP="00ED7317">
            <w:pPr>
              <w:spacing w:before="60" w:after="60"/>
              <w:rPr>
                <w:rFonts w:ascii="Arial" w:hAnsi="Arial" w:cs="Arial"/>
                <w:sz w:val="20"/>
                <w:szCs w:val="20"/>
                <w:lang w:eastAsia="es-ES"/>
              </w:rPr>
            </w:pPr>
            <w:r w:rsidRPr="003E7445">
              <w:rPr>
                <w:rFonts w:ascii="Arial" w:hAnsi="Arial" w:cs="Arial"/>
                <w:sz w:val="20"/>
                <w:szCs w:val="20"/>
                <w:lang w:eastAsia="es-ES"/>
              </w:rPr>
              <w:t>(1*) El “TIPO DE REGISTRO” permitirá identificar el tipo de alta solicitada. Existirá un código que permitirá diferenciar las Alta sobre Vacante de las Altas sobre Ocupado.</w:t>
            </w:r>
          </w:p>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 xml:space="preserve">(2*) El Operador informará en todos los casos un número de contacto del cliente que permita al personal de </w:t>
            </w:r>
            <w:r w:rsidR="00150EAB">
              <w:rPr>
                <w:rFonts w:ascii="Arial" w:hAnsi="Arial" w:cs="Arial"/>
                <w:sz w:val="20"/>
                <w:szCs w:val="20"/>
              </w:rPr>
              <w:t xml:space="preserve">TE </w:t>
            </w:r>
            <w:r w:rsidRPr="003E7445">
              <w:rPr>
                <w:rFonts w:ascii="Arial" w:hAnsi="Arial" w:cs="Arial"/>
                <w:sz w:val="20"/>
                <w:szCs w:val="20"/>
              </w:rPr>
              <w:t xml:space="preserve"> acordar la fecha en la que se realizarán los trabajos de instalación en el domicilio del mismo.</w:t>
            </w:r>
          </w:p>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(3*) Código GESCAL 24 o 37. Obligatorio informar al menos el Código GESCAL 24 si el “TIPO DE REGISTRO” se corresponde con la operación de “Alta sobre Vacante”.</w:t>
            </w:r>
          </w:p>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(4*) Obligatorio si el “TIPO DE REGISTRO” se corresponde con la operación de “Alta sobre Vacante” y el Operador ha informado el  Código GESCAL 24.</w:t>
            </w:r>
          </w:p>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(5*) Obligatorio si el “TIPO DE REGISTRO” se corresponde con la operación de “Alta sobre Ocupado” y no se ha informado el “NÚMERO ADMINISTRATIVO”.</w:t>
            </w:r>
          </w:p>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(6*) Obligatorio si el “TIPO DE REGISTRO” se corresponde con la operación de “Alta sobre Ocupado” y no se ha informado el “NÚMERO TELÉFONO”.</w:t>
            </w:r>
          </w:p>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 xml:space="preserve">(7*) Opcional, independientemente de la tecnología (ADSL2+ o VDSL) con la que se corresponda </w:t>
            </w:r>
            <w:smartTag w:uri="urn:schemas-microsoft-com:office:smarttags" w:element="PersonName">
              <w:smartTagPr>
                <w:attr w:name="ProductID" w:val="la Modalidad"/>
              </w:smartTagPr>
              <w:r w:rsidRPr="003E7445">
                <w:rPr>
                  <w:rFonts w:ascii="Arial" w:hAnsi="Arial" w:cs="Arial"/>
                  <w:sz w:val="20"/>
                  <w:szCs w:val="20"/>
                </w:rPr>
                <w:t>la Modalidad</w:t>
              </w:r>
            </w:smartTag>
            <w:r w:rsidRPr="003E7445">
              <w:rPr>
                <w:rFonts w:ascii="Arial" w:hAnsi="Arial" w:cs="Arial"/>
                <w:sz w:val="20"/>
                <w:szCs w:val="20"/>
              </w:rPr>
              <w:t xml:space="preserve"> solicita si el Operador no informa este dato TE asignará el valor correspondiente en la provisión del servicio.</w:t>
            </w:r>
          </w:p>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 xml:space="preserve">(8*) Opcional, si </w:t>
            </w:r>
            <w:smartTag w:uri="urn:schemas-microsoft-com:office:smarttags" w:element="PersonName">
              <w:smartTagPr>
                <w:attr w:name="ProductID" w:val="la Modalidad"/>
              </w:smartTagPr>
              <w:r w:rsidRPr="003E7445">
                <w:rPr>
                  <w:rFonts w:ascii="Arial" w:hAnsi="Arial" w:cs="Arial"/>
                  <w:sz w:val="20"/>
                  <w:szCs w:val="20"/>
                </w:rPr>
                <w:t>la Modalidad</w:t>
              </w:r>
            </w:smartTag>
            <w:r w:rsidRPr="003E7445">
              <w:rPr>
                <w:rFonts w:ascii="Arial" w:hAnsi="Arial" w:cs="Arial"/>
                <w:sz w:val="20"/>
                <w:szCs w:val="20"/>
              </w:rPr>
              <w:t xml:space="preserve"> solicitada se corresponde con la tecnología ADSL2+ y el Operador no informa este dato TE asignará el valor correspondiente en la provisión del servicio.</w:t>
            </w:r>
          </w:p>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(9*) Si el “TIPO DE REGISTRO” se corresponde con la operación de “Alta sobre Vacante” y la “MODALIDAD” solicitada se corresponde con la tecnología VDSL se tomará por defecto el valor “SI”, independientemente de lo que haya indicado el Operador.</w:t>
            </w:r>
            <w:r w:rsidR="005F321A">
              <w:rPr>
                <w:rFonts w:ascii="Arial" w:hAnsi="Arial" w:cs="Arial"/>
                <w:sz w:val="20"/>
                <w:szCs w:val="20"/>
              </w:rPr>
              <w:t xml:space="preserve"> En otro caso (“Alta sobre Ocupado” o tecnología ADSL2+) se respetará lo indicado por el Operador.</w:t>
            </w:r>
          </w:p>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(10*) Si el “TIPO DE REGISTRO” se corresponde con la operación de “Alta sobre Vacante”, la “MODALIDAD” solicitada se corresponde con la tecnología ADSL2+ y se ha indicado “NO” en “INSTALACIÓN DE SPLITTER” se tomará por defecto el valor “SI”, independientemente de lo que haya indicado el Operador.</w:t>
            </w:r>
          </w:p>
          <w:p w:rsidR="003E7445" w:rsidRPr="003E7445" w:rsidRDefault="003E7445" w:rsidP="00ED7317">
            <w:pPr>
              <w:spacing w:before="60" w:after="60"/>
              <w:rPr>
                <w:rFonts w:ascii="Arial" w:hAnsi="Arial" w:cs="Arial"/>
                <w:sz w:val="20"/>
                <w:szCs w:val="20"/>
              </w:rPr>
            </w:pPr>
            <w:r w:rsidRPr="003E7445">
              <w:rPr>
                <w:rFonts w:ascii="Arial" w:hAnsi="Arial" w:cs="Arial"/>
                <w:sz w:val="20"/>
                <w:szCs w:val="20"/>
              </w:rPr>
              <w:t>(11*) Obligatorio si se ha indicado “SI” en “MANTENIMIENTO.</w:t>
            </w:r>
          </w:p>
        </w:tc>
      </w:tr>
    </w:tbl>
    <w:p w:rsidR="00545E97" w:rsidRDefault="00545E97" w:rsidP="003225C2">
      <w:pPr>
        <w:pStyle w:val="BASICONEBA0"/>
        <w:rPr>
          <w:b/>
        </w:rPr>
      </w:pPr>
    </w:p>
    <w:p w:rsidR="000316EE" w:rsidRDefault="000316EE" w:rsidP="0074612D">
      <w:pPr>
        <w:pStyle w:val="Ttulo5"/>
      </w:pPr>
      <w:bookmarkStart w:id="4810" w:name="_Toc285840955"/>
      <w:bookmarkStart w:id="4811" w:name="_Toc463595439"/>
      <w:r>
        <w:t>Validaciones</w:t>
      </w:r>
      <w:bookmarkEnd w:id="4810"/>
      <w:r w:rsidR="000371CD">
        <w:t xml:space="preserve"> NEBA COBRE alta sobre vacante</w:t>
      </w:r>
      <w:bookmarkEnd w:id="4811"/>
    </w:p>
    <w:tbl>
      <w:tblPr>
        <w:tblW w:w="9644" w:type="dxa"/>
        <w:tblInd w:w="65" w:type="dxa"/>
        <w:tblCellMar>
          <w:left w:w="70" w:type="dxa"/>
          <w:right w:w="70" w:type="dxa"/>
        </w:tblCellMar>
        <w:tblLook w:val="0000" w:firstRow="0" w:lastRow="0" w:firstColumn="0" w:lastColumn="0" w:noHBand="0" w:noVBand="0"/>
      </w:tblPr>
      <w:tblGrid>
        <w:gridCol w:w="9644"/>
      </w:tblGrid>
      <w:tr w:rsidR="004E671B" w:rsidRPr="004E671B" w:rsidTr="00ED7317">
        <w:trPr>
          <w:trHeight w:val="300"/>
        </w:trPr>
        <w:tc>
          <w:tcPr>
            <w:tcW w:w="9644" w:type="dxa"/>
            <w:tcBorders>
              <w:top w:val="single" w:sz="4" w:space="0" w:color="auto"/>
              <w:left w:val="single" w:sz="4" w:space="0" w:color="auto"/>
              <w:bottom w:val="single" w:sz="4" w:space="0" w:color="auto"/>
              <w:right w:val="single" w:sz="4" w:space="0" w:color="auto"/>
            </w:tcBorders>
            <w:shd w:val="clear" w:color="auto" w:fill="auto"/>
            <w:vAlign w:val="center"/>
          </w:tcPr>
          <w:p w:rsidR="004E671B" w:rsidRPr="004E671B" w:rsidRDefault="004E671B" w:rsidP="004E671B">
            <w:pPr>
              <w:jc w:val="center"/>
              <w:rPr>
                <w:rFonts w:ascii="Calibri" w:hAnsi="Calibri"/>
                <w:b/>
                <w:sz w:val="22"/>
                <w:szCs w:val="22"/>
              </w:rPr>
            </w:pPr>
            <w:r w:rsidRPr="004E671B">
              <w:rPr>
                <w:rFonts w:ascii="Calibri" w:hAnsi="Calibri"/>
                <w:b/>
                <w:sz w:val="22"/>
                <w:szCs w:val="22"/>
              </w:rPr>
              <w:t xml:space="preserve">Validaciones NEBA </w:t>
            </w:r>
            <w:r w:rsidR="000371CD">
              <w:rPr>
                <w:rFonts w:ascii="Calibri" w:hAnsi="Calibri"/>
                <w:b/>
                <w:sz w:val="22"/>
                <w:szCs w:val="22"/>
              </w:rPr>
              <w:t>COBRE</w:t>
            </w:r>
            <w:r w:rsidRPr="004E671B">
              <w:rPr>
                <w:rFonts w:ascii="Calibri" w:hAnsi="Calibri"/>
                <w:b/>
                <w:sz w:val="22"/>
                <w:szCs w:val="22"/>
              </w:rPr>
              <w:t xml:space="preserve"> Alta sobre vacante</w:t>
            </w:r>
          </w:p>
        </w:tc>
      </w:tr>
      <w:tr w:rsidR="004E671B" w:rsidTr="0066370B">
        <w:trPr>
          <w:trHeight w:val="300"/>
        </w:trPr>
        <w:tc>
          <w:tcPr>
            <w:tcW w:w="9644" w:type="dxa"/>
            <w:tcBorders>
              <w:top w:val="nil"/>
              <w:left w:val="single" w:sz="4" w:space="0" w:color="auto"/>
              <w:bottom w:val="single" w:sz="4" w:space="0" w:color="auto"/>
              <w:right w:val="single" w:sz="4" w:space="0" w:color="auto"/>
            </w:tcBorders>
            <w:shd w:val="clear" w:color="auto" w:fill="auto"/>
            <w:vAlign w:val="center"/>
          </w:tcPr>
          <w:p w:rsidR="004E671B" w:rsidRDefault="004E671B">
            <w:pPr>
              <w:rPr>
                <w:rFonts w:ascii="Calibri" w:hAnsi="Calibri"/>
                <w:sz w:val="22"/>
                <w:szCs w:val="22"/>
              </w:rPr>
            </w:pPr>
            <w:bookmarkStart w:id="4812" w:name="_Toc278203133"/>
            <w:bookmarkStart w:id="4813" w:name="_Toc285840956"/>
            <w:bookmarkEnd w:id="4803"/>
            <w:r>
              <w:rPr>
                <w:rFonts w:ascii="Calibri" w:hAnsi="Calibri"/>
                <w:sz w:val="22"/>
                <w:szCs w:val="22"/>
              </w:rPr>
              <w:t>Se validará que el Operador está dado de alta en NEON y tiene permiso para realizar el tipo de operación solicitada.</w:t>
            </w:r>
          </w:p>
        </w:tc>
      </w:tr>
      <w:tr w:rsidR="004E671B" w:rsidTr="0066370B">
        <w:trPr>
          <w:trHeight w:val="300"/>
        </w:trPr>
        <w:tc>
          <w:tcPr>
            <w:tcW w:w="9644" w:type="dxa"/>
            <w:tcBorders>
              <w:top w:val="nil"/>
              <w:left w:val="single" w:sz="4" w:space="0" w:color="auto"/>
              <w:bottom w:val="single" w:sz="4" w:space="0" w:color="auto"/>
              <w:right w:val="single" w:sz="4" w:space="0" w:color="auto"/>
            </w:tcBorders>
            <w:shd w:val="clear" w:color="auto" w:fill="auto"/>
            <w:vAlign w:val="center"/>
          </w:tcPr>
          <w:p w:rsidR="004E671B" w:rsidRDefault="004E671B">
            <w:pPr>
              <w:rPr>
                <w:rFonts w:ascii="Calibri" w:hAnsi="Calibri"/>
                <w:sz w:val="22"/>
                <w:szCs w:val="22"/>
              </w:rPr>
            </w:pPr>
            <w:r>
              <w:rPr>
                <w:rFonts w:ascii="Calibri" w:hAnsi="Calibri"/>
                <w:sz w:val="22"/>
                <w:szCs w:val="22"/>
              </w:rPr>
              <w:t>Se validará que los campos obligatorios están informados y con el formato correcto.</w:t>
            </w:r>
          </w:p>
        </w:tc>
      </w:tr>
      <w:tr w:rsidR="004E671B" w:rsidTr="0066370B">
        <w:trPr>
          <w:trHeight w:val="300"/>
        </w:trPr>
        <w:tc>
          <w:tcPr>
            <w:tcW w:w="9644" w:type="dxa"/>
            <w:tcBorders>
              <w:top w:val="nil"/>
              <w:left w:val="single" w:sz="4" w:space="0" w:color="auto"/>
              <w:bottom w:val="single" w:sz="4" w:space="0" w:color="auto"/>
              <w:right w:val="single" w:sz="4" w:space="0" w:color="auto"/>
            </w:tcBorders>
            <w:shd w:val="clear" w:color="auto" w:fill="auto"/>
            <w:vAlign w:val="center"/>
          </w:tcPr>
          <w:p w:rsidR="004E671B" w:rsidRDefault="004E671B">
            <w:pPr>
              <w:rPr>
                <w:rFonts w:ascii="Calibri" w:hAnsi="Calibri"/>
                <w:color w:val="000000"/>
                <w:sz w:val="22"/>
                <w:szCs w:val="22"/>
              </w:rPr>
            </w:pPr>
            <w:r>
              <w:rPr>
                <w:rFonts w:ascii="Calibri" w:hAnsi="Calibri"/>
                <w:color w:val="000000"/>
                <w:sz w:val="22"/>
                <w:szCs w:val="22"/>
              </w:rPr>
              <w:t>Se validará que los campos opcionales informados tengan el formato correcto.</w:t>
            </w:r>
          </w:p>
        </w:tc>
      </w:tr>
      <w:tr w:rsidR="004E671B" w:rsidTr="0066370B">
        <w:trPr>
          <w:trHeight w:val="300"/>
        </w:trPr>
        <w:tc>
          <w:tcPr>
            <w:tcW w:w="9644" w:type="dxa"/>
            <w:tcBorders>
              <w:top w:val="nil"/>
              <w:left w:val="single" w:sz="4" w:space="0" w:color="auto"/>
              <w:bottom w:val="single" w:sz="4" w:space="0" w:color="auto"/>
              <w:right w:val="single" w:sz="4" w:space="0" w:color="auto"/>
            </w:tcBorders>
            <w:shd w:val="clear" w:color="auto" w:fill="auto"/>
            <w:vAlign w:val="center"/>
          </w:tcPr>
          <w:p w:rsidR="004E671B" w:rsidRDefault="004E671B">
            <w:pPr>
              <w:rPr>
                <w:rFonts w:ascii="Calibri" w:hAnsi="Calibri"/>
                <w:color w:val="000000"/>
                <w:sz w:val="22"/>
                <w:szCs w:val="22"/>
              </w:rPr>
            </w:pPr>
            <w:r>
              <w:rPr>
                <w:rFonts w:ascii="Calibri" w:hAnsi="Calibri"/>
                <w:color w:val="000000"/>
                <w:sz w:val="22"/>
                <w:szCs w:val="22"/>
              </w:rPr>
              <w:t>Validar que no haya orden de baja para el Administrativo del pPAI-E informado.</w:t>
            </w:r>
          </w:p>
        </w:tc>
      </w:tr>
      <w:tr w:rsidR="004E671B" w:rsidTr="0066370B">
        <w:trPr>
          <w:trHeight w:val="300"/>
        </w:trPr>
        <w:tc>
          <w:tcPr>
            <w:tcW w:w="9644" w:type="dxa"/>
            <w:tcBorders>
              <w:top w:val="nil"/>
              <w:left w:val="single" w:sz="4" w:space="0" w:color="auto"/>
              <w:bottom w:val="single" w:sz="4" w:space="0" w:color="auto"/>
              <w:right w:val="single" w:sz="4" w:space="0" w:color="auto"/>
            </w:tcBorders>
            <w:shd w:val="clear" w:color="auto" w:fill="auto"/>
            <w:vAlign w:val="center"/>
          </w:tcPr>
          <w:p w:rsidR="004E671B" w:rsidRDefault="004E671B">
            <w:pPr>
              <w:rPr>
                <w:rFonts w:ascii="Calibri" w:hAnsi="Calibri"/>
                <w:color w:val="000000"/>
                <w:sz w:val="22"/>
                <w:szCs w:val="22"/>
              </w:rPr>
            </w:pPr>
            <w:r>
              <w:rPr>
                <w:rFonts w:ascii="Calibri" w:hAnsi="Calibri"/>
                <w:color w:val="000000"/>
                <w:sz w:val="22"/>
                <w:szCs w:val="22"/>
              </w:rPr>
              <w:t>Validación cobertura (a través del Domicilio).</w:t>
            </w:r>
          </w:p>
        </w:tc>
      </w:tr>
      <w:tr w:rsidR="004E671B" w:rsidTr="0066370B">
        <w:trPr>
          <w:trHeight w:val="300"/>
        </w:trPr>
        <w:tc>
          <w:tcPr>
            <w:tcW w:w="9644" w:type="dxa"/>
            <w:tcBorders>
              <w:top w:val="nil"/>
              <w:left w:val="single" w:sz="4" w:space="0" w:color="auto"/>
              <w:bottom w:val="single" w:sz="4" w:space="0" w:color="auto"/>
              <w:right w:val="single" w:sz="4" w:space="0" w:color="auto"/>
            </w:tcBorders>
            <w:shd w:val="clear" w:color="auto" w:fill="auto"/>
            <w:vAlign w:val="center"/>
          </w:tcPr>
          <w:p w:rsidR="004E671B" w:rsidRDefault="004E671B">
            <w:pPr>
              <w:rPr>
                <w:rFonts w:ascii="Calibri" w:hAnsi="Calibri"/>
                <w:color w:val="000000"/>
                <w:sz w:val="22"/>
                <w:szCs w:val="22"/>
              </w:rPr>
            </w:pPr>
            <w:r>
              <w:rPr>
                <w:rFonts w:ascii="Calibri" w:hAnsi="Calibri"/>
                <w:color w:val="000000"/>
                <w:sz w:val="22"/>
                <w:szCs w:val="22"/>
              </w:rPr>
              <w:t>Se validará que el Sector sea uno de los posibles.</w:t>
            </w:r>
          </w:p>
        </w:tc>
      </w:tr>
      <w:tr w:rsidR="004E671B" w:rsidTr="0066370B">
        <w:trPr>
          <w:trHeight w:val="300"/>
        </w:trPr>
        <w:tc>
          <w:tcPr>
            <w:tcW w:w="9644" w:type="dxa"/>
            <w:tcBorders>
              <w:top w:val="nil"/>
              <w:left w:val="single" w:sz="4" w:space="0" w:color="auto"/>
              <w:bottom w:val="single" w:sz="4" w:space="0" w:color="auto"/>
              <w:right w:val="single" w:sz="4" w:space="0" w:color="auto"/>
            </w:tcBorders>
            <w:shd w:val="clear" w:color="auto" w:fill="auto"/>
            <w:vAlign w:val="center"/>
          </w:tcPr>
          <w:p w:rsidR="004E671B" w:rsidRDefault="004E671B">
            <w:pPr>
              <w:rPr>
                <w:rFonts w:ascii="Calibri" w:hAnsi="Calibri"/>
                <w:color w:val="000000"/>
                <w:sz w:val="22"/>
                <w:szCs w:val="22"/>
              </w:rPr>
            </w:pPr>
            <w:r>
              <w:rPr>
                <w:rFonts w:ascii="Calibri" w:hAnsi="Calibri"/>
                <w:color w:val="000000"/>
                <w:sz w:val="22"/>
                <w:szCs w:val="22"/>
              </w:rPr>
              <w:t xml:space="preserve">Se validará que el Sector contiene </w:t>
            </w:r>
            <w:smartTag w:uri="urn:schemas-microsoft-com:office:smarttags" w:element="PersonName">
              <w:smartTagPr>
                <w:attr w:name="ProductID" w:val="la Central"/>
              </w:smartTagPr>
              <w:r>
                <w:rPr>
                  <w:rFonts w:ascii="Calibri" w:hAnsi="Calibri"/>
                  <w:color w:val="000000"/>
                  <w:sz w:val="22"/>
                  <w:szCs w:val="22"/>
                </w:rPr>
                <w:t>la Central</w:t>
              </w:r>
            </w:smartTag>
            <w:r>
              <w:rPr>
                <w:rFonts w:ascii="Calibri" w:hAnsi="Calibri"/>
                <w:color w:val="000000"/>
                <w:sz w:val="22"/>
                <w:szCs w:val="22"/>
              </w:rPr>
              <w:t xml:space="preserve"> asociada al domicilio.</w:t>
            </w:r>
          </w:p>
        </w:tc>
      </w:tr>
      <w:tr w:rsidR="004E671B" w:rsidTr="0066370B">
        <w:trPr>
          <w:trHeight w:val="600"/>
        </w:trPr>
        <w:tc>
          <w:tcPr>
            <w:tcW w:w="9644" w:type="dxa"/>
            <w:tcBorders>
              <w:top w:val="nil"/>
              <w:left w:val="single" w:sz="4" w:space="0" w:color="auto"/>
              <w:bottom w:val="single" w:sz="4" w:space="0" w:color="auto"/>
              <w:right w:val="single" w:sz="4" w:space="0" w:color="auto"/>
            </w:tcBorders>
            <w:shd w:val="clear" w:color="auto" w:fill="auto"/>
            <w:vAlign w:val="center"/>
          </w:tcPr>
          <w:p w:rsidR="004E671B" w:rsidRDefault="004E671B">
            <w:pPr>
              <w:rPr>
                <w:rFonts w:ascii="Calibri" w:hAnsi="Calibri"/>
                <w:color w:val="000000"/>
                <w:sz w:val="22"/>
                <w:szCs w:val="22"/>
              </w:rPr>
            </w:pPr>
            <w:r>
              <w:rPr>
                <w:rFonts w:ascii="Calibri" w:hAnsi="Calibri"/>
                <w:color w:val="000000"/>
                <w:sz w:val="22"/>
                <w:szCs w:val="22"/>
              </w:rPr>
              <w:t xml:space="preserve">Se validará que el Administrativo del pPAI-E informado existe </w:t>
            </w:r>
          </w:p>
        </w:tc>
      </w:tr>
      <w:tr w:rsidR="004E671B" w:rsidTr="0066370B">
        <w:trPr>
          <w:trHeight w:val="300"/>
        </w:trPr>
        <w:tc>
          <w:tcPr>
            <w:tcW w:w="9644" w:type="dxa"/>
            <w:tcBorders>
              <w:top w:val="nil"/>
              <w:left w:val="single" w:sz="4" w:space="0" w:color="auto"/>
              <w:bottom w:val="single" w:sz="4" w:space="0" w:color="auto"/>
              <w:right w:val="single" w:sz="4" w:space="0" w:color="auto"/>
            </w:tcBorders>
            <w:shd w:val="clear" w:color="auto" w:fill="auto"/>
            <w:vAlign w:val="center"/>
          </w:tcPr>
          <w:p w:rsidR="004E671B" w:rsidRDefault="004E671B">
            <w:pPr>
              <w:rPr>
                <w:rFonts w:ascii="Calibri" w:hAnsi="Calibri"/>
                <w:color w:val="000000"/>
                <w:sz w:val="22"/>
                <w:szCs w:val="22"/>
              </w:rPr>
            </w:pPr>
            <w:r>
              <w:rPr>
                <w:rFonts w:ascii="Calibri" w:hAnsi="Calibri"/>
                <w:color w:val="000000"/>
                <w:sz w:val="22"/>
                <w:szCs w:val="22"/>
              </w:rPr>
              <w:t>Se validará que para configuraciones LAG, se haga referencia al Administrativo del LAG (principal).</w:t>
            </w:r>
          </w:p>
        </w:tc>
      </w:tr>
      <w:tr w:rsidR="004E671B" w:rsidTr="0066370B">
        <w:trPr>
          <w:trHeight w:val="300"/>
        </w:trPr>
        <w:tc>
          <w:tcPr>
            <w:tcW w:w="9644" w:type="dxa"/>
            <w:tcBorders>
              <w:top w:val="nil"/>
              <w:left w:val="single" w:sz="4" w:space="0" w:color="auto"/>
              <w:bottom w:val="single" w:sz="4" w:space="0" w:color="auto"/>
              <w:right w:val="single" w:sz="4" w:space="0" w:color="auto"/>
            </w:tcBorders>
            <w:shd w:val="clear" w:color="auto" w:fill="auto"/>
            <w:vAlign w:val="center"/>
          </w:tcPr>
          <w:p w:rsidR="004E671B" w:rsidRDefault="004E671B">
            <w:pPr>
              <w:rPr>
                <w:rFonts w:ascii="Calibri" w:hAnsi="Calibri"/>
                <w:color w:val="000000"/>
                <w:sz w:val="22"/>
                <w:szCs w:val="22"/>
              </w:rPr>
            </w:pPr>
            <w:r>
              <w:rPr>
                <w:rFonts w:ascii="Calibri" w:hAnsi="Calibri"/>
                <w:color w:val="000000"/>
                <w:sz w:val="22"/>
                <w:szCs w:val="22"/>
              </w:rPr>
              <w:t>Se validará que el Sector sea el mismo que el del pPAI-E.</w:t>
            </w:r>
          </w:p>
        </w:tc>
      </w:tr>
      <w:tr w:rsidR="004E671B" w:rsidRPr="007A11A4" w:rsidTr="0066370B">
        <w:trPr>
          <w:trHeight w:val="300"/>
        </w:trPr>
        <w:tc>
          <w:tcPr>
            <w:tcW w:w="9644" w:type="dxa"/>
            <w:tcBorders>
              <w:top w:val="nil"/>
              <w:left w:val="single" w:sz="4" w:space="0" w:color="auto"/>
              <w:bottom w:val="single" w:sz="4" w:space="0" w:color="auto"/>
              <w:right w:val="single" w:sz="4" w:space="0" w:color="auto"/>
            </w:tcBorders>
            <w:shd w:val="clear" w:color="auto" w:fill="auto"/>
            <w:vAlign w:val="center"/>
          </w:tcPr>
          <w:p w:rsidR="004E671B" w:rsidRPr="007A11A4" w:rsidRDefault="004E671B">
            <w:pPr>
              <w:rPr>
                <w:rFonts w:ascii="Calibri" w:hAnsi="Calibri"/>
                <w:color w:val="000000"/>
                <w:sz w:val="22"/>
                <w:szCs w:val="22"/>
              </w:rPr>
            </w:pPr>
            <w:r w:rsidRPr="007A11A4">
              <w:rPr>
                <w:rFonts w:ascii="Calibri" w:hAnsi="Calibri"/>
                <w:color w:val="000000"/>
                <w:sz w:val="22"/>
                <w:szCs w:val="22"/>
              </w:rPr>
              <w:t xml:space="preserve">Se validará que </w:t>
            </w:r>
            <w:smartTag w:uri="urn:schemas-microsoft-com:office:smarttags" w:element="PersonName">
              <w:smartTagPr>
                <w:attr w:name="ProductID" w:val="la Modalidad"/>
              </w:smartTagPr>
              <w:r w:rsidRPr="007A11A4">
                <w:rPr>
                  <w:rFonts w:ascii="Calibri" w:hAnsi="Calibri"/>
                  <w:color w:val="000000"/>
                  <w:sz w:val="22"/>
                  <w:szCs w:val="22"/>
                </w:rPr>
                <w:t>la Modalidad</w:t>
              </w:r>
            </w:smartTag>
            <w:r w:rsidRPr="007A11A4">
              <w:rPr>
                <w:rFonts w:ascii="Calibri" w:hAnsi="Calibri"/>
                <w:color w:val="000000"/>
                <w:sz w:val="22"/>
                <w:szCs w:val="22"/>
              </w:rPr>
              <w:t xml:space="preserve"> solicitada es válida</w:t>
            </w:r>
          </w:p>
        </w:tc>
      </w:tr>
      <w:tr w:rsidR="004E671B" w:rsidTr="0066370B">
        <w:trPr>
          <w:trHeight w:val="300"/>
        </w:trPr>
        <w:tc>
          <w:tcPr>
            <w:tcW w:w="9644" w:type="dxa"/>
            <w:tcBorders>
              <w:top w:val="nil"/>
              <w:left w:val="single" w:sz="4" w:space="0" w:color="auto"/>
              <w:bottom w:val="single" w:sz="4" w:space="0" w:color="auto"/>
              <w:right w:val="single" w:sz="4" w:space="0" w:color="auto"/>
            </w:tcBorders>
            <w:shd w:val="clear" w:color="auto" w:fill="auto"/>
            <w:vAlign w:val="center"/>
          </w:tcPr>
          <w:p w:rsidR="004E671B" w:rsidRDefault="004E671B">
            <w:pPr>
              <w:rPr>
                <w:rFonts w:ascii="Calibri" w:hAnsi="Calibri"/>
                <w:sz w:val="22"/>
                <w:szCs w:val="22"/>
              </w:rPr>
            </w:pPr>
            <w:r>
              <w:rPr>
                <w:rFonts w:ascii="Calibri" w:hAnsi="Calibri"/>
                <w:sz w:val="22"/>
                <w:szCs w:val="22"/>
              </w:rPr>
              <w:t>Se validará que el rango VP informado es correcto (ADSL2+).</w:t>
            </w:r>
          </w:p>
        </w:tc>
      </w:tr>
      <w:tr w:rsidR="004E671B" w:rsidTr="0066370B">
        <w:trPr>
          <w:trHeight w:val="300"/>
        </w:trPr>
        <w:tc>
          <w:tcPr>
            <w:tcW w:w="9644" w:type="dxa"/>
            <w:tcBorders>
              <w:top w:val="nil"/>
              <w:left w:val="single" w:sz="4" w:space="0" w:color="auto"/>
              <w:bottom w:val="single" w:sz="4" w:space="0" w:color="auto"/>
              <w:right w:val="single" w:sz="4" w:space="0" w:color="auto"/>
            </w:tcBorders>
            <w:shd w:val="clear" w:color="auto" w:fill="auto"/>
            <w:vAlign w:val="center"/>
          </w:tcPr>
          <w:p w:rsidR="004E671B" w:rsidRDefault="004E671B">
            <w:pPr>
              <w:rPr>
                <w:rFonts w:ascii="Calibri" w:hAnsi="Calibri"/>
                <w:sz w:val="22"/>
                <w:szCs w:val="22"/>
              </w:rPr>
            </w:pPr>
            <w:r>
              <w:rPr>
                <w:rFonts w:ascii="Calibri" w:hAnsi="Calibri"/>
                <w:sz w:val="22"/>
                <w:szCs w:val="22"/>
              </w:rPr>
              <w:t>Se validará que el rango VC informado es correcto (ADSL2+).</w:t>
            </w:r>
          </w:p>
        </w:tc>
      </w:tr>
      <w:tr w:rsidR="004E671B" w:rsidTr="0066370B">
        <w:trPr>
          <w:trHeight w:val="300"/>
        </w:trPr>
        <w:tc>
          <w:tcPr>
            <w:tcW w:w="9644" w:type="dxa"/>
            <w:tcBorders>
              <w:top w:val="nil"/>
              <w:left w:val="single" w:sz="4" w:space="0" w:color="auto"/>
              <w:bottom w:val="nil"/>
              <w:right w:val="single" w:sz="4" w:space="0" w:color="auto"/>
            </w:tcBorders>
            <w:shd w:val="clear" w:color="auto" w:fill="auto"/>
            <w:vAlign w:val="center"/>
          </w:tcPr>
          <w:p w:rsidR="004E671B" w:rsidRDefault="004E671B">
            <w:pPr>
              <w:rPr>
                <w:rFonts w:ascii="Calibri" w:hAnsi="Calibri"/>
                <w:sz w:val="22"/>
                <w:szCs w:val="22"/>
              </w:rPr>
            </w:pPr>
            <w:r>
              <w:rPr>
                <w:rFonts w:ascii="Calibri" w:hAnsi="Calibri"/>
                <w:sz w:val="22"/>
                <w:szCs w:val="22"/>
              </w:rPr>
              <w:t xml:space="preserve">Se validará que el rango OP </w:t>
            </w:r>
            <w:r w:rsidR="00503468">
              <w:rPr>
                <w:rFonts w:ascii="Calibri" w:hAnsi="Calibri"/>
                <w:sz w:val="22"/>
                <w:szCs w:val="22"/>
              </w:rPr>
              <w:t>VLAN</w:t>
            </w:r>
            <w:r>
              <w:rPr>
                <w:rFonts w:ascii="Calibri" w:hAnsi="Calibri"/>
                <w:sz w:val="22"/>
                <w:szCs w:val="22"/>
              </w:rPr>
              <w:t xml:space="preserve"> inf</w:t>
            </w:r>
            <w:r w:rsidR="004360F8">
              <w:rPr>
                <w:rFonts w:ascii="Calibri" w:hAnsi="Calibri"/>
                <w:sz w:val="22"/>
                <w:szCs w:val="22"/>
              </w:rPr>
              <w:t>ormado es correcto</w:t>
            </w:r>
            <w:r>
              <w:rPr>
                <w:rFonts w:ascii="Calibri" w:hAnsi="Calibri"/>
                <w:sz w:val="22"/>
                <w:szCs w:val="22"/>
              </w:rPr>
              <w:t>.</w:t>
            </w:r>
          </w:p>
        </w:tc>
      </w:tr>
      <w:tr w:rsidR="004E671B" w:rsidTr="0066370B">
        <w:trPr>
          <w:trHeight w:val="600"/>
        </w:trPr>
        <w:tc>
          <w:tcPr>
            <w:tcW w:w="9644" w:type="dxa"/>
            <w:tcBorders>
              <w:top w:val="nil"/>
              <w:left w:val="single" w:sz="4" w:space="0" w:color="auto"/>
              <w:bottom w:val="single" w:sz="4" w:space="0" w:color="auto"/>
              <w:right w:val="single" w:sz="4" w:space="0" w:color="auto"/>
            </w:tcBorders>
            <w:shd w:val="clear" w:color="auto" w:fill="auto"/>
            <w:vAlign w:val="center"/>
          </w:tcPr>
          <w:p w:rsidR="004E671B" w:rsidRDefault="004E671B">
            <w:pPr>
              <w:rPr>
                <w:rFonts w:ascii="Calibri" w:hAnsi="Calibri"/>
                <w:color w:val="000000"/>
                <w:sz w:val="22"/>
                <w:szCs w:val="22"/>
              </w:rPr>
            </w:pPr>
            <w:r>
              <w:rPr>
                <w:rFonts w:ascii="Calibri" w:hAnsi="Calibri"/>
                <w:color w:val="000000"/>
                <w:sz w:val="22"/>
                <w:szCs w:val="22"/>
              </w:rPr>
              <w:t xml:space="preserve">Se validará que el pPAIE informado por el Operador en la solicitud del servicio NEBA tiene caudal contratado para las QoS que componen </w:t>
            </w:r>
            <w:smartTag w:uri="urn:schemas-microsoft-com:office:smarttags" w:element="PersonName">
              <w:smartTagPr>
                <w:attr w:name="ProductID" w:val="la Modalidad NEBA"/>
              </w:smartTagPr>
              <w:r>
                <w:rPr>
                  <w:rFonts w:ascii="Calibri" w:hAnsi="Calibri"/>
                  <w:color w:val="000000"/>
                  <w:sz w:val="22"/>
                  <w:szCs w:val="22"/>
                </w:rPr>
                <w:t>la Modalidad NEBA</w:t>
              </w:r>
            </w:smartTag>
            <w:r>
              <w:rPr>
                <w:rFonts w:ascii="Calibri" w:hAnsi="Calibri"/>
                <w:color w:val="000000"/>
                <w:sz w:val="22"/>
                <w:szCs w:val="22"/>
              </w:rPr>
              <w:t xml:space="preserve"> solicitada</w:t>
            </w:r>
          </w:p>
        </w:tc>
      </w:tr>
      <w:tr w:rsidR="004E671B" w:rsidTr="0066370B">
        <w:trPr>
          <w:trHeight w:val="483"/>
        </w:trPr>
        <w:tc>
          <w:tcPr>
            <w:tcW w:w="9644" w:type="dxa"/>
            <w:tcBorders>
              <w:top w:val="nil"/>
              <w:left w:val="single" w:sz="4" w:space="0" w:color="auto"/>
              <w:bottom w:val="single" w:sz="4" w:space="0" w:color="auto"/>
              <w:right w:val="single" w:sz="4" w:space="0" w:color="auto"/>
            </w:tcBorders>
            <w:shd w:val="clear" w:color="auto" w:fill="auto"/>
            <w:vAlign w:val="center"/>
          </w:tcPr>
          <w:p w:rsidR="004E671B" w:rsidRDefault="004E671B">
            <w:pPr>
              <w:rPr>
                <w:rFonts w:ascii="Calibri" w:hAnsi="Calibri"/>
                <w:sz w:val="22"/>
                <w:szCs w:val="22"/>
              </w:rPr>
            </w:pPr>
            <w:r>
              <w:rPr>
                <w:rFonts w:ascii="Calibri" w:hAnsi="Calibri"/>
                <w:sz w:val="22"/>
                <w:szCs w:val="22"/>
              </w:rPr>
              <w:t>Si un Operador solicita Splitter y PTR se rechaza solicitud, porque no se pueden solicitar las dos cosas.</w:t>
            </w:r>
          </w:p>
        </w:tc>
      </w:tr>
      <w:tr w:rsidR="004E671B" w:rsidTr="0066370B">
        <w:trPr>
          <w:trHeight w:val="300"/>
        </w:trPr>
        <w:tc>
          <w:tcPr>
            <w:tcW w:w="9644" w:type="dxa"/>
            <w:tcBorders>
              <w:top w:val="nil"/>
              <w:left w:val="single" w:sz="4" w:space="0" w:color="auto"/>
              <w:bottom w:val="single" w:sz="4" w:space="0" w:color="auto"/>
              <w:right w:val="single" w:sz="4" w:space="0" w:color="auto"/>
            </w:tcBorders>
            <w:shd w:val="clear" w:color="auto" w:fill="auto"/>
            <w:vAlign w:val="center"/>
          </w:tcPr>
          <w:p w:rsidR="004E671B" w:rsidRDefault="004E671B">
            <w:pPr>
              <w:rPr>
                <w:rFonts w:ascii="Calibri" w:hAnsi="Calibri"/>
                <w:sz w:val="22"/>
                <w:szCs w:val="22"/>
              </w:rPr>
            </w:pPr>
            <w:r>
              <w:rPr>
                <w:rFonts w:ascii="Calibri" w:hAnsi="Calibri"/>
                <w:sz w:val="22"/>
                <w:szCs w:val="22"/>
              </w:rPr>
              <w:t xml:space="preserve">Se validará la cobertura para el Tipo de </w:t>
            </w:r>
            <w:r w:rsidR="00327C07">
              <w:rPr>
                <w:rFonts w:ascii="Calibri" w:hAnsi="Calibri"/>
                <w:sz w:val="22"/>
                <w:szCs w:val="22"/>
              </w:rPr>
              <w:t>Mantenimiento</w:t>
            </w:r>
            <w:r>
              <w:rPr>
                <w:rFonts w:ascii="Calibri" w:hAnsi="Calibri"/>
                <w:sz w:val="22"/>
                <w:szCs w:val="22"/>
              </w:rPr>
              <w:t>.</w:t>
            </w:r>
          </w:p>
        </w:tc>
      </w:tr>
    </w:tbl>
    <w:p w:rsidR="00545E97" w:rsidRDefault="00545E97" w:rsidP="00005A95">
      <w:pPr>
        <w:pStyle w:val="BASICONEBA0"/>
        <w:rPr>
          <w:lang w:val="es-ES"/>
        </w:rPr>
      </w:pPr>
    </w:p>
    <w:p w:rsidR="000316EE" w:rsidRPr="00C661BF" w:rsidRDefault="000316EE" w:rsidP="0074612D">
      <w:pPr>
        <w:pStyle w:val="Ttulo4"/>
        <w:rPr>
          <w:lang w:val="pt-BR"/>
        </w:rPr>
      </w:pPr>
      <w:bookmarkStart w:id="4814" w:name="_Toc463595440"/>
      <w:r w:rsidRPr="00C661BF">
        <w:rPr>
          <w:lang w:val="pt-BR"/>
        </w:rPr>
        <w:t>Alta sobre ocupado de NEBA Cobre</w:t>
      </w:r>
      <w:bookmarkEnd w:id="4812"/>
      <w:bookmarkEnd w:id="4813"/>
      <w:r w:rsidR="00BE0E02">
        <w:rPr>
          <w:lang w:val="pt-BR"/>
        </w:rPr>
        <w:t xml:space="preserve"> (AOC)</w:t>
      </w:r>
      <w:bookmarkEnd w:id="4814"/>
    </w:p>
    <w:p w:rsidR="000316EE" w:rsidRPr="00700DF7" w:rsidRDefault="000316EE" w:rsidP="000316EE">
      <w:pPr>
        <w:pStyle w:val="BASICONEBA0"/>
        <w:rPr>
          <w:lang w:eastAsia="es-ES_tradnl"/>
        </w:rPr>
      </w:pPr>
      <w:r w:rsidRPr="00700DF7">
        <w:rPr>
          <w:lang w:eastAsia="es-ES_tradnl"/>
        </w:rPr>
        <w:t>Las solicitudes de Alta sobre ocupado utilizarán como parámetro de entrada el Número Administrativo del servicio preexistente sobre el par. En el caso de accesos con un número telefónico de Telefónica (incluido AMLT), podrá utilizarse el número de teléfono del servicio telefónico básico de Telefónica.</w:t>
      </w:r>
    </w:p>
    <w:p w:rsidR="000316EE" w:rsidRPr="00700DF7" w:rsidRDefault="000316EE" w:rsidP="000316EE">
      <w:pPr>
        <w:pStyle w:val="BASICONEBA0"/>
        <w:rPr>
          <w:lang w:eastAsia="es-ES_tradnl"/>
        </w:rPr>
      </w:pPr>
      <w:r w:rsidRPr="00700DF7">
        <w:rPr>
          <w:lang w:eastAsia="es-ES_tradnl"/>
        </w:rPr>
        <w:t>En el Alta sobre Ocupado se contemplan varios flujos en función de las características de la solicitud de servicio, básicamente</w:t>
      </w:r>
      <w:r>
        <w:rPr>
          <w:lang w:eastAsia="es-ES_tradnl"/>
        </w:rPr>
        <w:t xml:space="preserve"> en función de si hay</w:t>
      </w:r>
      <w:r w:rsidRPr="00700DF7">
        <w:rPr>
          <w:lang w:eastAsia="es-ES_tradnl"/>
        </w:rPr>
        <w:t xml:space="preserve"> portabilidad</w:t>
      </w:r>
      <w:r>
        <w:rPr>
          <w:lang w:eastAsia="es-ES_tradnl"/>
        </w:rPr>
        <w:t xml:space="preserve"> y si es necesaria instalación en domicilio de cliente</w:t>
      </w:r>
      <w:r w:rsidRPr="00700DF7">
        <w:rPr>
          <w:lang w:eastAsia="es-ES_tradnl"/>
        </w:rPr>
        <w:t>. Para cada flujo descrito se identifica información que el Operador incluirá en la solicitud, relevante a los efectos de la descripción de los flujos de provisión.</w:t>
      </w:r>
    </w:p>
    <w:p w:rsidR="004360F8" w:rsidRPr="00005A95" w:rsidRDefault="000316EE" w:rsidP="000316EE">
      <w:pPr>
        <w:pStyle w:val="BASICONEBA0"/>
        <w:rPr>
          <w:lang w:eastAsia="es-ES_tradnl"/>
        </w:rPr>
      </w:pPr>
      <w:r w:rsidRPr="00005A95">
        <w:rPr>
          <w:lang w:eastAsia="es-ES_tradnl"/>
        </w:rPr>
        <w:t xml:space="preserve">En la tabla siguiente se </w:t>
      </w:r>
      <w:r w:rsidR="004360F8" w:rsidRPr="00005A95">
        <w:rPr>
          <w:bCs/>
          <w:lang w:eastAsia="es-ES_tradnl"/>
        </w:rPr>
        <w:t xml:space="preserve">muestra la </w:t>
      </w:r>
      <w:r w:rsidR="00327C07" w:rsidRPr="00005A95">
        <w:rPr>
          <w:bCs/>
          <w:lang w:eastAsia="es-ES_tradnl"/>
        </w:rPr>
        <w:t>casuística</w:t>
      </w:r>
      <w:r w:rsidR="004360F8" w:rsidRPr="00005A95">
        <w:rPr>
          <w:bCs/>
          <w:lang w:eastAsia="es-ES_tradnl"/>
        </w:rPr>
        <w:t xml:space="preserve"> aplicable a los flujos de </w:t>
      </w:r>
      <w:r w:rsidR="00327C07" w:rsidRPr="00005A95">
        <w:rPr>
          <w:bCs/>
          <w:lang w:eastAsia="es-ES_tradnl"/>
        </w:rPr>
        <w:t>provisión</w:t>
      </w:r>
      <w:r w:rsidR="004360F8" w:rsidRPr="00005A95">
        <w:rPr>
          <w:bCs/>
          <w:lang w:eastAsia="es-ES_tradnl"/>
        </w:rPr>
        <w:t xml:space="preserve"> </w:t>
      </w:r>
      <w:r w:rsidRPr="00005A95">
        <w:rPr>
          <w:bCs/>
          <w:lang w:eastAsia="es-ES_tradnl"/>
        </w:rPr>
        <w:t xml:space="preserve">de Alta sobre ocupado (AO) de </w:t>
      </w:r>
      <w:r w:rsidR="00086C84" w:rsidRPr="00005A95">
        <w:rPr>
          <w:bCs/>
          <w:lang w:eastAsia="es-ES_tradnl"/>
        </w:rPr>
        <w:t>NEBA</w:t>
      </w:r>
      <w:r w:rsidRPr="00005A95">
        <w:rPr>
          <w:bCs/>
          <w:lang w:eastAsia="es-ES_tradnl"/>
        </w:rPr>
        <w:t xml:space="preserve"> Cobre</w:t>
      </w:r>
      <w:r w:rsidRPr="00005A95">
        <w:rPr>
          <w:lang w:eastAsia="es-ES_tradnl"/>
        </w:rPr>
        <w:t>.</w:t>
      </w:r>
    </w:p>
    <w:p w:rsidR="004360F8" w:rsidRDefault="004360F8" w:rsidP="000316EE">
      <w:pPr>
        <w:pStyle w:val="BASICONEBA0"/>
        <w:rPr>
          <w:lang w:eastAsia="es-ES_tradnl"/>
        </w:rPr>
      </w:pPr>
      <w:r>
        <w:rPr>
          <w:lang w:eastAsia="es-ES_tradnl"/>
        </w:rPr>
        <w:t xml:space="preserve">Aunque </w:t>
      </w:r>
      <w:r w:rsidR="00BD6513">
        <w:rPr>
          <w:lang w:eastAsia="es-ES_tradnl"/>
        </w:rPr>
        <w:t xml:space="preserve">el </w:t>
      </w:r>
      <w:r>
        <w:rPr>
          <w:lang w:eastAsia="es-ES_tradnl"/>
        </w:rPr>
        <w:t xml:space="preserve">Operador solicitante no tiene por </w:t>
      </w:r>
      <w:r w:rsidR="00195A33">
        <w:rPr>
          <w:lang w:eastAsia="es-ES_tradnl"/>
        </w:rPr>
        <w:t xml:space="preserve">qué </w:t>
      </w:r>
      <w:r>
        <w:rPr>
          <w:lang w:eastAsia="es-ES_tradnl"/>
        </w:rPr>
        <w:t xml:space="preserve">conocer la situación de origen, la tabla refleja el conjunto de flujos de </w:t>
      </w:r>
      <w:r w:rsidR="00327C07">
        <w:rPr>
          <w:lang w:eastAsia="es-ES_tradnl"/>
        </w:rPr>
        <w:t>provisión</w:t>
      </w:r>
      <w:r>
        <w:rPr>
          <w:lang w:eastAsia="es-ES_tradnl"/>
        </w:rPr>
        <w:t xml:space="preserve"> sobre los que se puede realizar ese tipo de movimiento.</w:t>
      </w:r>
    </w:p>
    <w:p w:rsidR="000316EE" w:rsidRDefault="000316EE" w:rsidP="000316EE">
      <w:pPr>
        <w:pStyle w:val="BASICONEBA0"/>
        <w:rPr>
          <w:lang w:eastAsia="es-ES_tradnl"/>
        </w:rPr>
      </w:pPr>
      <w:r>
        <w:rPr>
          <w:lang w:eastAsia="es-ES_tradnl"/>
        </w:rPr>
        <w:t xml:space="preserve">Se incluye una columna con un número identificador del </w:t>
      </w:r>
      <w:r w:rsidR="004360F8">
        <w:rPr>
          <w:lang w:eastAsia="es-ES_tradnl"/>
        </w:rPr>
        <w:t>escenario</w:t>
      </w:r>
      <w:r>
        <w:rPr>
          <w:lang w:eastAsia="es-ES_tradnl"/>
        </w:rPr>
        <w:t xml:space="preserve"> al que se hará referencia en la definición detallada de los flujos de </w:t>
      </w:r>
      <w:r w:rsidR="00421BFC">
        <w:rPr>
          <w:lang w:eastAsia="es-ES_tradnl"/>
        </w:rPr>
        <w:t>provisión.</w:t>
      </w:r>
    </w:p>
    <w:p w:rsidR="000316EE" w:rsidRDefault="000316EE" w:rsidP="00BD6513">
      <w:pPr>
        <w:pStyle w:val="BASICONEBA0"/>
        <w:spacing w:before="0"/>
        <w:rPr>
          <w:lang w:eastAsia="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6448"/>
        <w:gridCol w:w="746"/>
      </w:tblGrid>
      <w:tr w:rsidR="000316EE" w:rsidRPr="00775AD3" w:rsidTr="00BD6513">
        <w:tc>
          <w:tcPr>
            <w:tcW w:w="2660" w:type="dxa"/>
          </w:tcPr>
          <w:p w:rsidR="000316EE" w:rsidRPr="00775AD3" w:rsidRDefault="000316EE" w:rsidP="00666313">
            <w:pPr>
              <w:pStyle w:val="BASICONEBA0"/>
              <w:keepNext/>
              <w:spacing w:before="60" w:after="60"/>
              <w:rPr>
                <w:rFonts w:cs="Arial"/>
                <w:sz w:val="20"/>
              </w:rPr>
            </w:pPr>
            <w:r w:rsidRPr="00775AD3">
              <w:rPr>
                <w:rFonts w:cs="Arial"/>
                <w:sz w:val="20"/>
              </w:rPr>
              <w:t>Origen</w:t>
            </w:r>
          </w:p>
        </w:tc>
        <w:tc>
          <w:tcPr>
            <w:tcW w:w="6448" w:type="dxa"/>
          </w:tcPr>
          <w:p w:rsidR="000316EE" w:rsidRPr="00775AD3" w:rsidRDefault="000316EE" w:rsidP="00666313">
            <w:pPr>
              <w:pStyle w:val="BASICONEBA0"/>
              <w:keepNext/>
              <w:spacing w:before="60" w:after="60"/>
              <w:rPr>
                <w:rFonts w:cs="Arial"/>
                <w:sz w:val="20"/>
              </w:rPr>
            </w:pPr>
            <w:r w:rsidRPr="00775AD3">
              <w:rPr>
                <w:rFonts w:cs="Arial"/>
                <w:sz w:val="20"/>
              </w:rPr>
              <w:t>Destino</w:t>
            </w:r>
          </w:p>
        </w:tc>
        <w:tc>
          <w:tcPr>
            <w:tcW w:w="746" w:type="dxa"/>
          </w:tcPr>
          <w:p w:rsidR="000316EE" w:rsidRPr="00775AD3" w:rsidRDefault="000316EE" w:rsidP="00666313">
            <w:pPr>
              <w:pStyle w:val="BASICONEBA0"/>
              <w:keepNext/>
              <w:spacing w:before="60" w:after="60"/>
              <w:rPr>
                <w:rFonts w:cs="Arial"/>
                <w:sz w:val="20"/>
              </w:rPr>
            </w:pPr>
            <w:r w:rsidRPr="00775AD3">
              <w:rPr>
                <w:rFonts w:cs="Arial"/>
                <w:sz w:val="20"/>
              </w:rPr>
              <w:t>Nº</w:t>
            </w:r>
          </w:p>
        </w:tc>
      </w:tr>
      <w:tr w:rsidR="000316EE" w:rsidRPr="00775AD3" w:rsidTr="00BD6513">
        <w:tc>
          <w:tcPr>
            <w:tcW w:w="2660" w:type="dxa"/>
            <w:vMerge w:val="restart"/>
          </w:tcPr>
          <w:p w:rsidR="000316EE" w:rsidRPr="00775AD3" w:rsidRDefault="000316EE" w:rsidP="00666313">
            <w:pPr>
              <w:pStyle w:val="BASICONEBA0"/>
              <w:spacing w:before="60" w:after="60"/>
              <w:rPr>
                <w:rFonts w:cs="Arial"/>
                <w:sz w:val="20"/>
              </w:rPr>
            </w:pPr>
            <w:r w:rsidRPr="00775AD3">
              <w:rPr>
                <w:rFonts w:cs="Arial"/>
                <w:sz w:val="20"/>
              </w:rPr>
              <w:t>Servicio minorista de banda ancha de TE, con STB/AMLT</w:t>
            </w:r>
          </w:p>
        </w:tc>
        <w:tc>
          <w:tcPr>
            <w:tcW w:w="6448" w:type="dxa"/>
          </w:tcPr>
          <w:p w:rsidR="000316EE" w:rsidRPr="00222C8A" w:rsidRDefault="000316EE" w:rsidP="00666313">
            <w:pPr>
              <w:pStyle w:val="BASICONEBA0"/>
              <w:spacing w:before="60" w:after="60"/>
              <w:rPr>
                <w:rFonts w:cs="Arial"/>
                <w:sz w:val="20"/>
                <w:lang w:val="pt-BR"/>
              </w:rPr>
            </w:pPr>
            <w:r w:rsidRPr="00222C8A">
              <w:rPr>
                <w:rFonts w:cs="Arial"/>
                <w:sz w:val="20"/>
                <w:lang w:val="pt-BR"/>
              </w:rPr>
              <w:t>NEBA xDSL conservando STB/AMLT</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1</w:t>
            </w:r>
          </w:p>
        </w:tc>
      </w:tr>
      <w:tr w:rsidR="000316EE" w:rsidRPr="00775AD3" w:rsidTr="00BD6513">
        <w:tc>
          <w:tcPr>
            <w:tcW w:w="2660" w:type="dxa"/>
            <w:vMerge/>
          </w:tcPr>
          <w:p w:rsidR="000316EE" w:rsidRPr="00775AD3" w:rsidRDefault="000316EE" w:rsidP="00666313">
            <w:pPr>
              <w:pStyle w:val="BASICONEBA0"/>
              <w:spacing w:before="60" w:after="60"/>
              <w:rPr>
                <w:rFonts w:cs="Arial"/>
                <w:sz w:val="20"/>
              </w:rPr>
            </w:pP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sin STB</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2</w:t>
            </w:r>
          </w:p>
        </w:tc>
      </w:tr>
      <w:tr w:rsidR="000316EE" w:rsidRPr="00775AD3" w:rsidTr="00BD6513">
        <w:tc>
          <w:tcPr>
            <w:tcW w:w="2660" w:type="dxa"/>
            <w:vMerge/>
          </w:tcPr>
          <w:p w:rsidR="000316EE" w:rsidRPr="00775AD3" w:rsidRDefault="000316EE" w:rsidP="00666313">
            <w:pPr>
              <w:pStyle w:val="BASICONEBA0"/>
              <w:spacing w:before="60" w:after="60"/>
              <w:rPr>
                <w:rFonts w:cs="Arial"/>
                <w:sz w:val="20"/>
              </w:rPr>
            </w:pP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sin STB con portabilidad</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3</w:t>
            </w:r>
          </w:p>
        </w:tc>
      </w:tr>
      <w:tr w:rsidR="000316EE" w:rsidRPr="00775AD3" w:rsidTr="00BD6513">
        <w:tc>
          <w:tcPr>
            <w:tcW w:w="2660" w:type="dxa"/>
            <w:vMerge w:val="restart"/>
          </w:tcPr>
          <w:p w:rsidR="000316EE" w:rsidRPr="00775AD3" w:rsidRDefault="000316EE" w:rsidP="00666313">
            <w:pPr>
              <w:pStyle w:val="BASICONEBA0"/>
              <w:spacing w:before="60" w:after="60"/>
              <w:rPr>
                <w:rFonts w:cs="Arial"/>
                <w:sz w:val="20"/>
              </w:rPr>
            </w:pPr>
            <w:r w:rsidRPr="00775AD3">
              <w:rPr>
                <w:rFonts w:cs="Arial"/>
                <w:sz w:val="20"/>
              </w:rPr>
              <w:t>Servicio STB de TE ó AMLT</w:t>
            </w:r>
          </w:p>
        </w:tc>
        <w:tc>
          <w:tcPr>
            <w:tcW w:w="6448" w:type="dxa"/>
          </w:tcPr>
          <w:p w:rsidR="000316EE" w:rsidRPr="00222C8A" w:rsidRDefault="000316EE" w:rsidP="00666313">
            <w:pPr>
              <w:pStyle w:val="BASICONEBA0"/>
              <w:spacing w:before="60" w:after="60"/>
              <w:rPr>
                <w:rFonts w:cs="Arial"/>
                <w:sz w:val="20"/>
                <w:lang w:val="pt-BR"/>
              </w:rPr>
            </w:pPr>
            <w:r w:rsidRPr="00222C8A">
              <w:rPr>
                <w:rFonts w:cs="Arial"/>
                <w:sz w:val="20"/>
                <w:lang w:val="pt-BR"/>
              </w:rPr>
              <w:t>NEBA xDSL conservando STB/AMLT</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4</w:t>
            </w:r>
          </w:p>
        </w:tc>
      </w:tr>
      <w:tr w:rsidR="000316EE" w:rsidRPr="00775AD3" w:rsidTr="00BD6513">
        <w:tc>
          <w:tcPr>
            <w:tcW w:w="2660" w:type="dxa"/>
            <w:vMerge/>
          </w:tcPr>
          <w:p w:rsidR="000316EE" w:rsidRPr="00775AD3" w:rsidRDefault="000316EE" w:rsidP="00666313">
            <w:pPr>
              <w:pStyle w:val="BASICONEBA0"/>
              <w:spacing w:before="60" w:after="60"/>
              <w:rPr>
                <w:rFonts w:cs="Arial"/>
                <w:sz w:val="20"/>
              </w:rPr>
            </w:pP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sin STB</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5</w:t>
            </w:r>
          </w:p>
        </w:tc>
      </w:tr>
      <w:tr w:rsidR="000316EE" w:rsidRPr="00775AD3" w:rsidTr="00BD6513">
        <w:tc>
          <w:tcPr>
            <w:tcW w:w="2660" w:type="dxa"/>
            <w:vMerge/>
          </w:tcPr>
          <w:p w:rsidR="000316EE" w:rsidRPr="00775AD3" w:rsidRDefault="000316EE" w:rsidP="00666313">
            <w:pPr>
              <w:pStyle w:val="BASICONEBA0"/>
              <w:spacing w:before="60" w:after="60"/>
              <w:rPr>
                <w:rFonts w:cs="Arial"/>
                <w:sz w:val="20"/>
              </w:rPr>
            </w:pP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sin STB con portabilidad</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6</w:t>
            </w:r>
          </w:p>
        </w:tc>
      </w:tr>
      <w:tr w:rsidR="000316EE" w:rsidRPr="00775AD3" w:rsidTr="00BD6513">
        <w:tc>
          <w:tcPr>
            <w:tcW w:w="2660" w:type="dxa"/>
            <w:vMerge w:val="restart"/>
          </w:tcPr>
          <w:p w:rsidR="000316EE" w:rsidRPr="00BD25C8" w:rsidRDefault="000316EE" w:rsidP="00666313">
            <w:pPr>
              <w:pStyle w:val="BASICONEBA0"/>
              <w:spacing w:before="60" w:after="60"/>
              <w:rPr>
                <w:rFonts w:cs="Arial"/>
                <w:sz w:val="20"/>
              </w:rPr>
            </w:pPr>
            <w:r w:rsidRPr="00BD25C8">
              <w:rPr>
                <w:rFonts w:cs="Arial"/>
                <w:sz w:val="20"/>
              </w:rPr>
              <w:t>ADSL-IP/GigADSL con STB/AMLT</w:t>
            </w: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mismo o distinto Operador manteniendo STB/AMLT</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7</w:t>
            </w:r>
          </w:p>
        </w:tc>
      </w:tr>
      <w:tr w:rsidR="000316EE" w:rsidRPr="00775AD3" w:rsidTr="00BD6513">
        <w:tc>
          <w:tcPr>
            <w:tcW w:w="2660" w:type="dxa"/>
            <w:vMerge/>
          </w:tcPr>
          <w:p w:rsidR="000316EE" w:rsidRPr="00775AD3" w:rsidRDefault="000316EE" w:rsidP="00666313">
            <w:pPr>
              <w:pStyle w:val="BASICONEBA0"/>
              <w:spacing w:before="60" w:after="60"/>
              <w:rPr>
                <w:rFonts w:cs="Arial"/>
                <w:sz w:val="20"/>
              </w:rPr>
            </w:pPr>
          </w:p>
        </w:tc>
        <w:tc>
          <w:tcPr>
            <w:tcW w:w="6448" w:type="dxa"/>
          </w:tcPr>
          <w:p w:rsidR="000316EE" w:rsidRPr="00775AD3" w:rsidRDefault="000316EE" w:rsidP="00666313">
            <w:pPr>
              <w:pStyle w:val="BASICONEBA0"/>
              <w:spacing w:before="60" w:after="60"/>
              <w:rPr>
                <w:rFonts w:cs="Arial"/>
                <w:sz w:val="20"/>
              </w:rPr>
            </w:pPr>
            <w:r w:rsidRPr="00775AD3">
              <w:rPr>
                <w:rFonts w:cs="Arial"/>
                <w:sz w:val="20"/>
              </w:rPr>
              <w:t xml:space="preserve">NEBA xDSL  sin STB mismo o distinto Operador </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8</w:t>
            </w:r>
          </w:p>
        </w:tc>
      </w:tr>
      <w:tr w:rsidR="000316EE" w:rsidRPr="00775AD3" w:rsidTr="00BD6513">
        <w:tc>
          <w:tcPr>
            <w:tcW w:w="2660" w:type="dxa"/>
            <w:vMerge/>
          </w:tcPr>
          <w:p w:rsidR="000316EE" w:rsidRPr="00775AD3" w:rsidRDefault="000316EE" w:rsidP="00666313">
            <w:pPr>
              <w:pStyle w:val="BASICONEBA0"/>
              <w:spacing w:before="60" w:after="60"/>
              <w:rPr>
                <w:rFonts w:cs="Arial"/>
                <w:sz w:val="20"/>
              </w:rPr>
            </w:pP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sin STB distinto Operador con portabilidad</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9</w:t>
            </w:r>
          </w:p>
        </w:tc>
      </w:tr>
      <w:tr w:rsidR="000316EE" w:rsidRPr="00775AD3" w:rsidTr="00BD6513">
        <w:tc>
          <w:tcPr>
            <w:tcW w:w="2660" w:type="dxa"/>
            <w:vMerge w:val="restart"/>
          </w:tcPr>
          <w:p w:rsidR="000316EE" w:rsidRPr="00BD25C8" w:rsidRDefault="000316EE" w:rsidP="00666313">
            <w:pPr>
              <w:pStyle w:val="BASICONEBA0"/>
              <w:spacing w:before="60" w:after="60"/>
              <w:rPr>
                <w:rFonts w:cs="Arial"/>
                <w:sz w:val="20"/>
              </w:rPr>
            </w:pPr>
            <w:r w:rsidRPr="00BD25C8">
              <w:rPr>
                <w:rFonts w:cs="Arial"/>
                <w:sz w:val="20"/>
              </w:rPr>
              <w:t>ADSL-IP/GigADSL sin STB/AMLT</w:t>
            </w:r>
          </w:p>
        </w:tc>
        <w:tc>
          <w:tcPr>
            <w:tcW w:w="6448" w:type="dxa"/>
          </w:tcPr>
          <w:p w:rsidR="000316EE" w:rsidRPr="00775AD3" w:rsidRDefault="000316EE" w:rsidP="00666313">
            <w:pPr>
              <w:pStyle w:val="BASICONEBA0"/>
              <w:spacing w:before="60" w:after="60"/>
              <w:rPr>
                <w:rFonts w:cs="Arial"/>
                <w:sz w:val="20"/>
              </w:rPr>
            </w:pPr>
            <w:r w:rsidRPr="00775AD3">
              <w:rPr>
                <w:rFonts w:cs="Arial"/>
                <w:sz w:val="20"/>
              </w:rPr>
              <w:t xml:space="preserve">NEBA xDSL sin STB mismo o distinto Operador </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10</w:t>
            </w:r>
          </w:p>
        </w:tc>
      </w:tr>
      <w:tr w:rsidR="000316EE" w:rsidRPr="00775AD3" w:rsidTr="00BD6513">
        <w:tc>
          <w:tcPr>
            <w:tcW w:w="2660" w:type="dxa"/>
            <w:vMerge/>
          </w:tcPr>
          <w:p w:rsidR="000316EE" w:rsidRPr="00775AD3" w:rsidRDefault="000316EE" w:rsidP="00666313">
            <w:pPr>
              <w:pStyle w:val="BASICONEBA0"/>
              <w:spacing w:before="60" w:after="60"/>
              <w:rPr>
                <w:rFonts w:cs="Arial"/>
                <w:sz w:val="20"/>
              </w:rPr>
            </w:pP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sin STB distinto Operador con portabilidad</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11</w:t>
            </w:r>
          </w:p>
        </w:tc>
      </w:tr>
      <w:tr w:rsidR="000316EE" w:rsidRPr="00775AD3" w:rsidTr="00BD6513">
        <w:tc>
          <w:tcPr>
            <w:tcW w:w="2660" w:type="dxa"/>
            <w:vMerge w:val="restart"/>
          </w:tcPr>
          <w:p w:rsidR="000316EE" w:rsidRPr="0007538D" w:rsidRDefault="000316EE" w:rsidP="00666313">
            <w:pPr>
              <w:pStyle w:val="BASICONEBA0"/>
              <w:spacing w:before="60" w:after="60"/>
              <w:rPr>
                <w:rFonts w:cs="Arial"/>
                <w:sz w:val="20"/>
                <w:lang w:val="it-IT"/>
              </w:rPr>
            </w:pPr>
            <w:r w:rsidRPr="0007538D">
              <w:rPr>
                <w:rFonts w:cs="Arial"/>
                <w:sz w:val="20"/>
                <w:lang w:val="it-IT"/>
              </w:rPr>
              <w:t>NEBA xDSL con STB/AMLT</w:t>
            </w: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distinto Operador manteniendo STB/AMLT</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12</w:t>
            </w:r>
          </w:p>
        </w:tc>
      </w:tr>
      <w:tr w:rsidR="000316EE" w:rsidRPr="00775AD3" w:rsidTr="00BD6513">
        <w:tc>
          <w:tcPr>
            <w:tcW w:w="2660" w:type="dxa"/>
            <w:vMerge/>
          </w:tcPr>
          <w:p w:rsidR="000316EE" w:rsidRPr="00775AD3" w:rsidRDefault="000316EE" w:rsidP="00666313">
            <w:pPr>
              <w:pStyle w:val="BASICONEBA0"/>
              <w:spacing w:before="60" w:after="60"/>
              <w:rPr>
                <w:rFonts w:cs="Arial"/>
                <w:sz w:val="20"/>
              </w:rPr>
            </w:pP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sin STB distinto Operador</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13</w:t>
            </w:r>
          </w:p>
        </w:tc>
      </w:tr>
      <w:tr w:rsidR="000316EE" w:rsidRPr="00775AD3" w:rsidTr="00BD6513">
        <w:tc>
          <w:tcPr>
            <w:tcW w:w="2660" w:type="dxa"/>
            <w:vMerge/>
          </w:tcPr>
          <w:p w:rsidR="000316EE" w:rsidRPr="00775AD3" w:rsidRDefault="000316EE" w:rsidP="00666313">
            <w:pPr>
              <w:pStyle w:val="BASICONEBA0"/>
              <w:spacing w:before="60" w:after="60"/>
              <w:rPr>
                <w:rFonts w:cs="Arial"/>
                <w:sz w:val="20"/>
              </w:rPr>
            </w:pP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sin STB distinto Operador con portabilidad</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14</w:t>
            </w:r>
          </w:p>
        </w:tc>
      </w:tr>
      <w:tr w:rsidR="000316EE" w:rsidRPr="00775AD3" w:rsidTr="00BD6513">
        <w:tc>
          <w:tcPr>
            <w:tcW w:w="2660" w:type="dxa"/>
            <w:vMerge w:val="restart"/>
          </w:tcPr>
          <w:p w:rsidR="000316EE" w:rsidRPr="00222C8A" w:rsidRDefault="000316EE" w:rsidP="00666313">
            <w:pPr>
              <w:pStyle w:val="BASICONEBA0"/>
              <w:spacing w:before="60" w:after="60"/>
              <w:rPr>
                <w:rFonts w:cs="Arial"/>
                <w:sz w:val="20"/>
                <w:lang w:val="sv-SE"/>
              </w:rPr>
            </w:pPr>
            <w:r w:rsidRPr="00222C8A">
              <w:rPr>
                <w:rFonts w:cs="Arial"/>
                <w:sz w:val="20"/>
                <w:lang w:val="sv-SE"/>
              </w:rPr>
              <w:t>NEBA xDSL sin STB/AMLT</w:t>
            </w: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sin STB distinto Operador</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15</w:t>
            </w:r>
          </w:p>
        </w:tc>
      </w:tr>
      <w:tr w:rsidR="000316EE" w:rsidRPr="00775AD3" w:rsidTr="00BD6513">
        <w:tc>
          <w:tcPr>
            <w:tcW w:w="2660" w:type="dxa"/>
            <w:vMerge/>
          </w:tcPr>
          <w:p w:rsidR="000316EE" w:rsidRPr="00775AD3" w:rsidRDefault="000316EE" w:rsidP="00666313">
            <w:pPr>
              <w:pStyle w:val="BASICONEBA0"/>
              <w:spacing w:before="60" w:after="60"/>
              <w:rPr>
                <w:rFonts w:cs="Arial"/>
                <w:sz w:val="20"/>
              </w:rPr>
            </w:pP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sin STB distinto Operador con portabilidad</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16</w:t>
            </w:r>
          </w:p>
        </w:tc>
      </w:tr>
      <w:tr w:rsidR="000316EE" w:rsidRPr="00775AD3" w:rsidTr="00BD6513">
        <w:tc>
          <w:tcPr>
            <w:tcW w:w="2660" w:type="dxa"/>
            <w:vMerge w:val="restart"/>
          </w:tcPr>
          <w:p w:rsidR="000316EE" w:rsidRPr="00775AD3" w:rsidRDefault="000316EE" w:rsidP="00666313">
            <w:pPr>
              <w:pStyle w:val="BASICONEBA0"/>
              <w:spacing w:before="60" w:after="60"/>
              <w:rPr>
                <w:rFonts w:cs="Arial"/>
                <w:sz w:val="20"/>
              </w:rPr>
            </w:pPr>
            <w:r w:rsidRPr="00775AD3">
              <w:rPr>
                <w:rFonts w:cs="Arial"/>
                <w:sz w:val="20"/>
              </w:rPr>
              <w:t>Bucle compartido con STB/AMLT</w:t>
            </w: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con STB/AMLT mismo/distinto Operador</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17</w:t>
            </w:r>
          </w:p>
        </w:tc>
      </w:tr>
      <w:tr w:rsidR="000316EE" w:rsidRPr="00775AD3" w:rsidTr="00BD6513">
        <w:tc>
          <w:tcPr>
            <w:tcW w:w="2660" w:type="dxa"/>
            <w:vMerge/>
          </w:tcPr>
          <w:p w:rsidR="000316EE" w:rsidRPr="00775AD3" w:rsidRDefault="000316EE" w:rsidP="00666313">
            <w:pPr>
              <w:pStyle w:val="BASICONEBA0"/>
              <w:spacing w:before="60" w:after="60"/>
              <w:rPr>
                <w:rFonts w:cs="Arial"/>
                <w:sz w:val="20"/>
              </w:rPr>
            </w:pP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sin STB/AMLT mismo/distinto Operador</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18</w:t>
            </w:r>
          </w:p>
        </w:tc>
      </w:tr>
      <w:tr w:rsidR="000316EE" w:rsidRPr="00775AD3" w:rsidTr="00BD6513">
        <w:tc>
          <w:tcPr>
            <w:tcW w:w="2660" w:type="dxa"/>
            <w:vMerge/>
          </w:tcPr>
          <w:p w:rsidR="000316EE" w:rsidRPr="00775AD3" w:rsidRDefault="000316EE" w:rsidP="00666313">
            <w:pPr>
              <w:pStyle w:val="BASICONEBA0"/>
              <w:spacing w:before="60" w:after="60"/>
              <w:rPr>
                <w:rFonts w:cs="Arial"/>
                <w:sz w:val="20"/>
              </w:rPr>
            </w:pP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sin STB/AMLT mismo/distinto Operador con portabilidad</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19</w:t>
            </w:r>
          </w:p>
        </w:tc>
      </w:tr>
      <w:tr w:rsidR="000316EE" w:rsidRPr="00775AD3" w:rsidTr="00BD6513">
        <w:tc>
          <w:tcPr>
            <w:tcW w:w="2660" w:type="dxa"/>
            <w:vMerge w:val="restart"/>
          </w:tcPr>
          <w:p w:rsidR="000316EE" w:rsidRPr="00775AD3" w:rsidRDefault="000316EE" w:rsidP="00666313">
            <w:pPr>
              <w:pStyle w:val="BASICONEBA0"/>
              <w:spacing w:before="60" w:after="60"/>
              <w:rPr>
                <w:rFonts w:cs="Arial"/>
                <w:sz w:val="20"/>
              </w:rPr>
            </w:pPr>
            <w:r w:rsidRPr="00775AD3">
              <w:rPr>
                <w:rFonts w:cs="Arial"/>
                <w:sz w:val="20"/>
              </w:rPr>
              <w:t>Bucle compartido sin STB/AMLT</w:t>
            </w: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sin STB/AMLT mismo/distinto Operador</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20</w:t>
            </w:r>
          </w:p>
        </w:tc>
      </w:tr>
      <w:tr w:rsidR="000316EE" w:rsidRPr="00775AD3" w:rsidTr="00BD6513">
        <w:tc>
          <w:tcPr>
            <w:tcW w:w="2660" w:type="dxa"/>
            <w:vMerge/>
          </w:tcPr>
          <w:p w:rsidR="000316EE" w:rsidRPr="00775AD3" w:rsidRDefault="000316EE" w:rsidP="00666313">
            <w:pPr>
              <w:pStyle w:val="BASICONEBA0"/>
              <w:spacing w:before="60" w:after="60"/>
              <w:rPr>
                <w:rFonts w:cs="Arial"/>
                <w:sz w:val="20"/>
              </w:rPr>
            </w:pP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sin STB/AMLT distinto Operador con portabilidad</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21</w:t>
            </w:r>
          </w:p>
        </w:tc>
      </w:tr>
      <w:tr w:rsidR="000316EE" w:rsidRPr="00775AD3" w:rsidTr="00BD6513">
        <w:tc>
          <w:tcPr>
            <w:tcW w:w="2660" w:type="dxa"/>
            <w:vMerge w:val="restart"/>
          </w:tcPr>
          <w:p w:rsidR="000316EE" w:rsidRPr="00775AD3" w:rsidRDefault="000316EE" w:rsidP="00666313">
            <w:pPr>
              <w:pStyle w:val="BASICONEBA0"/>
              <w:spacing w:before="60" w:after="60"/>
              <w:rPr>
                <w:rFonts w:cs="Arial"/>
                <w:sz w:val="20"/>
              </w:rPr>
            </w:pPr>
            <w:r w:rsidRPr="00775AD3">
              <w:rPr>
                <w:rFonts w:cs="Arial"/>
                <w:sz w:val="20"/>
              </w:rPr>
              <w:t>Bucle desagregado</w:t>
            </w: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sin STB/AMLT mismo/distinto Operador</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22</w:t>
            </w:r>
          </w:p>
        </w:tc>
      </w:tr>
      <w:tr w:rsidR="000316EE" w:rsidRPr="00AC1801" w:rsidTr="00BD6513">
        <w:tc>
          <w:tcPr>
            <w:tcW w:w="2660" w:type="dxa"/>
            <w:vMerge/>
          </w:tcPr>
          <w:p w:rsidR="000316EE" w:rsidRPr="00775AD3" w:rsidRDefault="000316EE" w:rsidP="00666313">
            <w:pPr>
              <w:pStyle w:val="BASICONEBA0"/>
              <w:spacing w:before="60" w:after="60"/>
              <w:rPr>
                <w:rFonts w:cs="Arial"/>
                <w:sz w:val="20"/>
              </w:rPr>
            </w:pPr>
          </w:p>
        </w:tc>
        <w:tc>
          <w:tcPr>
            <w:tcW w:w="6448" w:type="dxa"/>
          </w:tcPr>
          <w:p w:rsidR="000316EE" w:rsidRPr="00775AD3" w:rsidRDefault="000316EE" w:rsidP="00666313">
            <w:pPr>
              <w:pStyle w:val="BASICONEBA0"/>
              <w:spacing w:before="60" w:after="60"/>
              <w:rPr>
                <w:rFonts w:cs="Arial"/>
                <w:sz w:val="20"/>
              </w:rPr>
            </w:pPr>
            <w:r w:rsidRPr="00775AD3">
              <w:rPr>
                <w:rFonts w:cs="Arial"/>
                <w:sz w:val="20"/>
              </w:rPr>
              <w:t>NEBA xDSL sin STB/AMLT distinto Operador con portabilidad</w:t>
            </w:r>
          </w:p>
        </w:tc>
        <w:tc>
          <w:tcPr>
            <w:tcW w:w="746" w:type="dxa"/>
          </w:tcPr>
          <w:p w:rsidR="000316EE" w:rsidRPr="00775AD3" w:rsidRDefault="000316EE" w:rsidP="00666313">
            <w:pPr>
              <w:pStyle w:val="BASICONEBA0"/>
              <w:spacing w:before="60" w:after="60"/>
              <w:rPr>
                <w:rFonts w:cs="Arial"/>
                <w:sz w:val="20"/>
              </w:rPr>
            </w:pPr>
            <w:r w:rsidRPr="00775AD3">
              <w:rPr>
                <w:rFonts w:cs="Arial"/>
                <w:sz w:val="20"/>
              </w:rPr>
              <w:t>23</w:t>
            </w:r>
          </w:p>
        </w:tc>
      </w:tr>
    </w:tbl>
    <w:p w:rsidR="000316EE" w:rsidRPr="00005A95" w:rsidRDefault="00FB7EB3" w:rsidP="000316EE">
      <w:pPr>
        <w:pStyle w:val="BASICONEBA0"/>
        <w:jc w:val="center"/>
        <w:rPr>
          <w:b/>
          <w:i/>
          <w:lang w:val="pt-BR" w:eastAsia="es-ES_tradnl"/>
        </w:rPr>
      </w:pPr>
      <w:r w:rsidRPr="00A37EE1">
        <w:rPr>
          <w:b/>
          <w:i/>
          <w:lang w:val="pt-BR" w:eastAsia="es-ES_tradnl"/>
        </w:rPr>
        <w:t>M</w:t>
      </w:r>
      <w:r w:rsidR="000316EE" w:rsidRPr="00A37EE1">
        <w:rPr>
          <w:b/>
          <w:i/>
          <w:lang w:val="pt-BR" w:eastAsia="es-ES_tradnl"/>
        </w:rPr>
        <w:t>ovimientos</w:t>
      </w:r>
      <w:r w:rsidR="000316EE" w:rsidRPr="00005A95">
        <w:rPr>
          <w:b/>
          <w:i/>
          <w:lang w:val="pt-BR" w:eastAsia="es-ES_tradnl"/>
        </w:rPr>
        <w:t xml:space="preserve"> de Alta sobre ocupado (AO) NEBA xDSL</w:t>
      </w:r>
    </w:p>
    <w:p w:rsidR="000316EE" w:rsidRPr="00A41938" w:rsidRDefault="000316EE" w:rsidP="000316EE">
      <w:pPr>
        <w:pStyle w:val="BASICONEBA0"/>
        <w:rPr>
          <w:lang w:val="pt-BR" w:eastAsia="es-ES_tradnl"/>
        </w:rPr>
      </w:pPr>
    </w:p>
    <w:p w:rsidR="002B2927" w:rsidRDefault="002B2927" w:rsidP="0074612D">
      <w:pPr>
        <w:pStyle w:val="Ttulo5"/>
      </w:pPr>
      <w:bookmarkStart w:id="4815" w:name="_Toc276481024"/>
      <w:bookmarkStart w:id="4816" w:name="_Toc285840996"/>
      <w:bookmarkStart w:id="4817" w:name="_Toc463595441"/>
      <w:r>
        <w:t xml:space="preserve">Datos de contratación de </w:t>
      </w:r>
      <w:r w:rsidRPr="004302BA">
        <w:t>Alta sobre Ocupado</w:t>
      </w:r>
      <w:bookmarkEnd w:id="4815"/>
      <w:r>
        <w:t xml:space="preserve"> de NEBA-Cobre</w:t>
      </w:r>
      <w:bookmarkEnd w:id="4816"/>
      <w:bookmarkEnd w:id="4817"/>
    </w:p>
    <w:tbl>
      <w:tblPr>
        <w:tblW w:w="9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5741"/>
        <w:gridCol w:w="1267"/>
      </w:tblGrid>
      <w:tr w:rsidR="00152971" w:rsidRPr="003E7445" w:rsidTr="00666313">
        <w:trPr>
          <w:jc w:val="center"/>
        </w:trPr>
        <w:tc>
          <w:tcPr>
            <w:tcW w:w="2089" w:type="dxa"/>
          </w:tcPr>
          <w:p w:rsidR="00152971" w:rsidRPr="00443523" w:rsidRDefault="00152971" w:rsidP="00666313">
            <w:pPr>
              <w:spacing w:before="60" w:after="60"/>
              <w:jc w:val="center"/>
              <w:rPr>
                <w:rFonts w:ascii="Arial" w:hAnsi="Arial" w:cs="Arial"/>
                <w:b/>
                <w:sz w:val="20"/>
                <w:szCs w:val="20"/>
              </w:rPr>
            </w:pPr>
          </w:p>
        </w:tc>
        <w:tc>
          <w:tcPr>
            <w:tcW w:w="5741" w:type="dxa"/>
          </w:tcPr>
          <w:p w:rsidR="00152971" w:rsidRPr="003E7445" w:rsidRDefault="00152971" w:rsidP="00666313">
            <w:pPr>
              <w:pStyle w:val="Textotabla"/>
              <w:keepNext/>
              <w:spacing w:before="60" w:after="60"/>
              <w:jc w:val="center"/>
              <w:rPr>
                <w:rFonts w:cs="Arial"/>
                <w:b/>
                <w:snapToGrid w:val="0"/>
              </w:rPr>
            </w:pPr>
            <w:r w:rsidRPr="003E7445">
              <w:rPr>
                <w:rFonts w:cs="Arial"/>
                <w:b/>
                <w:snapToGrid w:val="0"/>
              </w:rPr>
              <w:t>CAMPO</w:t>
            </w:r>
          </w:p>
        </w:tc>
        <w:tc>
          <w:tcPr>
            <w:tcW w:w="1267" w:type="dxa"/>
          </w:tcPr>
          <w:p w:rsidR="00152971" w:rsidRPr="003E7445" w:rsidRDefault="00152971" w:rsidP="00666313">
            <w:pPr>
              <w:pStyle w:val="Textotabla"/>
              <w:keepNext/>
              <w:spacing w:before="60" w:after="60"/>
              <w:jc w:val="center"/>
              <w:rPr>
                <w:rFonts w:cs="Arial"/>
                <w:b/>
                <w:snapToGrid w:val="0"/>
              </w:rPr>
            </w:pPr>
            <w:r w:rsidRPr="003E7445">
              <w:rPr>
                <w:rFonts w:cs="Arial"/>
                <w:b/>
                <w:snapToGrid w:val="0"/>
              </w:rPr>
              <w:t>OBLIG.</w:t>
            </w:r>
          </w:p>
        </w:tc>
      </w:tr>
      <w:tr w:rsidR="00152971" w:rsidRPr="003E7445" w:rsidTr="00666313">
        <w:trPr>
          <w:jc w:val="center"/>
        </w:trPr>
        <w:tc>
          <w:tcPr>
            <w:tcW w:w="2089" w:type="dxa"/>
            <w:vMerge w:val="restart"/>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DATOS DE LA SOLICITUD</w:t>
            </w: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 xml:space="preserve">Nº SOLICITUD (del </w:t>
            </w:r>
            <w:r w:rsidR="00884FC2">
              <w:rPr>
                <w:rFonts w:ascii="Arial" w:hAnsi="Arial" w:cs="Arial"/>
                <w:sz w:val="20"/>
                <w:szCs w:val="20"/>
              </w:rPr>
              <w:t>OPERADOR)</w:t>
            </w:r>
          </w:p>
        </w:tc>
        <w:tc>
          <w:tcPr>
            <w:tcW w:w="1267" w:type="dxa"/>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SI</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TIPO DE REGISTRO</w:t>
            </w:r>
          </w:p>
        </w:tc>
        <w:tc>
          <w:tcPr>
            <w:tcW w:w="1267" w:type="dxa"/>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SI (1*)</w:t>
            </w:r>
          </w:p>
        </w:tc>
      </w:tr>
      <w:tr w:rsidR="00152971" w:rsidRPr="003E7445" w:rsidTr="00666313">
        <w:trPr>
          <w:jc w:val="center"/>
        </w:trPr>
        <w:tc>
          <w:tcPr>
            <w:tcW w:w="2089" w:type="dxa"/>
            <w:vMerge w:val="restart"/>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DATOS DEL OPERADOR</w:t>
            </w: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NOMBRE DEL COORDINADOR TÉCNICO</w:t>
            </w:r>
          </w:p>
        </w:tc>
        <w:tc>
          <w:tcPr>
            <w:tcW w:w="1267" w:type="dxa"/>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SI</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APELLIDOS DEL COORDINADOR TÉCNICO</w:t>
            </w:r>
          </w:p>
        </w:tc>
        <w:tc>
          <w:tcPr>
            <w:tcW w:w="1267" w:type="dxa"/>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SI</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TELÉFONO COORDINADOR TÉCNICO PRINCIPAL</w:t>
            </w:r>
          </w:p>
        </w:tc>
        <w:tc>
          <w:tcPr>
            <w:tcW w:w="1267" w:type="dxa"/>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SI</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EMAIL COORDINADOR TÉCNICO PRINCIPAL</w:t>
            </w:r>
          </w:p>
        </w:tc>
        <w:tc>
          <w:tcPr>
            <w:tcW w:w="1267" w:type="dxa"/>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SI</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FAX</w:t>
            </w:r>
          </w:p>
        </w:tc>
        <w:tc>
          <w:tcPr>
            <w:tcW w:w="1267" w:type="dxa"/>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SI</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TELÉFONO COORDINADOR TÉCNICO ALTERNATIVO</w:t>
            </w:r>
          </w:p>
        </w:tc>
        <w:tc>
          <w:tcPr>
            <w:tcW w:w="1267" w:type="dxa"/>
          </w:tcPr>
          <w:p w:rsidR="00152971" w:rsidRPr="003E7445" w:rsidRDefault="001F5F27" w:rsidP="00666313">
            <w:pPr>
              <w:spacing w:before="60" w:after="60"/>
              <w:jc w:val="center"/>
              <w:rPr>
                <w:rFonts w:ascii="Arial" w:hAnsi="Arial" w:cs="Arial"/>
                <w:sz w:val="20"/>
                <w:szCs w:val="20"/>
              </w:rPr>
            </w:pPr>
            <w:r>
              <w:rPr>
                <w:rFonts w:ascii="Arial" w:hAnsi="Arial" w:cs="Arial"/>
                <w:sz w:val="20"/>
                <w:szCs w:val="20"/>
              </w:rPr>
              <w:t>SI</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EMAIL COORDINADOR TÉCNICO ALTERNATIVO</w:t>
            </w:r>
          </w:p>
        </w:tc>
        <w:tc>
          <w:tcPr>
            <w:tcW w:w="1267" w:type="dxa"/>
          </w:tcPr>
          <w:p w:rsidR="00152971" w:rsidRPr="003E7445" w:rsidRDefault="001F5F27" w:rsidP="00666313">
            <w:pPr>
              <w:spacing w:before="60" w:after="60"/>
              <w:jc w:val="center"/>
              <w:rPr>
                <w:rFonts w:ascii="Arial" w:hAnsi="Arial" w:cs="Arial"/>
                <w:sz w:val="20"/>
                <w:szCs w:val="20"/>
              </w:rPr>
            </w:pPr>
            <w:r>
              <w:rPr>
                <w:rFonts w:ascii="Arial" w:hAnsi="Arial" w:cs="Arial"/>
                <w:sz w:val="20"/>
                <w:szCs w:val="20"/>
              </w:rPr>
              <w:t>SI</w:t>
            </w:r>
          </w:p>
        </w:tc>
      </w:tr>
      <w:tr w:rsidR="00152971" w:rsidRPr="003E7445" w:rsidTr="00666313">
        <w:trPr>
          <w:jc w:val="center"/>
        </w:trPr>
        <w:tc>
          <w:tcPr>
            <w:tcW w:w="2089" w:type="dxa"/>
            <w:vMerge w:val="restart"/>
          </w:tcPr>
          <w:p w:rsidR="00152971" w:rsidRPr="003E7445" w:rsidRDefault="00152971" w:rsidP="00666313">
            <w:pPr>
              <w:spacing w:before="60" w:after="60"/>
              <w:jc w:val="center"/>
              <w:rPr>
                <w:rFonts w:ascii="Arial" w:hAnsi="Arial" w:cs="Arial"/>
                <w:sz w:val="20"/>
                <w:szCs w:val="20"/>
              </w:rPr>
            </w:pPr>
            <w:r>
              <w:rPr>
                <w:rFonts w:ascii="Arial" w:hAnsi="Arial" w:cs="Arial"/>
                <w:sz w:val="20"/>
                <w:szCs w:val="20"/>
              </w:rPr>
              <w:t>DATOS DE CONTACTO</w:t>
            </w:r>
          </w:p>
        </w:tc>
        <w:tc>
          <w:tcPr>
            <w:tcW w:w="5741" w:type="dxa"/>
          </w:tcPr>
          <w:p w:rsidR="00152971" w:rsidRPr="003E7445" w:rsidRDefault="00152971" w:rsidP="00666313">
            <w:pPr>
              <w:spacing w:before="60" w:after="60"/>
              <w:rPr>
                <w:rFonts w:ascii="Arial" w:hAnsi="Arial" w:cs="Arial"/>
                <w:sz w:val="20"/>
                <w:szCs w:val="20"/>
              </w:rPr>
            </w:pPr>
            <w:r>
              <w:rPr>
                <w:rFonts w:ascii="Arial" w:hAnsi="Arial" w:cs="Arial"/>
                <w:sz w:val="20"/>
                <w:szCs w:val="20"/>
              </w:rPr>
              <w:t>NOMBRE</w:t>
            </w:r>
          </w:p>
        </w:tc>
        <w:tc>
          <w:tcPr>
            <w:tcW w:w="1267" w:type="dxa"/>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SI (2*)</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Pr>
                <w:rFonts w:ascii="Arial" w:hAnsi="Arial" w:cs="Arial"/>
                <w:sz w:val="20"/>
                <w:szCs w:val="20"/>
              </w:rPr>
              <w:t>APELLIDOS</w:t>
            </w:r>
          </w:p>
        </w:tc>
        <w:tc>
          <w:tcPr>
            <w:tcW w:w="1267" w:type="dxa"/>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SI (2*)</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Pr>
                <w:rFonts w:ascii="Arial" w:hAnsi="Arial" w:cs="Arial"/>
                <w:sz w:val="20"/>
                <w:szCs w:val="20"/>
              </w:rPr>
              <w:t>TELEFONO 1</w:t>
            </w:r>
          </w:p>
        </w:tc>
        <w:tc>
          <w:tcPr>
            <w:tcW w:w="1267" w:type="dxa"/>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SI (2*)</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Pr>
                <w:rFonts w:ascii="Arial" w:hAnsi="Arial" w:cs="Arial"/>
                <w:sz w:val="20"/>
                <w:szCs w:val="20"/>
              </w:rPr>
              <w:t xml:space="preserve">TELEFONO </w:t>
            </w:r>
            <w:r w:rsidR="007A4BD8">
              <w:rPr>
                <w:rFonts w:ascii="Arial" w:hAnsi="Arial" w:cs="Arial"/>
                <w:sz w:val="20"/>
                <w:szCs w:val="20"/>
              </w:rPr>
              <w:t>2</w:t>
            </w:r>
          </w:p>
        </w:tc>
        <w:tc>
          <w:tcPr>
            <w:tcW w:w="1267" w:type="dxa"/>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SI (2*)</w:t>
            </w:r>
          </w:p>
        </w:tc>
      </w:tr>
      <w:tr w:rsidR="00152971" w:rsidRPr="003E7445" w:rsidTr="00666313">
        <w:trPr>
          <w:jc w:val="center"/>
        </w:trPr>
        <w:tc>
          <w:tcPr>
            <w:tcW w:w="2089" w:type="dxa"/>
            <w:vMerge w:val="restart"/>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DATOS ACCESO</w:t>
            </w: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NÚMERO TELÉFONO</w:t>
            </w:r>
          </w:p>
        </w:tc>
        <w:tc>
          <w:tcPr>
            <w:tcW w:w="1267" w:type="dxa"/>
          </w:tcPr>
          <w:p w:rsidR="00152971" w:rsidRPr="003E7445" w:rsidRDefault="00152971" w:rsidP="00666313">
            <w:pPr>
              <w:spacing w:before="60" w:after="60"/>
              <w:jc w:val="center"/>
              <w:rPr>
                <w:rFonts w:ascii="Arial" w:hAnsi="Arial" w:cs="Arial"/>
                <w:sz w:val="20"/>
                <w:szCs w:val="20"/>
              </w:rPr>
            </w:pPr>
            <w:r>
              <w:rPr>
                <w:rFonts w:ascii="Arial" w:hAnsi="Arial" w:cs="Arial"/>
                <w:sz w:val="20"/>
                <w:szCs w:val="20"/>
              </w:rPr>
              <w:t>SI (3</w:t>
            </w:r>
            <w:r w:rsidRPr="003E7445">
              <w:rPr>
                <w:rFonts w:ascii="Arial" w:hAnsi="Arial" w:cs="Arial"/>
                <w:sz w:val="20"/>
                <w:szCs w:val="20"/>
              </w:rPr>
              <w:t>*)</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NÚMERO ADMINISTRATIVO</w:t>
            </w:r>
          </w:p>
        </w:tc>
        <w:tc>
          <w:tcPr>
            <w:tcW w:w="1267" w:type="dxa"/>
          </w:tcPr>
          <w:p w:rsidR="00152971" w:rsidRPr="003E7445" w:rsidRDefault="00152971" w:rsidP="00666313">
            <w:pPr>
              <w:spacing w:before="60" w:after="60"/>
              <w:jc w:val="center"/>
              <w:rPr>
                <w:rFonts w:ascii="Arial" w:hAnsi="Arial" w:cs="Arial"/>
                <w:sz w:val="20"/>
                <w:szCs w:val="20"/>
              </w:rPr>
            </w:pPr>
            <w:r>
              <w:rPr>
                <w:rFonts w:ascii="Arial" w:hAnsi="Arial" w:cs="Arial"/>
                <w:sz w:val="20"/>
                <w:szCs w:val="20"/>
              </w:rPr>
              <w:t>SI (4</w:t>
            </w:r>
            <w:r w:rsidRPr="003E7445">
              <w:rPr>
                <w:rFonts w:ascii="Arial" w:hAnsi="Arial" w:cs="Arial"/>
                <w:sz w:val="20"/>
                <w:szCs w:val="20"/>
              </w:rPr>
              <w:t>*)</w:t>
            </w:r>
          </w:p>
        </w:tc>
      </w:tr>
      <w:tr w:rsidR="00152971" w:rsidRPr="003E7445" w:rsidTr="00666313">
        <w:trPr>
          <w:jc w:val="center"/>
        </w:trPr>
        <w:tc>
          <w:tcPr>
            <w:tcW w:w="2089" w:type="dxa"/>
            <w:vMerge w:val="restart"/>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DATOS CONEXIÓN</w:t>
            </w:r>
          </w:p>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 xml:space="preserve"> </w:t>
            </w: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 xml:space="preserve">MODALIDAD </w:t>
            </w:r>
            <w:r w:rsidRPr="003E7445">
              <w:rPr>
                <w:rFonts w:ascii="Arial" w:hAnsi="Arial" w:cs="Arial"/>
                <w:snapToGrid w:val="0"/>
                <w:sz w:val="20"/>
                <w:szCs w:val="20"/>
              </w:rPr>
              <w:t>(ADSL 2+: A1 a A18)</w:t>
            </w:r>
            <w:r>
              <w:rPr>
                <w:rFonts w:ascii="Arial" w:hAnsi="Arial" w:cs="Arial"/>
                <w:snapToGrid w:val="0"/>
                <w:sz w:val="20"/>
                <w:szCs w:val="20"/>
              </w:rPr>
              <w:t xml:space="preserve"> </w:t>
            </w:r>
            <w:r w:rsidRPr="003E7445">
              <w:rPr>
                <w:rFonts w:ascii="Arial" w:hAnsi="Arial" w:cs="Arial"/>
                <w:snapToGrid w:val="0"/>
                <w:sz w:val="20"/>
                <w:szCs w:val="20"/>
              </w:rPr>
              <w:t>(VDSL: V1 a V19)</w:t>
            </w:r>
          </w:p>
        </w:tc>
        <w:tc>
          <w:tcPr>
            <w:tcW w:w="1267" w:type="dxa"/>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SI</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SECTOR</w:t>
            </w:r>
          </w:p>
        </w:tc>
        <w:tc>
          <w:tcPr>
            <w:tcW w:w="1267" w:type="dxa"/>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SI</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NUMERO ADMINISTRATIVO PPAIE</w:t>
            </w:r>
          </w:p>
        </w:tc>
        <w:tc>
          <w:tcPr>
            <w:tcW w:w="1267" w:type="dxa"/>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SI</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OP-</w:t>
            </w:r>
            <w:r w:rsidR="00503468">
              <w:rPr>
                <w:rFonts w:ascii="Arial" w:hAnsi="Arial" w:cs="Arial"/>
                <w:sz w:val="20"/>
                <w:szCs w:val="20"/>
              </w:rPr>
              <w:t>VLAN</w:t>
            </w:r>
            <w:r w:rsidRPr="003E7445">
              <w:rPr>
                <w:rFonts w:ascii="Arial" w:hAnsi="Arial" w:cs="Arial"/>
                <w:sz w:val="20"/>
                <w:szCs w:val="20"/>
              </w:rPr>
              <w:t xml:space="preserve"> COBRE</w:t>
            </w:r>
          </w:p>
        </w:tc>
        <w:tc>
          <w:tcPr>
            <w:tcW w:w="1267" w:type="dxa"/>
          </w:tcPr>
          <w:p w:rsidR="00152971" w:rsidRPr="003E7445" w:rsidRDefault="00152971" w:rsidP="00666313">
            <w:pPr>
              <w:spacing w:before="60" w:after="60"/>
              <w:jc w:val="center"/>
              <w:rPr>
                <w:rFonts w:ascii="Arial" w:hAnsi="Arial" w:cs="Arial"/>
                <w:sz w:val="20"/>
                <w:szCs w:val="20"/>
              </w:rPr>
            </w:pPr>
            <w:r>
              <w:rPr>
                <w:rFonts w:ascii="Arial" w:hAnsi="Arial" w:cs="Arial"/>
                <w:sz w:val="20"/>
                <w:szCs w:val="20"/>
              </w:rPr>
              <w:t>NO (5</w:t>
            </w:r>
            <w:r w:rsidRPr="003E7445">
              <w:rPr>
                <w:rFonts w:ascii="Arial" w:hAnsi="Arial" w:cs="Arial"/>
                <w:sz w:val="20"/>
                <w:szCs w:val="20"/>
              </w:rPr>
              <w:t>*)</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VP</w:t>
            </w:r>
          </w:p>
        </w:tc>
        <w:tc>
          <w:tcPr>
            <w:tcW w:w="1267" w:type="dxa"/>
          </w:tcPr>
          <w:p w:rsidR="00152971" w:rsidRPr="003E7445" w:rsidRDefault="00152971" w:rsidP="00666313">
            <w:pPr>
              <w:spacing w:before="60" w:after="60"/>
              <w:jc w:val="center"/>
              <w:rPr>
                <w:rFonts w:ascii="Arial" w:hAnsi="Arial" w:cs="Arial"/>
                <w:sz w:val="20"/>
                <w:szCs w:val="20"/>
              </w:rPr>
            </w:pPr>
            <w:r>
              <w:rPr>
                <w:rFonts w:ascii="Arial" w:hAnsi="Arial" w:cs="Arial"/>
                <w:sz w:val="20"/>
                <w:szCs w:val="20"/>
              </w:rPr>
              <w:t>NO (6</w:t>
            </w:r>
            <w:r w:rsidRPr="003E7445">
              <w:rPr>
                <w:rFonts w:ascii="Arial" w:hAnsi="Arial" w:cs="Arial"/>
                <w:sz w:val="20"/>
                <w:szCs w:val="20"/>
              </w:rPr>
              <w:t>*)</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VC</w:t>
            </w:r>
          </w:p>
        </w:tc>
        <w:tc>
          <w:tcPr>
            <w:tcW w:w="1267" w:type="dxa"/>
          </w:tcPr>
          <w:p w:rsidR="00152971" w:rsidRPr="003E7445" w:rsidRDefault="00152971" w:rsidP="00666313">
            <w:pPr>
              <w:spacing w:before="60" w:after="60"/>
              <w:jc w:val="center"/>
              <w:rPr>
                <w:rFonts w:ascii="Arial" w:hAnsi="Arial" w:cs="Arial"/>
                <w:sz w:val="20"/>
                <w:szCs w:val="20"/>
              </w:rPr>
            </w:pPr>
            <w:r>
              <w:rPr>
                <w:rFonts w:ascii="Arial" w:hAnsi="Arial" w:cs="Arial"/>
                <w:sz w:val="20"/>
                <w:szCs w:val="20"/>
              </w:rPr>
              <w:t>NO (</w:t>
            </w:r>
            <w:r w:rsidR="000C302B">
              <w:rPr>
                <w:rFonts w:ascii="Arial" w:hAnsi="Arial" w:cs="Arial"/>
                <w:sz w:val="20"/>
                <w:szCs w:val="20"/>
              </w:rPr>
              <w:t>6</w:t>
            </w:r>
            <w:r w:rsidRPr="003E7445">
              <w:rPr>
                <w:rFonts w:ascii="Arial" w:hAnsi="Arial" w:cs="Arial"/>
                <w:sz w:val="20"/>
                <w:szCs w:val="20"/>
              </w:rPr>
              <w:t>*)</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INSTALACIÓN SPLITTER (SI/NO)</w:t>
            </w:r>
          </w:p>
        </w:tc>
        <w:tc>
          <w:tcPr>
            <w:tcW w:w="1267" w:type="dxa"/>
          </w:tcPr>
          <w:p w:rsidR="00152971" w:rsidRPr="003E7445" w:rsidRDefault="00152971" w:rsidP="00666313">
            <w:pPr>
              <w:spacing w:before="60" w:after="60"/>
              <w:jc w:val="center"/>
              <w:rPr>
                <w:rFonts w:ascii="Arial" w:hAnsi="Arial" w:cs="Arial"/>
                <w:sz w:val="20"/>
                <w:szCs w:val="20"/>
              </w:rPr>
            </w:pPr>
            <w:r>
              <w:rPr>
                <w:rFonts w:ascii="Arial" w:hAnsi="Arial" w:cs="Arial"/>
                <w:sz w:val="20"/>
                <w:szCs w:val="20"/>
              </w:rPr>
              <w:t>SI (</w:t>
            </w:r>
            <w:r w:rsidR="000C302B">
              <w:rPr>
                <w:rFonts w:ascii="Arial" w:hAnsi="Arial" w:cs="Arial"/>
                <w:sz w:val="20"/>
                <w:szCs w:val="20"/>
              </w:rPr>
              <w:t>7</w:t>
            </w:r>
            <w:r w:rsidRPr="003E7445">
              <w:rPr>
                <w:rFonts w:ascii="Arial" w:hAnsi="Arial" w:cs="Arial"/>
                <w:sz w:val="20"/>
                <w:szCs w:val="20"/>
              </w:rPr>
              <w:t>*)</w:t>
            </w:r>
          </w:p>
        </w:tc>
      </w:tr>
      <w:tr w:rsidR="00083EB4" w:rsidRPr="003E7445" w:rsidTr="00666313">
        <w:trPr>
          <w:jc w:val="center"/>
        </w:trPr>
        <w:tc>
          <w:tcPr>
            <w:tcW w:w="2089" w:type="dxa"/>
            <w:vMerge/>
          </w:tcPr>
          <w:p w:rsidR="00083EB4" w:rsidRPr="003E7445" w:rsidRDefault="00083EB4" w:rsidP="00666313">
            <w:pPr>
              <w:spacing w:before="60" w:after="60"/>
              <w:jc w:val="center"/>
              <w:rPr>
                <w:rFonts w:ascii="Arial" w:hAnsi="Arial" w:cs="Arial"/>
                <w:sz w:val="20"/>
                <w:szCs w:val="20"/>
              </w:rPr>
            </w:pPr>
          </w:p>
        </w:tc>
        <w:tc>
          <w:tcPr>
            <w:tcW w:w="5741" w:type="dxa"/>
          </w:tcPr>
          <w:p w:rsidR="00083EB4" w:rsidRPr="003E7445" w:rsidRDefault="00083EB4" w:rsidP="00666313">
            <w:pPr>
              <w:spacing w:before="60" w:after="60"/>
              <w:rPr>
                <w:rFonts w:ascii="Arial" w:hAnsi="Arial" w:cs="Arial"/>
                <w:sz w:val="20"/>
                <w:szCs w:val="20"/>
              </w:rPr>
            </w:pPr>
            <w:r w:rsidRPr="003E7445">
              <w:rPr>
                <w:rFonts w:ascii="Arial" w:hAnsi="Arial" w:cs="Arial"/>
                <w:sz w:val="20"/>
                <w:szCs w:val="20"/>
              </w:rPr>
              <w:t>INSTALACIÓN PTR (SI/NO)</w:t>
            </w:r>
          </w:p>
        </w:tc>
        <w:tc>
          <w:tcPr>
            <w:tcW w:w="1267" w:type="dxa"/>
          </w:tcPr>
          <w:p w:rsidR="00083EB4" w:rsidRPr="003E7445" w:rsidRDefault="00083EB4" w:rsidP="00666313">
            <w:pPr>
              <w:spacing w:before="60" w:after="60"/>
              <w:jc w:val="center"/>
              <w:rPr>
                <w:rFonts w:ascii="Arial" w:hAnsi="Arial" w:cs="Arial"/>
                <w:sz w:val="20"/>
                <w:szCs w:val="20"/>
              </w:rPr>
            </w:pPr>
            <w:r>
              <w:rPr>
                <w:rFonts w:ascii="Arial" w:hAnsi="Arial" w:cs="Arial"/>
                <w:sz w:val="20"/>
                <w:szCs w:val="20"/>
              </w:rPr>
              <w:t>SI (8</w:t>
            </w:r>
            <w:r w:rsidRPr="003E7445">
              <w:rPr>
                <w:rFonts w:ascii="Arial" w:hAnsi="Arial" w:cs="Arial"/>
                <w:sz w:val="20"/>
                <w:szCs w:val="20"/>
              </w:rPr>
              <w:t>*)</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DESNUDAR (SI/NO)</w:t>
            </w:r>
          </w:p>
        </w:tc>
        <w:tc>
          <w:tcPr>
            <w:tcW w:w="1267" w:type="dxa"/>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SI</w:t>
            </w:r>
          </w:p>
        </w:tc>
      </w:tr>
      <w:tr w:rsidR="00152971" w:rsidRPr="003E7445" w:rsidTr="00666313">
        <w:trPr>
          <w:jc w:val="center"/>
        </w:trPr>
        <w:tc>
          <w:tcPr>
            <w:tcW w:w="2089" w:type="dxa"/>
            <w:vMerge w:val="restart"/>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DATOS MANTENIMIENTO</w:t>
            </w: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MANTENIMIENTO (SI/NO)</w:t>
            </w:r>
          </w:p>
        </w:tc>
        <w:tc>
          <w:tcPr>
            <w:tcW w:w="1267" w:type="dxa"/>
          </w:tcPr>
          <w:p w:rsidR="00152971" w:rsidRPr="003E7445" w:rsidRDefault="00152971" w:rsidP="00666313">
            <w:pPr>
              <w:spacing w:before="60" w:after="60"/>
              <w:jc w:val="center"/>
              <w:rPr>
                <w:rFonts w:ascii="Arial" w:hAnsi="Arial" w:cs="Arial"/>
                <w:sz w:val="20"/>
                <w:szCs w:val="20"/>
              </w:rPr>
            </w:pPr>
            <w:r w:rsidRPr="003E7445">
              <w:rPr>
                <w:rFonts w:ascii="Arial" w:hAnsi="Arial" w:cs="Arial"/>
                <w:sz w:val="20"/>
                <w:szCs w:val="20"/>
              </w:rPr>
              <w:t>SI</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TIPO DE MANTENIMIENTO</w:t>
            </w:r>
          </w:p>
        </w:tc>
        <w:tc>
          <w:tcPr>
            <w:tcW w:w="1267" w:type="dxa"/>
          </w:tcPr>
          <w:p w:rsidR="00152971" w:rsidRPr="003E7445" w:rsidRDefault="000C302B" w:rsidP="00666313">
            <w:pPr>
              <w:spacing w:before="60" w:after="60"/>
              <w:jc w:val="center"/>
              <w:rPr>
                <w:rFonts w:ascii="Arial" w:hAnsi="Arial" w:cs="Arial"/>
                <w:sz w:val="20"/>
                <w:szCs w:val="20"/>
              </w:rPr>
            </w:pPr>
            <w:r>
              <w:rPr>
                <w:rFonts w:ascii="Arial" w:hAnsi="Arial" w:cs="Arial"/>
                <w:sz w:val="20"/>
                <w:szCs w:val="20"/>
              </w:rPr>
              <w:t>SI (9</w:t>
            </w:r>
            <w:r w:rsidR="00152971" w:rsidRPr="003E7445">
              <w:rPr>
                <w:rFonts w:ascii="Arial" w:hAnsi="Arial" w:cs="Arial"/>
                <w:sz w:val="20"/>
                <w:szCs w:val="20"/>
              </w:rPr>
              <w:t>*)</w:t>
            </w:r>
          </w:p>
        </w:tc>
      </w:tr>
      <w:tr w:rsidR="00152971" w:rsidRPr="003E7445" w:rsidTr="00666313">
        <w:trPr>
          <w:jc w:val="center"/>
        </w:trPr>
        <w:tc>
          <w:tcPr>
            <w:tcW w:w="2089" w:type="dxa"/>
            <w:vMerge w:val="restart"/>
          </w:tcPr>
          <w:p w:rsidR="00152971" w:rsidRPr="003E7445" w:rsidRDefault="00152971" w:rsidP="00666313">
            <w:pPr>
              <w:spacing w:before="60" w:after="60"/>
              <w:jc w:val="center"/>
              <w:rPr>
                <w:rFonts w:ascii="Arial" w:hAnsi="Arial" w:cs="Arial"/>
                <w:sz w:val="20"/>
                <w:szCs w:val="20"/>
              </w:rPr>
            </w:pPr>
            <w:r>
              <w:rPr>
                <w:rFonts w:ascii="Arial" w:hAnsi="Arial" w:cs="Arial"/>
                <w:sz w:val="20"/>
                <w:szCs w:val="20"/>
              </w:rPr>
              <w:t>DATOS PORTABILIDAD</w:t>
            </w:r>
          </w:p>
        </w:tc>
        <w:tc>
          <w:tcPr>
            <w:tcW w:w="5741" w:type="dxa"/>
          </w:tcPr>
          <w:p w:rsidR="00152971" w:rsidRPr="003E7445" w:rsidRDefault="00152971" w:rsidP="00666313">
            <w:pPr>
              <w:spacing w:before="60" w:after="60"/>
              <w:rPr>
                <w:rFonts w:ascii="Arial" w:hAnsi="Arial" w:cs="Arial"/>
                <w:sz w:val="20"/>
                <w:szCs w:val="20"/>
              </w:rPr>
            </w:pPr>
            <w:r>
              <w:rPr>
                <w:rFonts w:ascii="Arial" w:hAnsi="Arial" w:cs="Arial"/>
                <w:sz w:val="20"/>
                <w:szCs w:val="20"/>
              </w:rPr>
              <w:t>PORTABILIDAD “SI” PORTABILIDAD ASOCIADA O ENTRE TERCEROS; “NO” POR DEFECTO</w:t>
            </w:r>
          </w:p>
        </w:tc>
        <w:tc>
          <w:tcPr>
            <w:tcW w:w="1267" w:type="dxa"/>
          </w:tcPr>
          <w:p w:rsidR="00152971" w:rsidRDefault="00152971" w:rsidP="00666313">
            <w:pPr>
              <w:spacing w:before="60" w:after="60"/>
              <w:jc w:val="center"/>
              <w:rPr>
                <w:rFonts w:ascii="Arial" w:hAnsi="Arial" w:cs="Arial"/>
                <w:sz w:val="20"/>
                <w:szCs w:val="20"/>
              </w:rPr>
            </w:pPr>
            <w:r>
              <w:rPr>
                <w:rFonts w:ascii="Arial" w:hAnsi="Arial" w:cs="Arial"/>
                <w:sz w:val="20"/>
                <w:szCs w:val="20"/>
              </w:rPr>
              <w:t>NO</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152971" w:rsidP="00666313">
            <w:pPr>
              <w:spacing w:before="60" w:after="60"/>
              <w:rPr>
                <w:rFonts w:ascii="Arial" w:hAnsi="Arial" w:cs="Arial"/>
                <w:sz w:val="20"/>
                <w:szCs w:val="20"/>
              </w:rPr>
            </w:pPr>
            <w:r>
              <w:rPr>
                <w:rFonts w:ascii="Arial" w:hAnsi="Arial" w:cs="Arial"/>
                <w:sz w:val="20"/>
                <w:szCs w:val="20"/>
              </w:rPr>
              <w:t>NUMERO</w:t>
            </w:r>
            <w:r w:rsidR="00A95E75">
              <w:rPr>
                <w:rFonts w:ascii="Arial" w:hAnsi="Arial" w:cs="Arial"/>
                <w:sz w:val="20"/>
                <w:szCs w:val="20"/>
              </w:rPr>
              <w:t xml:space="preserve"> </w:t>
            </w:r>
            <w:r>
              <w:rPr>
                <w:rFonts w:ascii="Arial" w:hAnsi="Arial" w:cs="Arial"/>
                <w:sz w:val="20"/>
                <w:szCs w:val="20"/>
              </w:rPr>
              <w:t>DE TELEFONO PORTABILIDAD</w:t>
            </w:r>
          </w:p>
        </w:tc>
        <w:tc>
          <w:tcPr>
            <w:tcW w:w="1267" w:type="dxa"/>
          </w:tcPr>
          <w:p w:rsidR="00152971" w:rsidRDefault="000C302B" w:rsidP="00666313">
            <w:pPr>
              <w:spacing w:before="60" w:after="60"/>
              <w:jc w:val="center"/>
              <w:rPr>
                <w:rFonts w:ascii="Arial" w:hAnsi="Arial" w:cs="Arial"/>
                <w:sz w:val="20"/>
                <w:szCs w:val="20"/>
              </w:rPr>
            </w:pPr>
            <w:r>
              <w:rPr>
                <w:rFonts w:ascii="Arial" w:hAnsi="Arial" w:cs="Arial"/>
                <w:sz w:val="20"/>
                <w:szCs w:val="20"/>
              </w:rPr>
              <w:t>SI (10</w:t>
            </w:r>
            <w:r w:rsidR="00152971">
              <w:rPr>
                <w:rFonts w:ascii="Arial" w:hAnsi="Arial" w:cs="Arial"/>
                <w:sz w:val="20"/>
                <w:szCs w:val="20"/>
              </w:rPr>
              <w:t>*)</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0C302B" w:rsidP="00666313">
            <w:pPr>
              <w:spacing w:before="60" w:after="60"/>
              <w:rPr>
                <w:rFonts w:ascii="Arial" w:hAnsi="Arial" w:cs="Arial"/>
                <w:sz w:val="20"/>
                <w:szCs w:val="20"/>
              </w:rPr>
            </w:pPr>
            <w:r>
              <w:rPr>
                <w:rFonts w:ascii="Arial" w:hAnsi="Arial" w:cs="Arial"/>
                <w:sz w:val="20"/>
                <w:szCs w:val="20"/>
              </w:rPr>
              <w:t>TIPO DE DOCUMENTO DEL USUARIO FINAL (TITULAR DEL N DE TELEFONO ASOCIADO AL PAR)</w:t>
            </w:r>
          </w:p>
        </w:tc>
        <w:tc>
          <w:tcPr>
            <w:tcW w:w="1267" w:type="dxa"/>
          </w:tcPr>
          <w:p w:rsidR="00152971" w:rsidRDefault="000C302B" w:rsidP="00666313">
            <w:pPr>
              <w:spacing w:before="60" w:after="60"/>
              <w:jc w:val="center"/>
              <w:rPr>
                <w:rFonts w:ascii="Arial" w:hAnsi="Arial" w:cs="Arial"/>
                <w:sz w:val="20"/>
                <w:szCs w:val="20"/>
              </w:rPr>
            </w:pPr>
            <w:r>
              <w:rPr>
                <w:rFonts w:ascii="Arial" w:hAnsi="Arial" w:cs="Arial"/>
                <w:sz w:val="20"/>
                <w:szCs w:val="20"/>
              </w:rPr>
              <w:t>NO</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A41938" w:rsidRDefault="000C302B" w:rsidP="00666313">
            <w:pPr>
              <w:spacing w:before="60" w:after="60"/>
              <w:rPr>
                <w:rFonts w:ascii="Arial" w:hAnsi="Arial" w:cs="Arial"/>
                <w:sz w:val="20"/>
                <w:szCs w:val="20"/>
                <w:lang w:val="pt-BR"/>
              </w:rPr>
            </w:pPr>
            <w:r w:rsidRPr="00A41938">
              <w:rPr>
                <w:rFonts w:ascii="Arial" w:hAnsi="Arial" w:cs="Arial"/>
                <w:sz w:val="20"/>
                <w:szCs w:val="20"/>
                <w:lang w:val="pt-BR"/>
              </w:rPr>
              <w:t>CIF/NIF/NIE/N PASAPORTE</w:t>
            </w:r>
          </w:p>
        </w:tc>
        <w:tc>
          <w:tcPr>
            <w:tcW w:w="1267" w:type="dxa"/>
          </w:tcPr>
          <w:p w:rsidR="00152971" w:rsidRDefault="000C302B" w:rsidP="00666313">
            <w:pPr>
              <w:spacing w:before="60" w:after="60"/>
              <w:jc w:val="center"/>
              <w:rPr>
                <w:rFonts w:ascii="Arial" w:hAnsi="Arial" w:cs="Arial"/>
                <w:sz w:val="20"/>
                <w:szCs w:val="20"/>
              </w:rPr>
            </w:pPr>
            <w:r>
              <w:rPr>
                <w:rFonts w:ascii="Arial" w:hAnsi="Arial" w:cs="Arial"/>
                <w:sz w:val="20"/>
                <w:szCs w:val="20"/>
              </w:rPr>
              <w:t>SI(10</w:t>
            </w:r>
            <w:r w:rsidR="00EF221E">
              <w:rPr>
                <w:rFonts w:ascii="Arial" w:hAnsi="Arial" w:cs="Arial"/>
                <w:sz w:val="20"/>
                <w:szCs w:val="20"/>
              </w:rPr>
              <w:t>/11</w:t>
            </w:r>
            <w:r>
              <w:rPr>
                <w:rFonts w:ascii="Arial" w:hAnsi="Arial" w:cs="Arial"/>
                <w:sz w:val="20"/>
                <w:szCs w:val="20"/>
              </w:rPr>
              <w:t>*)</w:t>
            </w:r>
          </w:p>
        </w:tc>
      </w:tr>
      <w:tr w:rsidR="00152971" w:rsidRPr="003E7445" w:rsidTr="00666313">
        <w:trPr>
          <w:jc w:val="center"/>
        </w:trPr>
        <w:tc>
          <w:tcPr>
            <w:tcW w:w="2089" w:type="dxa"/>
            <w:vMerge/>
          </w:tcPr>
          <w:p w:rsidR="00152971" w:rsidRPr="003E7445" w:rsidRDefault="00152971" w:rsidP="00666313">
            <w:pPr>
              <w:spacing w:before="60" w:after="60"/>
              <w:jc w:val="center"/>
              <w:rPr>
                <w:rFonts w:ascii="Arial" w:hAnsi="Arial" w:cs="Arial"/>
                <w:sz w:val="20"/>
                <w:szCs w:val="20"/>
              </w:rPr>
            </w:pPr>
          </w:p>
        </w:tc>
        <w:tc>
          <w:tcPr>
            <w:tcW w:w="5741" w:type="dxa"/>
          </w:tcPr>
          <w:p w:rsidR="00152971" w:rsidRPr="003E7445" w:rsidRDefault="000C302B" w:rsidP="00666313">
            <w:pPr>
              <w:spacing w:before="60" w:after="60"/>
              <w:rPr>
                <w:rFonts w:ascii="Arial" w:hAnsi="Arial" w:cs="Arial"/>
                <w:sz w:val="20"/>
                <w:szCs w:val="20"/>
              </w:rPr>
            </w:pPr>
            <w:r>
              <w:rPr>
                <w:rFonts w:ascii="Arial" w:hAnsi="Arial" w:cs="Arial"/>
                <w:sz w:val="20"/>
                <w:szCs w:val="20"/>
              </w:rPr>
              <w:t xml:space="preserve">TIPO DE PORTABILIDAD </w:t>
            </w:r>
          </w:p>
        </w:tc>
        <w:tc>
          <w:tcPr>
            <w:tcW w:w="1267" w:type="dxa"/>
          </w:tcPr>
          <w:p w:rsidR="00152971" w:rsidRDefault="009F71E6" w:rsidP="00666313">
            <w:pPr>
              <w:spacing w:before="60" w:after="60"/>
              <w:jc w:val="center"/>
              <w:rPr>
                <w:rFonts w:ascii="Arial" w:hAnsi="Arial" w:cs="Arial"/>
                <w:sz w:val="20"/>
                <w:szCs w:val="20"/>
              </w:rPr>
            </w:pPr>
            <w:r>
              <w:rPr>
                <w:rFonts w:ascii="Arial" w:hAnsi="Arial" w:cs="Arial"/>
                <w:sz w:val="20"/>
                <w:szCs w:val="20"/>
              </w:rPr>
              <w:t>SI(10</w:t>
            </w:r>
            <w:r w:rsidR="000C302B">
              <w:rPr>
                <w:rFonts w:ascii="Arial" w:hAnsi="Arial" w:cs="Arial"/>
                <w:sz w:val="20"/>
                <w:szCs w:val="20"/>
              </w:rPr>
              <w:t>)</w:t>
            </w:r>
          </w:p>
        </w:tc>
      </w:tr>
      <w:tr w:rsidR="00152971" w:rsidRPr="003E7445" w:rsidTr="00666313">
        <w:trPr>
          <w:jc w:val="center"/>
        </w:trPr>
        <w:tc>
          <w:tcPr>
            <w:tcW w:w="2089" w:type="dxa"/>
          </w:tcPr>
          <w:p w:rsidR="00152971" w:rsidRPr="003E7445" w:rsidRDefault="00152971" w:rsidP="00666313">
            <w:pPr>
              <w:spacing w:before="60" w:after="60"/>
              <w:jc w:val="center"/>
              <w:rPr>
                <w:rFonts w:ascii="Arial" w:hAnsi="Arial" w:cs="Arial"/>
                <w:sz w:val="20"/>
                <w:szCs w:val="20"/>
              </w:rPr>
            </w:pPr>
          </w:p>
        </w:tc>
        <w:tc>
          <w:tcPr>
            <w:tcW w:w="5741" w:type="dxa"/>
          </w:tcPr>
          <w:p w:rsidR="00152971" w:rsidRPr="00BD25C8" w:rsidRDefault="000C302B" w:rsidP="00666313">
            <w:pPr>
              <w:spacing w:before="60" w:after="60"/>
              <w:rPr>
                <w:rFonts w:ascii="Arial" w:hAnsi="Arial" w:cs="Arial"/>
                <w:sz w:val="20"/>
                <w:szCs w:val="20"/>
                <w:lang w:val="pt-BR"/>
              </w:rPr>
            </w:pPr>
            <w:r w:rsidRPr="00BD25C8">
              <w:rPr>
                <w:rFonts w:ascii="Arial" w:hAnsi="Arial" w:cs="Arial"/>
                <w:sz w:val="20"/>
                <w:szCs w:val="20"/>
                <w:lang w:val="pt-BR"/>
              </w:rPr>
              <w:t>NRN, Nº INICIAL Y Nº FINAL DE RANGO</w:t>
            </w:r>
          </w:p>
        </w:tc>
        <w:tc>
          <w:tcPr>
            <w:tcW w:w="1267" w:type="dxa"/>
          </w:tcPr>
          <w:p w:rsidR="00152971" w:rsidRDefault="000C302B" w:rsidP="00666313">
            <w:pPr>
              <w:spacing w:before="60" w:after="60"/>
              <w:jc w:val="center"/>
              <w:rPr>
                <w:rFonts w:ascii="Arial" w:hAnsi="Arial" w:cs="Arial"/>
                <w:sz w:val="20"/>
                <w:szCs w:val="20"/>
              </w:rPr>
            </w:pPr>
            <w:r>
              <w:rPr>
                <w:rFonts w:ascii="Arial" w:hAnsi="Arial" w:cs="Arial"/>
                <w:sz w:val="20"/>
                <w:szCs w:val="20"/>
              </w:rPr>
              <w:t>SI(10*)</w:t>
            </w:r>
          </w:p>
        </w:tc>
      </w:tr>
      <w:tr w:rsidR="00152971" w:rsidRPr="003E7445" w:rsidTr="00666313">
        <w:trPr>
          <w:jc w:val="center"/>
        </w:trPr>
        <w:tc>
          <w:tcPr>
            <w:tcW w:w="9097" w:type="dxa"/>
            <w:gridSpan w:val="3"/>
          </w:tcPr>
          <w:p w:rsidR="00152971" w:rsidRPr="003E7445" w:rsidRDefault="00152971" w:rsidP="00666313">
            <w:pPr>
              <w:spacing w:before="60" w:after="60"/>
              <w:rPr>
                <w:rFonts w:ascii="Arial" w:hAnsi="Arial" w:cs="Arial"/>
                <w:sz w:val="20"/>
                <w:szCs w:val="20"/>
                <w:lang w:eastAsia="es-ES"/>
              </w:rPr>
            </w:pPr>
            <w:r w:rsidRPr="003E7445">
              <w:rPr>
                <w:rFonts w:ascii="Arial" w:hAnsi="Arial" w:cs="Arial"/>
                <w:sz w:val="20"/>
                <w:szCs w:val="20"/>
                <w:lang w:eastAsia="es-ES"/>
              </w:rPr>
              <w:t>(1*) El “TIPO DE REGISTRO” permitirá identificar el tipo de alta solicitada. Existirá un código que permitirá diferenciar las Alta sobre Vacante de las Altas sobre Ocupado.</w:t>
            </w:r>
          </w:p>
          <w:p w:rsidR="00152971" w:rsidRPr="003E7445" w:rsidRDefault="00152971" w:rsidP="00666313">
            <w:pPr>
              <w:spacing w:before="60" w:after="60"/>
              <w:rPr>
                <w:rFonts w:ascii="Arial" w:hAnsi="Arial" w:cs="Arial"/>
                <w:sz w:val="20"/>
                <w:szCs w:val="20"/>
              </w:rPr>
            </w:pPr>
            <w:r w:rsidRPr="003E7445">
              <w:rPr>
                <w:rFonts w:ascii="Arial" w:hAnsi="Arial" w:cs="Arial"/>
                <w:sz w:val="20"/>
                <w:szCs w:val="20"/>
              </w:rPr>
              <w:t xml:space="preserve">(2*) El Operador informará en todos los casos un número de contacto del cliente que permita al personal de </w:t>
            </w:r>
            <w:r w:rsidR="00150EAB">
              <w:rPr>
                <w:rFonts w:ascii="Arial" w:hAnsi="Arial" w:cs="Arial"/>
                <w:sz w:val="20"/>
                <w:szCs w:val="20"/>
              </w:rPr>
              <w:t xml:space="preserve">TE </w:t>
            </w:r>
            <w:r w:rsidRPr="003E7445">
              <w:rPr>
                <w:rFonts w:ascii="Arial" w:hAnsi="Arial" w:cs="Arial"/>
                <w:sz w:val="20"/>
                <w:szCs w:val="20"/>
              </w:rPr>
              <w:t xml:space="preserve"> acordar la fecha en la que se realizarán los trabajos de instalación en el domicilio del mismo.</w:t>
            </w:r>
          </w:p>
          <w:p w:rsidR="00152971" w:rsidRPr="003E7445" w:rsidRDefault="000C302B" w:rsidP="00666313">
            <w:pPr>
              <w:spacing w:before="60" w:after="60"/>
              <w:rPr>
                <w:rFonts w:ascii="Arial" w:hAnsi="Arial" w:cs="Arial"/>
                <w:sz w:val="20"/>
                <w:szCs w:val="20"/>
              </w:rPr>
            </w:pPr>
            <w:r w:rsidRPr="003E7445">
              <w:rPr>
                <w:rFonts w:ascii="Arial" w:hAnsi="Arial" w:cs="Arial"/>
                <w:sz w:val="20"/>
                <w:szCs w:val="20"/>
              </w:rPr>
              <w:t xml:space="preserve"> </w:t>
            </w:r>
            <w:r>
              <w:rPr>
                <w:rFonts w:ascii="Arial" w:hAnsi="Arial" w:cs="Arial"/>
                <w:sz w:val="20"/>
                <w:szCs w:val="20"/>
              </w:rPr>
              <w:t>(3</w:t>
            </w:r>
            <w:r w:rsidR="00152971" w:rsidRPr="003E7445">
              <w:rPr>
                <w:rFonts w:ascii="Arial" w:hAnsi="Arial" w:cs="Arial"/>
                <w:sz w:val="20"/>
                <w:szCs w:val="20"/>
              </w:rPr>
              <w:t>*) Obligatorio si el “TIPO DE REGISTRO” se corresponde con la operación de “Alta sobre Ocupado” y no se ha informado el “NÚMERO ADMINISTRATIVO”.</w:t>
            </w:r>
          </w:p>
          <w:p w:rsidR="00152971" w:rsidRPr="003E7445" w:rsidRDefault="000C302B" w:rsidP="00666313">
            <w:pPr>
              <w:spacing w:before="60" w:after="60"/>
              <w:rPr>
                <w:rFonts w:ascii="Arial" w:hAnsi="Arial" w:cs="Arial"/>
                <w:sz w:val="20"/>
                <w:szCs w:val="20"/>
              </w:rPr>
            </w:pPr>
            <w:r>
              <w:rPr>
                <w:rFonts w:ascii="Arial" w:hAnsi="Arial" w:cs="Arial"/>
                <w:sz w:val="20"/>
                <w:szCs w:val="20"/>
              </w:rPr>
              <w:t>(4</w:t>
            </w:r>
            <w:r w:rsidR="00152971" w:rsidRPr="003E7445">
              <w:rPr>
                <w:rFonts w:ascii="Arial" w:hAnsi="Arial" w:cs="Arial"/>
                <w:sz w:val="20"/>
                <w:szCs w:val="20"/>
              </w:rPr>
              <w:t>*) Obligatorio si el “TIPO DE REGISTRO” se corresponde con la operación de “Alta sobre Ocupado” y no se ha informado el “NÚMERO TELÉFONO”.</w:t>
            </w:r>
          </w:p>
          <w:p w:rsidR="00152971" w:rsidRPr="003E7445" w:rsidRDefault="000C302B" w:rsidP="00666313">
            <w:pPr>
              <w:spacing w:before="60" w:after="60"/>
              <w:rPr>
                <w:rFonts w:ascii="Arial" w:hAnsi="Arial" w:cs="Arial"/>
                <w:sz w:val="20"/>
                <w:szCs w:val="20"/>
              </w:rPr>
            </w:pPr>
            <w:r>
              <w:rPr>
                <w:rFonts w:ascii="Arial" w:hAnsi="Arial" w:cs="Arial"/>
                <w:sz w:val="20"/>
                <w:szCs w:val="20"/>
              </w:rPr>
              <w:t>(5</w:t>
            </w:r>
            <w:r w:rsidR="00152971" w:rsidRPr="003E7445">
              <w:rPr>
                <w:rFonts w:ascii="Arial" w:hAnsi="Arial" w:cs="Arial"/>
                <w:sz w:val="20"/>
                <w:szCs w:val="20"/>
              </w:rPr>
              <w:t xml:space="preserve">*) Opcional, independientemente de la tecnología (ADSL2+ o VDSL) con la que se corresponda </w:t>
            </w:r>
            <w:smartTag w:uri="urn:schemas-microsoft-com:office:smarttags" w:element="PersonName">
              <w:smartTagPr>
                <w:attr w:name="ProductID" w:val="la Modalidad"/>
              </w:smartTagPr>
              <w:r w:rsidR="00152971" w:rsidRPr="003E7445">
                <w:rPr>
                  <w:rFonts w:ascii="Arial" w:hAnsi="Arial" w:cs="Arial"/>
                  <w:sz w:val="20"/>
                  <w:szCs w:val="20"/>
                </w:rPr>
                <w:t>la Modalidad</w:t>
              </w:r>
            </w:smartTag>
            <w:r w:rsidR="00152971" w:rsidRPr="003E7445">
              <w:rPr>
                <w:rFonts w:ascii="Arial" w:hAnsi="Arial" w:cs="Arial"/>
                <w:sz w:val="20"/>
                <w:szCs w:val="20"/>
              </w:rPr>
              <w:t xml:space="preserve"> solicita si el Operador no informa este dato TE asignará el valor correspondiente en la provisión del servicio.</w:t>
            </w:r>
          </w:p>
          <w:p w:rsidR="00152971" w:rsidRPr="003E7445" w:rsidRDefault="000C302B" w:rsidP="00666313">
            <w:pPr>
              <w:spacing w:before="60" w:after="60"/>
              <w:rPr>
                <w:rFonts w:ascii="Arial" w:hAnsi="Arial" w:cs="Arial"/>
                <w:sz w:val="20"/>
                <w:szCs w:val="20"/>
              </w:rPr>
            </w:pPr>
            <w:r>
              <w:rPr>
                <w:rFonts w:ascii="Arial" w:hAnsi="Arial" w:cs="Arial"/>
                <w:sz w:val="20"/>
                <w:szCs w:val="20"/>
              </w:rPr>
              <w:t>(6</w:t>
            </w:r>
            <w:r w:rsidR="00152971" w:rsidRPr="003E7445">
              <w:rPr>
                <w:rFonts w:ascii="Arial" w:hAnsi="Arial" w:cs="Arial"/>
                <w:sz w:val="20"/>
                <w:szCs w:val="20"/>
              </w:rPr>
              <w:t xml:space="preserve">*) Opcional, si </w:t>
            </w:r>
            <w:smartTag w:uri="urn:schemas-microsoft-com:office:smarttags" w:element="PersonName">
              <w:smartTagPr>
                <w:attr w:name="ProductID" w:val="la Modalidad"/>
              </w:smartTagPr>
              <w:r w:rsidR="00152971" w:rsidRPr="003E7445">
                <w:rPr>
                  <w:rFonts w:ascii="Arial" w:hAnsi="Arial" w:cs="Arial"/>
                  <w:sz w:val="20"/>
                  <w:szCs w:val="20"/>
                </w:rPr>
                <w:t>la Modalidad</w:t>
              </w:r>
            </w:smartTag>
            <w:r w:rsidR="00152971" w:rsidRPr="003E7445">
              <w:rPr>
                <w:rFonts w:ascii="Arial" w:hAnsi="Arial" w:cs="Arial"/>
                <w:sz w:val="20"/>
                <w:szCs w:val="20"/>
              </w:rPr>
              <w:t xml:space="preserve"> solicitada se corresponde con la tecnología ADSL2+ y el Operador no informa este dato TE asignará el valor correspondiente en la provisión del servicio.</w:t>
            </w:r>
          </w:p>
          <w:p w:rsidR="00152971" w:rsidRPr="003E7445" w:rsidRDefault="000C302B" w:rsidP="00666313">
            <w:pPr>
              <w:spacing w:before="60" w:after="60"/>
              <w:rPr>
                <w:rFonts w:ascii="Arial" w:hAnsi="Arial" w:cs="Arial"/>
                <w:sz w:val="20"/>
                <w:szCs w:val="20"/>
              </w:rPr>
            </w:pPr>
            <w:r>
              <w:rPr>
                <w:rFonts w:ascii="Arial" w:hAnsi="Arial" w:cs="Arial"/>
                <w:sz w:val="20"/>
                <w:szCs w:val="20"/>
              </w:rPr>
              <w:t>(7</w:t>
            </w:r>
            <w:r w:rsidR="00152971" w:rsidRPr="003E7445">
              <w:rPr>
                <w:rFonts w:ascii="Arial" w:hAnsi="Arial" w:cs="Arial"/>
                <w:sz w:val="20"/>
                <w:szCs w:val="20"/>
              </w:rPr>
              <w:t>*) Si el “TIPO DE REGISTRO” se corresponde con la operación de “Alta sobre Vacante” y la “MODALIDAD” solicitada se corresponde con la tecnología VDSL se tomará por defecto el valor “SI”, independientemente de lo que haya indicado el Operador.</w:t>
            </w:r>
            <w:r w:rsidR="00BB58F3">
              <w:rPr>
                <w:rFonts w:ascii="Arial" w:hAnsi="Arial" w:cs="Arial"/>
                <w:sz w:val="20"/>
                <w:szCs w:val="20"/>
              </w:rPr>
              <w:t xml:space="preserve"> </w:t>
            </w:r>
            <w:r w:rsidR="00BB58F3" w:rsidRPr="003E7445">
              <w:rPr>
                <w:rFonts w:ascii="Arial" w:hAnsi="Arial" w:cs="Arial"/>
                <w:sz w:val="20"/>
                <w:szCs w:val="20"/>
              </w:rPr>
              <w:t>.</w:t>
            </w:r>
            <w:r w:rsidR="00BB58F3">
              <w:rPr>
                <w:rFonts w:ascii="Arial" w:hAnsi="Arial" w:cs="Arial"/>
                <w:sz w:val="20"/>
                <w:szCs w:val="20"/>
              </w:rPr>
              <w:t xml:space="preserve"> En otro caso (“Alta sobre Ocupado” o tecnología ADSL2+) se respetará lo indicado por el Operador.</w:t>
            </w:r>
          </w:p>
          <w:p w:rsidR="00152971" w:rsidRPr="003E7445" w:rsidRDefault="000C302B" w:rsidP="00666313">
            <w:pPr>
              <w:spacing w:before="60" w:after="60"/>
              <w:rPr>
                <w:rFonts w:ascii="Arial" w:hAnsi="Arial" w:cs="Arial"/>
                <w:sz w:val="20"/>
                <w:szCs w:val="20"/>
              </w:rPr>
            </w:pPr>
            <w:r>
              <w:rPr>
                <w:rFonts w:ascii="Arial" w:hAnsi="Arial" w:cs="Arial"/>
                <w:sz w:val="20"/>
                <w:szCs w:val="20"/>
              </w:rPr>
              <w:t>(8</w:t>
            </w:r>
            <w:r w:rsidR="00152971" w:rsidRPr="003E7445">
              <w:rPr>
                <w:rFonts w:ascii="Arial" w:hAnsi="Arial" w:cs="Arial"/>
                <w:sz w:val="20"/>
                <w:szCs w:val="20"/>
              </w:rPr>
              <w:t>*) Si el “TIPO DE REGISTRO” se corresponde con la operación de “Alta sobre Vacante”, la “MODALIDAD” solicitada se corresponde con la tecnología ADSL2+ y se ha indicado “NO” en “INSTALACIÓN DE SPLITTER” se tomará por defecto el valor “SI”, independientemente de lo que haya indicado el Operador.</w:t>
            </w:r>
          </w:p>
          <w:p w:rsidR="00152971" w:rsidRDefault="000C302B" w:rsidP="00666313">
            <w:pPr>
              <w:spacing w:before="60" w:after="60"/>
              <w:rPr>
                <w:rFonts w:ascii="Arial" w:hAnsi="Arial" w:cs="Arial"/>
                <w:sz w:val="20"/>
                <w:szCs w:val="20"/>
              </w:rPr>
            </w:pPr>
            <w:r>
              <w:rPr>
                <w:rFonts w:ascii="Arial" w:hAnsi="Arial" w:cs="Arial"/>
                <w:sz w:val="20"/>
                <w:szCs w:val="20"/>
              </w:rPr>
              <w:t>(9</w:t>
            </w:r>
            <w:r w:rsidR="00152971" w:rsidRPr="003E7445">
              <w:rPr>
                <w:rFonts w:ascii="Arial" w:hAnsi="Arial" w:cs="Arial"/>
                <w:sz w:val="20"/>
                <w:szCs w:val="20"/>
              </w:rPr>
              <w:t>*) Obligatorio si se ha indicado “SI” en “MANTENIMIENTO.</w:t>
            </w:r>
          </w:p>
          <w:p w:rsidR="00EF221E" w:rsidRDefault="000C302B" w:rsidP="00666313">
            <w:pPr>
              <w:spacing w:before="60" w:after="60"/>
              <w:rPr>
                <w:rFonts w:ascii="Arial" w:hAnsi="Arial" w:cs="Arial"/>
                <w:sz w:val="20"/>
                <w:szCs w:val="20"/>
              </w:rPr>
            </w:pPr>
            <w:r w:rsidRPr="000C302B">
              <w:rPr>
                <w:rFonts w:ascii="Arial" w:hAnsi="Arial" w:cs="Arial"/>
                <w:sz w:val="20"/>
                <w:szCs w:val="20"/>
              </w:rPr>
              <w:t>(10*) Obligatorio si se ha indicado “</w:t>
            </w:r>
            <w:r w:rsidR="00405CE2">
              <w:rPr>
                <w:rFonts w:ascii="Arial" w:hAnsi="Arial" w:cs="Arial"/>
                <w:sz w:val="20"/>
                <w:szCs w:val="20"/>
              </w:rPr>
              <w:t>SI</w:t>
            </w:r>
            <w:r w:rsidRPr="000C302B">
              <w:rPr>
                <w:rFonts w:ascii="Arial" w:hAnsi="Arial" w:cs="Arial"/>
                <w:sz w:val="20"/>
                <w:szCs w:val="20"/>
              </w:rPr>
              <w:t>” en “PORTABILIDAD”.</w:t>
            </w:r>
          </w:p>
          <w:p w:rsidR="00EF221E" w:rsidRPr="003E7445" w:rsidRDefault="00EF221E" w:rsidP="00666313">
            <w:pPr>
              <w:spacing w:before="60" w:after="60"/>
              <w:rPr>
                <w:rFonts w:ascii="Arial" w:hAnsi="Arial" w:cs="Arial"/>
                <w:sz w:val="20"/>
                <w:szCs w:val="20"/>
              </w:rPr>
            </w:pPr>
            <w:r>
              <w:rPr>
                <w:rFonts w:ascii="Arial" w:hAnsi="Arial" w:cs="Arial"/>
                <w:sz w:val="20"/>
                <w:szCs w:val="20"/>
              </w:rPr>
              <w:t xml:space="preserve">(11*) </w:t>
            </w:r>
            <w:r w:rsidR="00327C07">
              <w:rPr>
                <w:rFonts w:ascii="Arial" w:hAnsi="Arial" w:cs="Arial"/>
                <w:sz w:val="20"/>
                <w:szCs w:val="20"/>
              </w:rPr>
              <w:t>La</w:t>
            </w:r>
            <w:r>
              <w:rPr>
                <w:rFonts w:ascii="Arial" w:hAnsi="Arial" w:cs="Arial"/>
                <w:sz w:val="20"/>
                <w:szCs w:val="20"/>
              </w:rPr>
              <w:t xml:space="preserve"> validación de documento de usuario final es </w:t>
            </w:r>
            <w:r w:rsidR="00C97ABF">
              <w:rPr>
                <w:rFonts w:ascii="Arial" w:hAnsi="Arial" w:cs="Arial"/>
                <w:sz w:val="20"/>
                <w:szCs w:val="20"/>
              </w:rPr>
              <w:t>propia</w:t>
            </w:r>
            <w:r>
              <w:rPr>
                <w:rFonts w:ascii="Arial" w:hAnsi="Arial" w:cs="Arial"/>
                <w:sz w:val="20"/>
                <w:szCs w:val="20"/>
              </w:rPr>
              <w:t xml:space="preserve"> de la portabilidad y se hereda en NEBA por obligación de portabilidad solo en los casos en la que la solicitud de NEBA lleva asociado Portabilidad. EL campo “tipo de Documento de usuario final” no es obligatorio. El campo “CIF/NF/NIE/Nº pasaporte” , es decir , el numero de documento de usuario final, se validará de acuerdo a los criterios acordados por los Operadores en </w:t>
            </w:r>
            <w:smartTag w:uri="urn:schemas-microsoft-com:office:smarttags" w:element="PersonName">
              <w:smartTagPr>
                <w:attr w:name="ProductID" w:val="la AOP."/>
              </w:smartTagPr>
              <w:r>
                <w:rPr>
                  <w:rFonts w:ascii="Arial" w:hAnsi="Arial" w:cs="Arial"/>
                  <w:sz w:val="20"/>
                  <w:szCs w:val="20"/>
                </w:rPr>
                <w:t>la AOP</w:t>
              </w:r>
              <w:r w:rsidR="00195A33">
                <w:rPr>
                  <w:rFonts w:ascii="Arial" w:hAnsi="Arial" w:cs="Arial"/>
                  <w:sz w:val="20"/>
                  <w:szCs w:val="20"/>
                </w:rPr>
                <w:t>.</w:t>
              </w:r>
            </w:smartTag>
            <w:r>
              <w:rPr>
                <w:rFonts w:ascii="Arial" w:hAnsi="Arial" w:cs="Arial"/>
                <w:sz w:val="20"/>
                <w:szCs w:val="20"/>
              </w:rPr>
              <w:t xml:space="preserve"> </w:t>
            </w:r>
          </w:p>
        </w:tc>
      </w:tr>
    </w:tbl>
    <w:p w:rsidR="002E33B1" w:rsidRDefault="002E33B1" w:rsidP="00152971">
      <w:pPr>
        <w:rPr>
          <w:lang w:eastAsia="es-ES"/>
        </w:rPr>
      </w:pPr>
    </w:p>
    <w:p w:rsidR="002E33B1" w:rsidRDefault="002E33B1" w:rsidP="0074612D">
      <w:pPr>
        <w:pStyle w:val="Ttulo5"/>
      </w:pPr>
      <w:bookmarkStart w:id="4818" w:name="_Toc463595442"/>
      <w:bookmarkStart w:id="4819" w:name="_Toc278203134"/>
      <w:bookmarkStart w:id="4820" w:name="_Toc285840958"/>
      <w:r>
        <w:t>Validaciones de Alta sobre ocupado de NEBA COBRE</w:t>
      </w:r>
      <w:bookmarkEnd w:id="4818"/>
    </w:p>
    <w:p w:rsidR="002E33B1" w:rsidRDefault="002E33B1" w:rsidP="002E33B1">
      <w:pPr>
        <w:pStyle w:val="BASICONEBA0"/>
        <w:rPr>
          <w:lang w:eastAsia="es-ES"/>
        </w:rPr>
      </w:pPr>
      <w:r>
        <w:rPr>
          <w:lang w:eastAsia="es-ES"/>
        </w:rPr>
        <w:t>Las siguientes validaciones aplican a todas las Altas sobre ocupado de NEBA cobre,</w:t>
      </w:r>
    </w:p>
    <w:p w:rsidR="002E33B1" w:rsidRPr="002E33B1" w:rsidRDefault="002E33B1" w:rsidP="002E33B1">
      <w:pPr>
        <w:rPr>
          <w:lang w:eastAsia="es-ES"/>
        </w:rPr>
      </w:pPr>
    </w:p>
    <w:tbl>
      <w:tblPr>
        <w:tblW w:w="9361" w:type="dxa"/>
        <w:tblInd w:w="65" w:type="dxa"/>
        <w:tblCellMar>
          <w:left w:w="70" w:type="dxa"/>
          <w:right w:w="70" w:type="dxa"/>
        </w:tblCellMar>
        <w:tblLook w:val="0000" w:firstRow="0" w:lastRow="0" w:firstColumn="0" w:lastColumn="0" w:noHBand="0" w:noVBand="0"/>
      </w:tblPr>
      <w:tblGrid>
        <w:gridCol w:w="9361"/>
      </w:tblGrid>
      <w:tr w:rsidR="002E33B1" w:rsidRPr="002E5F38" w:rsidTr="00ED7317">
        <w:trPr>
          <w:trHeight w:val="300"/>
        </w:trPr>
        <w:tc>
          <w:tcPr>
            <w:tcW w:w="9361" w:type="dxa"/>
            <w:tcBorders>
              <w:top w:val="single" w:sz="4" w:space="0" w:color="auto"/>
              <w:left w:val="single" w:sz="4" w:space="0" w:color="auto"/>
              <w:bottom w:val="single" w:sz="4" w:space="0" w:color="auto"/>
              <w:right w:val="single" w:sz="4" w:space="0" w:color="auto"/>
            </w:tcBorders>
            <w:shd w:val="clear" w:color="auto" w:fill="auto"/>
            <w:vAlign w:val="center"/>
          </w:tcPr>
          <w:p w:rsidR="002E33B1" w:rsidRPr="0088184B" w:rsidRDefault="002E33B1" w:rsidP="003A099A">
            <w:pPr>
              <w:jc w:val="center"/>
              <w:rPr>
                <w:rFonts w:ascii="Calibri" w:hAnsi="Calibri"/>
                <w:b/>
                <w:sz w:val="22"/>
                <w:szCs w:val="22"/>
              </w:rPr>
            </w:pPr>
            <w:r w:rsidRPr="0088184B">
              <w:rPr>
                <w:rFonts w:ascii="Calibri" w:hAnsi="Calibri"/>
                <w:b/>
                <w:sz w:val="22"/>
                <w:szCs w:val="22"/>
              </w:rPr>
              <w:t xml:space="preserve">VALIDACIONES NEBA COBRE alta sobre ocupado </w:t>
            </w:r>
          </w:p>
        </w:tc>
      </w:tr>
      <w:tr w:rsidR="002E33B1" w:rsidRPr="00ED3D2C" w:rsidTr="0066370B">
        <w:trPr>
          <w:trHeight w:val="300"/>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Se validará que el Operador está dado de alta en NEON y tiene permiso para realizar el tipo de operación solicitada.</w:t>
            </w:r>
          </w:p>
        </w:tc>
      </w:tr>
      <w:tr w:rsidR="002E33B1" w:rsidRPr="00ED3D2C" w:rsidTr="0066370B">
        <w:trPr>
          <w:trHeight w:val="300"/>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Se validará que los campos obligatorios están informados y con el formato correcto.</w:t>
            </w:r>
          </w:p>
        </w:tc>
      </w:tr>
      <w:tr w:rsidR="002E33B1" w:rsidRPr="00ED3D2C" w:rsidTr="0066370B">
        <w:trPr>
          <w:trHeight w:val="300"/>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Se validará que los campos opcionales informados tengan el formato correcto.</w:t>
            </w:r>
          </w:p>
        </w:tc>
      </w:tr>
      <w:tr w:rsidR="002E33B1" w:rsidRPr="00ED3D2C" w:rsidTr="0066370B">
        <w:trPr>
          <w:trHeight w:val="600"/>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 xml:space="preserve">Validar que no existe pedido en vuelo para el Administrativo/IUA de </w:t>
            </w:r>
            <w:smartTag w:uri="urn:schemas-microsoft-com:office:smarttags" w:element="PersonName">
              <w:smartTagPr>
                <w:attr w:name="ProductID" w:val="la Conexi￳n. Incluir"/>
              </w:smartTagPr>
              <w:r w:rsidRPr="0088184B">
                <w:rPr>
                  <w:rFonts w:ascii="Calibri" w:hAnsi="Calibri"/>
                  <w:sz w:val="22"/>
                  <w:szCs w:val="22"/>
                </w:rPr>
                <w:t>la Conexión. Incluir</w:t>
              </w:r>
            </w:smartTag>
            <w:r w:rsidRPr="0088184B">
              <w:rPr>
                <w:rFonts w:ascii="Calibri" w:hAnsi="Calibri"/>
                <w:sz w:val="22"/>
                <w:szCs w:val="22"/>
              </w:rPr>
              <w:t xml:space="preserve"> también teléfono (</w:t>
            </w:r>
            <w:r w:rsidR="00F1701B">
              <w:rPr>
                <w:rFonts w:ascii="Calibri" w:hAnsi="Calibri"/>
                <w:sz w:val="22"/>
                <w:szCs w:val="22"/>
              </w:rPr>
              <w:t>es decir, por Administrativo</w:t>
            </w:r>
            <w:r w:rsidRPr="0088184B">
              <w:rPr>
                <w:rFonts w:ascii="Calibri" w:hAnsi="Calibri"/>
                <w:sz w:val="22"/>
                <w:szCs w:val="22"/>
              </w:rPr>
              <w:t>/teléfono)</w:t>
            </w:r>
          </w:p>
        </w:tc>
      </w:tr>
      <w:tr w:rsidR="002E33B1" w:rsidRPr="00AC1801" w:rsidTr="0066370B">
        <w:trPr>
          <w:trHeight w:val="300"/>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Validar que no haya orden de baja para el Administrativo del pPAI-E informado.</w:t>
            </w:r>
          </w:p>
        </w:tc>
      </w:tr>
      <w:tr w:rsidR="002E33B1" w:rsidRPr="006C3A1C" w:rsidTr="0066370B">
        <w:trPr>
          <w:trHeight w:val="300"/>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A37EE1" w:rsidRDefault="002E33B1" w:rsidP="003A099A">
            <w:pPr>
              <w:rPr>
                <w:rFonts w:ascii="Calibri" w:hAnsi="Calibri"/>
                <w:sz w:val="22"/>
                <w:szCs w:val="22"/>
                <w:lang w:val="pt-BR"/>
              </w:rPr>
            </w:pPr>
            <w:r w:rsidRPr="00A37EE1">
              <w:rPr>
                <w:rFonts w:ascii="Calibri" w:hAnsi="Calibri"/>
                <w:sz w:val="22"/>
                <w:szCs w:val="22"/>
                <w:lang w:val="pt-BR"/>
              </w:rPr>
              <w:t>Validación cobertura ( Nº teléfono o Nº administrativo).</w:t>
            </w:r>
          </w:p>
        </w:tc>
      </w:tr>
      <w:tr w:rsidR="002E33B1" w:rsidRPr="00ED3D2C" w:rsidTr="0066370B">
        <w:trPr>
          <w:trHeight w:val="300"/>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Se validará que el Sector sea uno de los posibles.</w:t>
            </w:r>
          </w:p>
        </w:tc>
      </w:tr>
      <w:tr w:rsidR="002E33B1" w:rsidRPr="00ED3D2C" w:rsidTr="0066370B">
        <w:trPr>
          <w:trHeight w:val="300"/>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 xml:space="preserve">Se validará que el Sector contiene </w:t>
            </w:r>
            <w:smartTag w:uri="urn:schemas-microsoft-com:office:smarttags" w:element="PersonName">
              <w:smartTagPr>
                <w:attr w:name="ProductID" w:val="la Central"/>
              </w:smartTagPr>
              <w:r w:rsidRPr="0088184B">
                <w:rPr>
                  <w:rFonts w:ascii="Calibri" w:hAnsi="Calibri"/>
                  <w:sz w:val="22"/>
                  <w:szCs w:val="22"/>
                </w:rPr>
                <w:t>la Central</w:t>
              </w:r>
            </w:smartTag>
            <w:r w:rsidRPr="0088184B">
              <w:rPr>
                <w:rFonts w:ascii="Calibri" w:hAnsi="Calibri"/>
                <w:sz w:val="22"/>
                <w:szCs w:val="22"/>
              </w:rPr>
              <w:t xml:space="preserve"> asociada al domicilio.</w:t>
            </w:r>
          </w:p>
        </w:tc>
      </w:tr>
      <w:tr w:rsidR="002E33B1" w:rsidRPr="00ED3D2C" w:rsidTr="0066370B">
        <w:trPr>
          <w:trHeight w:val="600"/>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Se validará que el Administrativo del pPAI-E informado existe (En la última versión del B2 se permite la compartición de pPAIEs).</w:t>
            </w:r>
          </w:p>
        </w:tc>
      </w:tr>
      <w:tr w:rsidR="002E33B1" w:rsidRPr="00ED3D2C" w:rsidTr="0066370B">
        <w:trPr>
          <w:trHeight w:val="300"/>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Se validará que para configuraciones LAG, se haga referencia al Administrativo del LAG (principal).</w:t>
            </w:r>
          </w:p>
        </w:tc>
      </w:tr>
      <w:tr w:rsidR="002E33B1" w:rsidRPr="00ED3D2C" w:rsidTr="0066370B">
        <w:trPr>
          <w:trHeight w:val="300"/>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Se validará que el Sector sea el mismo que el del pPAI-E.</w:t>
            </w:r>
          </w:p>
        </w:tc>
      </w:tr>
      <w:tr w:rsidR="002E33B1" w:rsidRPr="00ED3D2C" w:rsidTr="0066370B">
        <w:trPr>
          <w:trHeight w:val="300"/>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 xml:space="preserve">Se validará que </w:t>
            </w:r>
            <w:smartTag w:uri="urn:schemas-microsoft-com:office:smarttags" w:element="PersonName">
              <w:smartTagPr>
                <w:attr w:name="ProductID" w:val="la Modalidad"/>
              </w:smartTagPr>
              <w:r w:rsidRPr="0088184B">
                <w:rPr>
                  <w:rFonts w:ascii="Calibri" w:hAnsi="Calibri"/>
                  <w:sz w:val="22"/>
                  <w:szCs w:val="22"/>
                </w:rPr>
                <w:t>la Modalidad</w:t>
              </w:r>
            </w:smartTag>
            <w:r w:rsidRPr="0088184B">
              <w:rPr>
                <w:rFonts w:ascii="Calibri" w:hAnsi="Calibri"/>
                <w:sz w:val="22"/>
                <w:szCs w:val="22"/>
              </w:rPr>
              <w:t xml:space="preserve"> solicitada es válida</w:t>
            </w:r>
          </w:p>
        </w:tc>
      </w:tr>
      <w:tr w:rsidR="002E33B1" w:rsidRPr="00ED3D2C" w:rsidTr="0066370B">
        <w:trPr>
          <w:trHeight w:val="600"/>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Se validará que el Teléfono/Nº Administrativo esté de acuerdo a la condición de uso establecida en el configurador (servicio válido en función de la preexistente del acceso).</w:t>
            </w:r>
          </w:p>
        </w:tc>
      </w:tr>
      <w:tr w:rsidR="002E33B1" w:rsidRPr="00ED3D2C" w:rsidTr="0066370B">
        <w:trPr>
          <w:trHeight w:val="300"/>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Se validará que el rango VP informado es correcto (ADSL2+).</w:t>
            </w:r>
          </w:p>
        </w:tc>
      </w:tr>
      <w:tr w:rsidR="002E33B1" w:rsidRPr="00ED3D2C" w:rsidTr="0066370B">
        <w:trPr>
          <w:trHeight w:val="300"/>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Se validará que el rango VC informado es correcto (ADSL2+).</w:t>
            </w:r>
          </w:p>
        </w:tc>
      </w:tr>
      <w:tr w:rsidR="002E33B1" w:rsidRPr="00ED3D2C" w:rsidTr="0066370B">
        <w:trPr>
          <w:trHeight w:val="300"/>
        </w:trPr>
        <w:tc>
          <w:tcPr>
            <w:tcW w:w="9361" w:type="dxa"/>
            <w:tcBorders>
              <w:top w:val="nil"/>
              <w:left w:val="single" w:sz="4" w:space="0" w:color="auto"/>
              <w:bottom w:val="nil"/>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 xml:space="preserve">Se validará que el rango OP </w:t>
            </w:r>
            <w:r w:rsidR="00503468">
              <w:rPr>
                <w:rFonts w:ascii="Calibri" w:hAnsi="Calibri"/>
                <w:sz w:val="22"/>
                <w:szCs w:val="22"/>
              </w:rPr>
              <w:t>VLAN</w:t>
            </w:r>
            <w:r w:rsidRPr="0088184B">
              <w:rPr>
                <w:rFonts w:ascii="Calibri" w:hAnsi="Calibri"/>
                <w:sz w:val="22"/>
                <w:szCs w:val="22"/>
              </w:rPr>
              <w:t xml:space="preserve"> informado es correcto.</w:t>
            </w:r>
          </w:p>
        </w:tc>
      </w:tr>
      <w:tr w:rsidR="002E33B1" w:rsidRPr="00ED3D2C" w:rsidTr="0066370B">
        <w:trPr>
          <w:trHeight w:val="465"/>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Validaciones de incompatibilidades de portabilidad cuando TE es donante (por ejemplo teléfono portable).</w:t>
            </w:r>
          </w:p>
        </w:tc>
      </w:tr>
      <w:tr w:rsidR="002E33B1" w:rsidRPr="00ED3D2C" w:rsidTr="0066370B">
        <w:trPr>
          <w:trHeight w:val="600"/>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 xml:space="preserve">Se validará que el pPAIE informado por el Operador en la solicitud del servicio NEBA tiene caudal contratado para las QoS que componen </w:t>
            </w:r>
            <w:smartTag w:uri="urn:schemas-microsoft-com:office:smarttags" w:element="PersonName">
              <w:smartTagPr>
                <w:attr w:name="ProductID" w:val="la Modalidad NEBA"/>
              </w:smartTagPr>
              <w:r w:rsidRPr="0088184B">
                <w:rPr>
                  <w:rFonts w:ascii="Calibri" w:hAnsi="Calibri"/>
                  <w:sz w:val="22"/>
                  <w:szCs w:val="22"/>
                </w:rPr>
                <w:t>la Modalidad NEBA</w:t>
              </w:r>
            </w:smartTag>
            <w:r w:rsidRPr="0088184B">
              <w:rPr>
                <w:rFonts w:ascii="Calibri" w:hAnsi="Calibri"/>
                <w:sz w:val="22"/>
                <w:szCs w:val="22"/>
              </w:rPr>
              <w:t xml:space="preserve"> solicitada</w:t>
            </w:r>
          </w:p>
        </w:tc>
      </w:tr>
      <w:tr w:rsidR="002E33B1" w:rsidRPr="00ED3D2C" w:rsidTr="00195A33">
        <w:trPr>
          <w:trHeight w:val="441"/>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Ya tiene el servicio solicitado (se validará que el operador no solicite el mismo servicio que ya tiene.</w:t>
            </w:r>
          </w:p>
        </w:tc>
      </w:tr>
      <w:tr w:rsidR="002E33B1" w:rsidRPr="00ED3D2C" w:rsidTr="00195A33">
        <w:trPr>
          <w:trHeight w:val="419"/>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Si un Operador solicita Splitter y PTR se rechaza solicitud, porque no se pueden solicitar las dos cosas.</w:t>
            </w:r>
          </w:p>
        </w:tc>
      </w:tr>
      <w:tr w:rsidR="002E33B1" w:rsidRPr="00ED3D2C" w:rsidTr="0066370B">
        <w:trPr>
          <w:trHeight w:val="300"/>
        </w:trPr>
        <w:tc>
          <w:tcPr>
            <w:tcW w:w="9361" w:type="dxa"/>
            <w:tcBorders>
              <w:top w:val="nil"/>
              <w:left w:val="single" w:sz="4" w:space="0" w:color="auto"/>
              <w:bottom w:val="single" w:sz="4" w:space="0" w:color="auto"/>
              <w:right w:val="single" w:sz="4" w:space="0" w:color="auto"/>
            </w:tcBorders>
            <w:shd w:val="clear" w:color="auto" w:fill="auto"/>
            <w:vAlign w:val="center"/>
          </w:tcPr>
          <w:p w:rsidR="002E33B1" w:rsidRPr="0088184B" w:rsidRDefault="002E33B1" w:rsidP="003A099A">
            <w:pPr>
              <w:rPr>
                <w:rFonts w:ascii="Calibri" w:hAnsi="Calibri"/>
                <w:sz w:val="22"/>
                <w:szCs w:val="22"/>
              </w:rPr>
            </w:pPr>
            <w:r w:rsidRPr="0088184B">
              <w:rPr>
                <w:rFonts w:ascii="Calibri" w:hAnsi="Calibri"/>
                <w:sz w:val="22"/>
                <w:szCs w:val="22"/>
              </w:rPr>
              <w:t xml:space="preserve">Se validará la cobertura para el Tipo de </w:t>
            </w:r>
            <w:r w:rsidR="00327C07" w:rsidRPr="0088184B">
              <w:rPr>
                <w:rFonts w:ascii="Calibri" w:hAnsi="Calibri"/>
                <w:sz w:val="22"/>
                <w:szCs w:val="22"/>
              </w:rPr>
              <w:t>Mantenimiento</w:t>
            </w:r>
            <w:r w:rsidRPr="0088184B">
              <w:rPr>
                <w:rFonts w:ascii="Calibri" w:hAnsi="Calibri"/>
                <w:sz w:val="22"/>
                <w:szCs w:val="22"/>
              </w:rPr>
              <w:t>.</w:t>
            </w:r>
          </w:p>
        </w:tc>
      </w:tr>
    </w:tbl>
    <w:p w:rsidR="002E33B1" w:rsidRDefault="002E33B1" w:rsidP="002E33B1">
      <w:pPr>
        <w:rPr>
          <w:lang w:eastAsia="es-ES"/>
        </w:rPr>
      </w:pPr>
    </w:p>
    <w:p w:rsidR="000316EE" w:rsidRDefault="000316EE" w:rsidP="0074612D">
      <w:pPr>
        <w:pStyle w:val="Ttulo4"/>
      </w:pPr>
      <w:bookmarkStart w:id="4821" w:name="_Toc463595443"/>
      <w:r>
        <w:t>AO</w:t>
      </w:r>
      <w:r w:rsidR="00BE0E02">
        <w:t>C</w:t>
      </w:r>
      <w:r>
        <w:t xml:space="preserve"> sin portabilidad</w:t>
      </w:r>
      <w:bookmarkEnd w:id="4819"/>
      <w:r>
        <w:t xml:space="preserve"> y sin instalación de equipamiento</w:t>
      </w:r>
      <w:bookmarkEnd w:id="4820"/>
      <w:bookmarkEnd w:id="4821"/>
    </w:p>
    <w:p w:rsidR="000316EE" w:rsidRPr="00FC6AF4" w:rsidRDefault="000316EE" w:rsidP="000316EE">
      <w:pPr>
        <w:pStyle w:val="BASICONEBA0"/>
        <w:rPr>
          <w:lang w:val="es-ES" w:eastAsia="es-ES_tradnl"/>
        </w:rPr>
      </w:pPr>
      <w:r w:rsidRPr="00700DF7">
        <w:rPr>
          <w:lang w:eastAsia="es-ES_tradnl"/>
        </w:rPr>
        <w:t>El Operador realizará la solicitud NEBA C</w:t>
      </w:r>
      <w:r>
        <w:rPr>
          <w:lang w:eastAsia="es-ES_tradnl"/>
        </w:rPr>
        <w:t>obre</w:t>
      </w:r>
      <w:r w:rsidRPr="00700DF7">
        <w:rPr>
          <w:lang w:eastAsia="es-ES_tradnl"/>
        </w:rPr>
        <w:t xml:space="preserve"> informando, además de otros datos obligatorios de la solicitud, el número Administrativo o, en su caso, el número de teléfono del servicio telefónico de Telefónica existente en el acceso sobre el que solicita el alta del servicio NEBA. El operador no marcará “portabilidad”.</w:t>
      </w:r>
      <w:r>
        <w:rPr>
          <w:lang w:eastAsia="es-ES_tradnl"/>
        </w:rPr>
        <w:t xml:space="preserve"> </w:t>
      </w:r>
    </w:p>
    <w:p w:rsidR="000316EE" w:rsidRDefault="000316EE" w:rsidP="000316EE">
      <w:pPr>
        <w:pStyle w:val="BASICONEBA0"/>
        <w:rPr>
          <w:lang w:eastAsia="es-ES_tradnl"/>
        </w:rPr>
      </w:pPr>
      <w:r w:rsidRPr="00700DF7">
        <w:rPr>
          <w:lang w:eastAsia="es-ES_tradnl"/>
        </w:rPr>
        <w:t xml:space="preserve">El proceso de una solicitud de este tipo </w:t>
      </w:r>
      <w:r>
        <w:rPr>
          <w:lang w:eastAsia="es-ES_tradnl"/>
        </w:rPr>
        <w:t xml:space="preserve">aplica a los movimientos </w:t>
      </w:r>
      <w:r w:rsidRPr="0093421E">
        <w:rPr>
          <w:b/>
          <w:bCs/>
          <w:lang w:eastAsia="es-ES_tradnl"/>
        </w:rPr>
        <w:t>1,</w:t>
      </w:r>
      <w:r w:rsidR="00080D3D">
        <w:rPr>
          <w:b/>
          <w:bCs/>
          <w:lang w:eastAsia="es-ES_tradnl"/>
        </w:rPr>
        <w:t xml:space="preserve"> </w:t>
      </w:r>
      <w:r w:rsidRPr="0093421E">
        <w:rPr>
          <w:b/>
          <w:bCs/>
          <w:lang w:eastAsia="es-ES_tradnl"/>
        </w:rPr>
        <w:t>2,</w:t>
      </w:r>
      <w:r w:rsidR="00080D3D">
        <w:rPr>
          <w:b/>
          <w:bCs/>
          <w:lang w:eastAsia="es-ES_tradnl"/>
        </w:rPr>
        <w:t xml:space="preserve"> </w:t>
      </w:r>
      <w:r w:rsidRPr="0093421E">
        <w:rPr>
          <w:b/>
          <w:bCs/>
          <w:lang w:eastAsia="es-ES_tradnl"/>
        </w:rPr>
        <w:t>4,</w:t>
      </w:r>
      <w:r w:rsidR="00080D3D">
        <w:rPr>
          <w:b/>
          <w:bCs/>
          <w:lang w:eastAsia="es-ES_tradnl"/>
        </w:rPr>
        <w:t xml:space="preserve"> </w:t>
      </w:r>
      <w:r w:rsidRPr="0093421E">
        <w:rPr>
          <w:b/>
          <w:bCs/>
          <w:lang w:eastAsia="es-ES_tradnl"/>
        </w:rPr>
        <w:t>5,</w:t>
      </w:r>
      <w:r w:rsidR="00080D3D">
        <w:rPr>
          <w:b/>
          <w:bCs/>
          <w:lang w:eastAsia="es-ES_tradnl"/>
        </w:rPr>
        <w:t xml:space="preserve"> </w:t>
      </w:r>
      <w:r w:rsidRPr="0093421E">
        <w:rPr>
          <w:b/>
          <w:bCs/>
          <w:lang w:eastAsia="es-ES_tradnl"/>
        </w:rPr>
        <w:t>7,</w:t>
      </w:r>
      <w:r w:rsidR="00080D3D">
        <w:rPr>
          <w:b/>
          <w:bCs/>
          <w:lang w:eastAsia="es-ES_tradnl"/>
        </w:rPr>
        <w:t xml:space="preserve"> </w:t>
      </w:r>
      <w:r w:rsidRPr="0093421E">
        <w:rPr>
          <w:b/>
          <w:bCs/>
          <w:lang w:eastAsia="es-ES_tradnl"/>
        </w:rPr>
        <w:t>8,10,12,13,15,17,18, 20 y 22</w:t>
      </w:r>
      <w:r>
        <w:rPr>
          <w:lang w:eastAsia="es-ES_tradnl"/>
        </w:rPr>
        <w:t xml:space="preserve"> de la tabla y </w:t>
      </w:r>
      <w:r w:rsidRPr="00700DF7">
        <w:rPr>
          <w:lang w:eastAsia="es-ES_tradnl"/>
        </w:rPr>
        <w:t>seguirá los siguientes pasos:</w:t>
      </w:r>
    </w:p>
    <w:p w:rsidR="00005A95" w:rsidRPr="00C74938" w:rsidRDefault="00005A95" w:rsidP="00005A95">
      <w:pPr>
        <w:pStyle w:val="BASICONEBA0"/>
        <w:rPr>
          <w:lang w:eastAsia="es-ES_tradnl"/>
        </w:rPr>
      </w:pPr>
      <w:r>
        <w:rPr>
          <w:lang w:eastAsia="es-ES_tradnl"/>
        </w:rPr>
        <w:t>Descripción del proceso</w:t>
      </w:r>
      <w:r w:rsidR="00545E97">
        <w:rPr>
          <w:lang w:eastAsia="es-ES_tradnl"/>
        </w:rPr>
        <w:t>:</w:t>
      </w:r>
    </w:p>
    <w:p w:rsidR="007F64C2" w:rsidRDefault="007F64C2" w:rsidP="00195A33">
      <w:pPr>
        <w:pStyle w:val="BASICONEBA0"/>
        <w:numPr>
          <w:ilvl w:val="0"/>
          <w:numId w:val="148"/>
        </w:numPr>
        <w:tabs>
          <w:tab w:val="clear" w:pos="720"/>
          <w:tab w:val="num" w:pos="360"/>
        </w:tabs>
        <w:ind w:left="360"/>
      </w:pPr>
      <w:r>
        <w:t xml:space="preserve">El Operador realizará su </w:t>
      </w:r>
      <w:r w:rsidR="00C45452">
        <w:t>s</w:t>
      </w:r>
      <w:r>
        <w:t xml:space="preserve">olicitud </w:t>
      </w:r>
      <w:r w:rsidR="00C45452">
        <w:t xml:space="preserve">NEBA (S-NEBA) </w:t>
      </w:r>
      <w:r>
        <w:t>de conformidad con lo indicado en el apartado datos de contratación Alta NEBA Cobre sobre ocupado</w:t>
      </w:r>
    </w:p>
    <w:p w:rsidR="008C6469" w:rsidRPr="00DC3C00" w:rsidRDefault="008C6469" w:rsidP="00195A33">
      <w:pPr>
        <w:pStyle w:val="BASICONEBA0"/>
        <w:numPr>
          <w:ilvl w:val="0"/>
          <w:numId w:val="148"/>
        </w:numPr>
        <w:tabs>
          <w:tab w:val="clear" w:pos="720"/>
          <w:tab w:val="num" w:pos="360"/>
        </w:tabs>
        <w:ind w:left="360"/>
      </w:pPr>
      <w:r w:rsidRPr="00DC3C00">
        <w:t>TE asigna número de solicitud y realiza la validación de los datos de la solicitud, incluida cobertura.</w:t>
      </w:r>
    </w:p>
    <w:p w:rsidR="008C6469" w:rsidRPr="00DC3C00" w:rsidRDefault="008C6469" w:rsidP="00195A33">
      <w:pPr>
        <w:pStyle w:val="BASICONEBA0"/>
        <w:numPr>
          <w:ilvl w:val="0"/>
          <w:numId w:val="148"/>
        </w:numPr>
        <w:tabs>
          <w:tab w:val="clear" w:pos="720"/>
          <w:tab w:val="num" w:pos="360"/>
        </w:tabs>
        <w:ind w:left="360"/>
      </w:pPr>
      <w:r w:rsidRPr="00DC3C00">
        <w:t>TE generará una notificación en la que se informará de la aceptación o rechazo de la solicitud en función del resultado de las validaciones.</w:t>
      </w:r>
    </w:p>
    <w:p w:rsidR="00EE0CAC" w:rsidRDefault="00EE0CAC" w:rsidP="00195A33">
      <w:pPr>
        <w:pStyle w:val="BASICONEBA0"/>
        <w:numPr>
          <w:ilvl w:val="0"/>
          <w:numId w:val="148"/>
        </w:numPr>
        <w:tabs>
          <w:tab w:val="clear" w:pos="720"/>
          <w:tab w:val="num" w:pos="360"/>
        </w:tabs>
        <w:ind w:left="360"/>
      </w:pPr>
      <w:r>
        <w:t>Proceso de validación de la aptitud del par de la modalidad contratada:</w:t>
      </w:r>
    </w:p>
    <w:p w:rsidR="00EE0CAC" w:rsidRDefault="00EE0CAC" w:rsidP="00195A33">
      <w:pPr>
        <w:pStyle w:val="BASICONEBA0"/>
        <w:numPr>
          <w:ilvl w:val="0"/>
          <w:numId w:val="149"/>
        </w:numPr>
        <w:tabs>
          <w:tab w:val="clear" w:pos="1069"/>
          <w:tab w:val="num" w:pos="709"/>
        </w:tabs>
        <w:ind w:left="709"/>
      </w:pPr>
      <w:r>
        <w:t xml:space="preserve">En el caso de que la modalidad destino </w:t>
      </w:r>
      <w:r w:rsidR="00C91ED3">
        <w:t>tenga</w:t>
      </w:r>
      <w:r>
        <w:t xml:space="preserve"> un perfil de validación más exigente </w:t>
      </w:r>
      <w:r w:rsidR="00920EE6">
        <w:t xml:space="preserve">que el </w:t>
      </w:r>
      <w:r>
        <w:t>de la modalidad actual, TE realizará siempre la validación de la aptitud del par para la modalidad seleccionada por el Operador peticionario</w:t>
      </w:r>
      <w:r w:rsidR="00C91ED3">
        <w:t>, aplicándose el criterio de marcar o no marcar el pedido en función de la aptitud del par.</w:t>
      </w:r>
    </w:p>
    <w:p w:rsidR="00EE0CAC" w:rsidRDefault="00EE0CAC" w:rsidP="00195A33">
      <w:pPr>
        <w:pStyle w:val="BASICONEBA0"/>
        <w:numPr>
          <w:ilvl w:val="0"/>
          <w:numId w:val="149"/>
        </w:numPr>
        <w:tabs>
          <w:tab w:val="clear" w:pos="1069"/>
          <w:tab w:val="num" w:pos="709"/>
        </w:tabs>
        <w:ind w:left="709"/>
      </w:pPr>
      <w:r>
        <w:t xml:space="preserve">Si la modalidad actual se provisionó sin tener en cuenta el criterio de validación de TE y por lo tanto está </w:t>
      </w:r>
      <w:r w:rsidR="00524D23">
        <w:t>marcada</w:t>
      </w:r>
      <w:r>
        <w:t xml:space="preserve"> como “no recomendable para la calidad del bucle” se validará la aptitud del par con independencia de que la modalidad destino sea más o menos exigente en términos de aptitud de par que la origen</w:t>
      </w:r>
      <w:r w:rsidR="00C91ED3">
        <w:t>, reflejando la marca la situación resultante de dicha validación</w:t>
      </w:r>
      <w:r>
        <w:t>. Esto solo se aplica para el caso de que el sevicio origen sea el NEBA</w:t>
      </w:r>
      <w:r w:rsidR="00524D23">
        <w:t>.</w:t>
      </w:r>
    </w:p>
    <w:p w:rsidR="00EE0CAC" w:rsidRDefault="00EE0CAC" w:rsidP="00195A33">
      <w:pPr>
        <w:pStyle w:val="BASICONEBA0"/>
        <w:numPr>
          <w:ilvl w:val="0"/>
          <w:numId w:val="148"/>
        </w:numPr>
        <w:tabs>
          <w:tab w:val="clear" w:pos="720"/>
          <w:tab w:val="num" w:pos="360"/>
        </w:tabs>
        <w:ind w:left="360"/>
      </w:pPr>
      <w:r>
        <w:t>Actuación en ambos casos, de superación o no de la validación del par:</w:t>
      </w:r>
    </w:p>
    <w:p w:rsidR="00EE0CAC" w:rsidRDefault="00EE0CAC" w:rsidP="00195A33">
      <w:pPr>
        <w:pStyle w:val="BASICONEBA0"/>
        <w:numPr>
          <w:ilvl w:val="0"/>
          <w:numId w:val="150"/>
        </w:numPr>
        <w:tabs>
          <w:tab w:val="clear" w:pos="1069"/>
          <w:tab w:val="num" w:pos="709"/>
        </w:tabs>
        <w:ind w:left="709"/>
      </w:pPr>
      <w:r>
        <w:t xml:space="preserve">En el caso de no superarse la validación </w:t>
      </w:r>
      <w:r w:rsidR="00524D23">
        <w:t>según lo indicado en el punto anterior</w:t>
      </w:r>
      <w:r>
        <w:t xml:space="preserve">, TE generará una incidencia hacia el Operador </w:t>
      </w:r>
      <w:r w:rsidR="00524D23">
        <w:t xml:space="preserve">que </w:t>
      </w:r>
      <w:r>
        <w:t>indica</w:t>
      </w:r>
      <w:r w:rsidR="00524D23">
        <w:t>rá</w:t>
      </w:r>
      <w:r>
        <w:t xml:space="preserve"> dicha circunstancia. El Operador podrá anular o reiterar. En caso de reiteración la orden progresará y se provisionará. Se generará una marca indicando “no recomendable para la calidad del bucle”.</w:t>
      </w:r>
    </w:p>
    <w:p w:rsidR="00EE0CAC" w:rsidRDefault="00EE0CAC" w:rsidP="00195A33">
      <w:pPr>
        <w:pStyle w:val="BASICONEBA0"/>
        <w:numPr>
          <w:ilvl w:val="0"/>
          <w:numId w:val="150"/>
        </w:numPr>
        <w:tabs>
          <w:tab w:val="clear" w:pos="1069"/>
          <w:tab w:val="num" w:pos="709"/>
        </w:tabs>
        <w:ind w:left="709"/>
      </w:pPr>
      <w:r>
        <w:t>Si se supera la validación, la orden progresará de forma normal y se provisionará, eliminando la marca de “no recomendable para la calidad del bucle” si existiera.</w:t>
      </w:r>
    </w:p>
    <w:p w:rsidR="008C6469" w:rsidRDefault="008C6469" w:rsidP="00195A33">
      <w:pPr>
        <w:pStyle w:val="BASICONEBA0"/>
        <w:numPr>
          <w:ilvl w:val="0"/>
          <w:numId w:val="148"/>
        </w:numPr>
        <w:tabs>
          <w:tab w:val="clear" w:pos="720"/>
          <w:tab w:val="num" w:pos="360"/>
        </w:tabs>
        <w:ind w:left="360"/>
      </w:pPr>
      <w:r w:rsidRPr="008C6469">
        <w:t>Si existiera un servicio mayorista sobre dicho acceso afectado por la solicitud de NEBA-Cobre, TE comunicará al operador titular del servicio mayorista preexistente el inicio de un proceso de alta sobre ocupado por el cual perderá el servicio NEBA-Cobre que tenía contratado a TE.</w:t>
      </w:r>
    </w:p>
    <w:p w:rsidR="002E33B1" w:rsidRDefault="00DC3C00" w:rsidP="00195A33">
      <w:pPr>
        <w:pStyle w:val="BASICONEBA0"/>
        <w:numPr>
          <w:ilvl w:val="0"/>
          <w:numId w:val="148"/>
        </w:numPr>
        <w:tabs>
          <w:tab w:val="clear" w:pos="720"/>
          <w:tab w:val="num" w:pos="360"/>
        </w:tabs>
        <w:ind w:left="360"/>
      </w:pPr>
      <w:r>
        <w:t xml:space="preserve">TE realizará la </w:t>
      </w:r>
      <w:r w:rsidR="00327C07">
        <w:t>asignación</w:t>
      </w:r>
      <w:r>
        <w:t xml:space="preserve"> de recursos e identificará si son necesarios trabajos en central (cambio de DSLAM).</w:t>
      </w:r>
      <w:r w:rsidR="0017627A" w:rsidRPr="0017627A">
        <w:t xml:space="preserve"> </w:t>
      </w:r>
    </w:p>
    <w:p w:rsidR="002E33B1" w:rsidRDefault="00DC3C00" w:rsidP="00195A33">
      <w:pPr>
        <w:pStyle w:val="BASICONEBA0"/>
        <w:numPr>
          <w:ilvl w:val="0"/>
          <w:numId w:val="148"/>
        </w:numPr>
        <w:tabs>
          <w:tab w:val="clear" w:pos="720"/>
          <w:tab w:val="num" w:pos="360"/>
        </w:tabs>
        <w:ind w:left="360"/>
      </w:pPr>
      <w:r>
        <w:t xml:space="preserve"> En caso de no ser necesarios trabajos en central, </w:t>
      </w:r>
    </w:p>
    <w:p w:rsidR="002E33B1" w:rsidRDefault="008C6469" w:rsidP="00195A33">
      <w:pPr>
        <w:pStyle w:val="BASICONEBA0"/>
        <w:numPr>
          <w:ilvl w:val="1"/>
          <w:numId w:val="148"/>
        </w:numPr>
        <w:tabs>
          <w:tab w:val="clear" w:pos="1440"/>
          <w:tab w:val="num" w:pos="1080"/>
        </w:tabs>
        <w:ind w:left="1080"/>
      </w:pPr>
      <w:r w:rsidRPr="008074F0">
        <w:t xml:space="preserve">TE comunicará al operador solicitante la “ventana de activación” del servicio (VAN). </w:t>
      </w:r>
      <w:r w:rsidR="00804249">
        <w:t xml:space="preserve">Se genera parada de reloj hasta la activación. </w:t>
      </w:r>
      <w:r w:rsidRPr="008074F0">
        <w:t>Dicha comunicación incluirá los parámetros técnicos asociados a la activación del servicio (</w:t>
      </w:r>
      <w:r>
        <w:t>OP-</w:t>
      </w:r>
      <w:r w:rsidR="00503468">
        <w:t>VLAN</w:t>
      </w:r>
      <w:r w:rsidR="00DC3C00">
        <w:t xml:space="preserve">, </w:t>
      </w:r>
      <w:r w:rsidR="005E21DE">
        <w:t xml:space="preserve">VC/VP, </w:t>
      </w:r>
      <w:r w:rsidR="00DC3C00">
        <w:t>S-</w:t>
      </w:r>
      <w:r w:rsidR="00503468">
        <w:t>VLAN</w:t>
      </w:r>
      <w:r w:rsidR="00DC3C00">
        <w:t>, C-</w:t>
      </w:r>
      <w:r w:rsidR="00503468">
        <w:t>VLAN</w:t>
      </w:r>
      <w:r w:rsidR="00DC3C00">
        <w:t>).</w:t>
      </w:r>
    </w:p>
    <w:p w:rsidR="00765055" w:rsidRDefault="008C6469" w:rsidP="00195A33">
      <w:pPr>
        <w:pStyle w:val="BASICONEBA0"/>
        <w:numPr>
          <w:ilvl w:val="1"/>
          <w:numId w:val="148"/>
        </w:numPr>
        <w:tabs>
          <w:tab w:val="clear" w:pos="1440"/>
          <w:tab w:val="num" w:pos="1080"/>
        </w:tabs>
        <w:ind w:left="1080"/>
      </w:pPr>
      <w:r>
        <w:t xml:space="preserve">El operador podrá solicitar el cambio de </w:t>
      </w:r>
      <w:r w:rsidR="002E33B1">
        <w:t>VAN</w:t>
      </w:r>
      <w:r w:rsidR="00C45452">
        <w:t xml:space="preserve"> mediante los procesos NEBA</w:t>
      </w:r>
      <w:r>
        <w:t xml:space="preserve">, ajustándola a sus necesidades. </w:t>
      </w:r>
      <w:r w:rsidR="00BE0E02">
        <w:t>L</w:t>
      </w:r>
      <w:r>
        <w:t xml:space="preserve">a nueva ventana de activación, no </w:t>
      </w:r>
      <w:r w:rsidR="00BE0E02">
        <w:t xml:space="preserve">será más tarde de 15 </w:t>
      </w:r>
      <w:r>
        <w:t xml:space="preserve">días </w:t>
      </w:r>
      <w:r w:rsidRPr="0007538D">
        <w:t xml:space="preserve">desde la fecha de </w:t>
      </w:r>
      <w:r w:rsidR="00080D3D" w:rsidRPr="0007538D">
        <w:t xml:space="preserve">recepción de la </w:t>
      </w:r>
      <w:r w:rsidRPr="0007538D">
        <w:t xml:space="preserve">solicitud de </w:t>
      </w:r>
      <w:r w:rsidR="005E21DE">
        <w:t>NEBA.</w:t>
      </w:r>
    </w:p>
    <w:p w:rsidR="00DC3C00" w:rsidRDefault="00DC3C00" w:rsidP="00195A33">
      <w:pPr>
        <w:pStyle w:val="BASICONEBA0"/>
        <w:numPr>
          <w:ilvl w:val="0"/>
          <w:numId w:val="148"/>
        </w:numPr>
        <w:tabs>
          <w:tab w:val="clear" w:pos="720"/>
          <w:tab w:val="num" w:pos="360"/>
        </w:tabs>
        <w:ind w:left="360"/>
      </w:pPr>
      <w:r>
        <w:t xml:space="preserve">En caso de ser necesarios trabajos en central, TE informará al operador de </w:t>
      </w:r>
      <w:smartTag w:uri="urn:schemas-microsoft-com:office:smarttags" w:element="PersonName">
        <w:smartTagPr>
          <w:attr w:name="ProductID" w:val="la Ventana"/>
        </w:smartTagPr>
        <w:r>
          <w:t>la Ventana</w:t>
        </w:r>
      </w:smartTag>
      <w:r>
        <w:t xml:space="preserve"> de i</w:t>
      </w:r>
      <w:r w:rsidR="008B21EC">
        <w:t>n</w:t>
      </w:r>
      <w:r>
        <w:t>stalación (VIN) junto con los</w:t>
      </w:r>
      <w:r w:rsidRPr="008074F0">
        <w:t xml:space="preserve"> parámetros técnicos asociados a la activación del servicio (</w:t>
      </w:r>
      <w:r>
        <w:t>OP-</w:t>
      </w:r>
      <w:r w:rsidR="00503468">
        <w:t>VLAN</w:t>
      </w:r>
      <w:r>
        <w:t>, S-</w:t>
      </w:r>
      <w:r w:rsidR="00503468">
        <w:t>VLAN</w:t>
      </w:r>
      <w:r>
        <w:t>, C-</w:t>
      </w:r>
      <w:r w:rsidR="00503468">
        <w:t>VLAN</w:t>
      </w:r>
      <w:r>
        <w:t>). En este caso, el operador deberá aceptar la fecha de VIN.</w:t>
      </w:r>
    </w:p>
    <w:p w:rsidR="001A6C9E" w:rsidRDefault="001A6C9E" w:rsidP="00195A33">
      <w:pPr>
        <w:pStyle w:val="BASICONEBA0"/>
        <w:numPr>
          <w:ilvl w:val="0"/>
          <w:numId w:val="148"/>
        </w:numPr>
        <w:tabs>
          <w:tab w:val="clear" w:pos="720"/>
          <w:tab w:val="num" w:pos="360"/>
        </w:tabs>
        <w:ind w:left="360"/>
      </w:pPr>
      <w:r>
        <w:t xml:space="preserve">TE comunicará al operador titular, en su caso, </w:t>
      </w:r>
      <w:smartTag w:uri="urn:schemas-microsoft-com:office:smarttags" w:element="PersonName">
        <w:smartTagPr>
          <w:attr w:name="ProductID" w:val="la VAN"/>
        </w:smartTagPr>
        <w:r>
          <w:t>la VAN</w:t>
        </w:r>
      </w:smartTag>
      <w:r>
        <w:t xml:space="preserve"> o VIN establecida.</w:t>
      </w:r>
    </w:p>
    <w:p w:rsidR="008C6469" w:rsidRDefault="008C6469" w:rsidP="00195A33">
      <w:pPr>
        <w:pStyle w:val="BASICONEBA0"/>
        <w:numPr>
          <w:ilvl w:val="0"/>
          <w:numId w:val="148"/>
        </w:numPr>
        <w:tabs>
          <w:tab w:val="clear" w:pos="720"/>
          <w:tab w:val="num" w:pos="360"/>
        </w:tabs>
        <w:ind w:left="360"/>
      </w:pPr>
      <w:r>
        <w:t xml:space="preserve">En </w:t>
      </w:r>
      <w:r w:rsidR="00DC3C00">
        <w:t xml:space="preserve">la fecha establecida, </w:t>
      </w:r>
      <w:r>
        <w:t xml:space="preserve">se </w:t>
      </w:r>
      <w:r w:rsidR="00DC3C00">
        <w:t>realizarán los trabajos</w:t>
      </w:r>
      <w:r w:rsidR="002E33B1">
        <w:t xml:space="preserve"> necesarios</w:t>
      </w:r>
      <w:r w:rsidR="00DC3C00">
        <w:t>.</w:t>
      </w:r>
    </w:p>
    <w:p w:rsidR="00545E97" w:rsidRPr="008C6469" w:rsidRDefault="002E33B1" w:rsidP="00195A33">
      <w:pPr>
        <w:pStyle w:val="BASICONEBA0"/>
        <w:numPr>
          <w:ilvl w:val="0"/>
          <w:numId w:val="148"/>
        </w:numPr>
        <w:tabs>
          <w:tab w:val="clear" w:pos="720"/>
          <w:tab w:val="num" w:pos="360"/>
        </w:tabs>
        <w:ind w:left="360"/>
      </w:pPr>
      <w:r>
        <w:t>TE</w:t>
      </w:r>
      <w:r w:rsidR="008C6469">
        <w:t xml:space="preserve"> </w:t>
      </w:r>
      <w:r w:rsidR="00926557">
        <w:t>notifica</w:t>
      </w:r>
      <w:r>
        <w:t xml:space="preserve">rá </w:t>
      </w:r>
      <w:r w:rsidR="008C6469">
        <w:t xml:space="preserve">al </w:t>
      </w:r>
      <w:r w:rsidR="001A6C9E">
        <w:t xml:space="preserve">operador solicitante y, en su caso, al operador cedente </w:t>
      </w:r>
      <w:r w:rsidR="00926557">
        <w:t>el fin de la solicitud</w:t>
      </w:r>
      <w:r w:rsidR="00DC3C00">
        <w:t>.</w:t>
      </w:r>
    </w:p>
    <w:p w:rsidR="000316EE" w:rsidRDefault="000316EE" w:rsidP="00545E97">
      <w:pPr>
        <w:pStyle w:val="BASICONEBA0"/>
        <w:rPr>
          <w:lang w:eastAsia="es-ES_tradnl"/>
        </w:rPr>
      </w:pPr>
    </w:p>
    <w:p w:rsidR="000316EE" w:rsidRDefault="000316EE" w:rsidP="0074612D">
      <w:pPr>
        <w:pStyle w:val="Ttulo4"/>
      </w:pPr>
      <w:bookmarkStart w:id="4822" w:name="_Toc285840962"/>
      <w:bookmarkStart w:id="4823" w:name="_Toc463595444"/>
      <w:bookmarkStart w:id="4824" w:name="_Toc278203135"/>
      <w:r>
        <w:t>AO</w:t>
      </w:r>
      <w:r w:rsidR="00BE0E02">
        <w:t>C</w:t>
      </w:r>
      <w:r>
        <w:t xml:space="preserve"> sin portabilidad y con instalación de equipamiento</w:t>
      </w:r>
      <w:bookmarkEnd w:id="4822"/>
      <w:bookmarkEnd w:id="4823"/>
    </w:p>
    <w:p w:rsidR="000316EE" w:rsidRPr="00700DF7" w:rsidRDefault="000316EE" w:rsidP="000316EE">
      <w:pPr>
        <w:pStyle w:val="BASICONEBA0"/>
        <w:rPr>
          <w:lang w:eastAsia="es-ES_tradnl"/>
        </w:rPr>
      </w:pPr>
      <w:r w:rsidRPr="00700DF7">
        <w:rPr>
          <w:lang w:eastAsia="es-ES_tradnl"/>
        </w:rPr>
        <w:t>El Operador realizará la solicitud NEBA</w:t>
      </w:r>
      <w:r>
        <w:rPr>
          <w:lang w:eastAsia="es-ES_tradnl"/>
        </w:rPr>
        <w:t>-Cobre</w:t>
      </w:r>
      <w:r w:rsidRPr="00700DF7">
        <w:rPr>
          <w:lang w:eastAsia="es-ES_tradnl"/>
        </w:rPr>
        <w:t xml:space="preserve"> informando, además de otros datos obligatorios de la solicitud, 1) número Administrativo o, en su caso, número de teléfono del servicio telefónico básico de Telefónica que existe en el acceso sobre el que solicita el alta del servicio NEBA y 2) que solicita la venta e instalación de equipamiento (PTR o Splitter). El operador no marcará “portabilidad”.</w:t>
      </w:r>
    </w:p>
    <w:p w:rsidR="000316EE" w:rsidRDefault="000316EE" w:rsidP="000316EE">
      <w:pPr>
        <w:pStyle w:val="BASICONEBA0"/>
        <w:rPr>
          <w:lang w:eastAsia="es-ES_tradnl"/>
        </w:rPr>
      </w:pPr>
      <w:r w:rsidRPr="00700DF7">
        <w:rPr>
          <w:lang w:eastAsia="es-ES_tradnl"/>
        </w:rPr>
        <w:t xml:space="preserve">El proceso de una solicitud de este tipo </w:t>
      </w:r>
      <w:r>
        <w:rPr>
          <w:lang w:eastAsia="es-ES_tradnl"/>
        </w:rPr>
        <w:t xml:space="preserve">aplica a los movimientos </w:t>
      </w:r>
      <w:r w:rsidRPr="0093421E">
        <w:rPr>
          <w:b/>
          <w:bCs/>
          <w:lang w:eastAsia="es-ES_tradnl"/>
        </w:rPr>
        <w:t>1,</w:t>
      </w:r>
      <w:r w:rsidR="002125A4">
        <w:rPr>
          <w:b/>
          <w:bCs/>
          <w:lang w:eastAsia="es-ES_tradnl"/>
        </w:rPr>
        <w:t xml:space="preserve"> </w:t>
      </w:r>
      <w:r w:rsidRPr="0093421E">
        <w:rPr>
          <w:b/>
          <w:bCs/>
          <w:lang w:eastAsia="es-ES_tradnl"/>
        </w:rPr>
        <w:t>2,</w:t>
      </w:r>
      <w:r w:rsidR="002125A4">
        <w:rPr>
          <w:b/>
          <w:bCs/>
          <w:lang w:eastAsia="es-ES_tradnl"/>
        </w:rPr>
        <w:t xml:space="preserve"> </w:t>
      </w:r>
      <w:r w:rsidRPr="0093421E">
        <w:rPr>
          <w:b/>
          <w:bCs/>
          <w:lang w:eastAsia="es-ES_tradnl"/>
        </w:rPr>
        <w:t>4,</w:t>
      </w:r>
      <w:r w:rsidR="002125A4">
        <w:rPr>
          <w:b/>
          <w:bCs/>
          <w:lang w:eastAsia="es-ES_tradnl"/>
        </w:rPr>
        <w:t xml:space="preserve"> </w:t>
      </w:r>
      <w:r w:rsidRPr="0093421E">
        <w:rPr>
          <w:b/>
          <w:bCs/>
          <w:lang w:eastAsia="es-ES_tradnl"/>
        </w:rPr>
        <w:t>5,</w:t>
      </w:r>
      <w:r w:rsidR="002125A4">
        <w:rPr>
          <w:b/>
          <w:bCs/>
          <w:lang w:eastAsia="es-ES_tradnl"/>
        </w:rPr>
        <w:t xml:space="preserve"> </w:t>
      </w:r>
      <w:r w:rsidRPr="0093421E">
        <w:rPr>
          <w:b/>
          <w:bCs/>
          <w:lang w:eastAsia="es-ES_tradnl"/>
        </w:rPr>
        <w:t>7,</w:t>
      </w:r>
      <w:r w:rsidR="002125A4">
        <w:rPr>
          <w:b/>
          <w:bCs/>
          <w:lang w:eastAsia="es-ES_tradnl"/>
        </w:rPr>
        <w:t xml:space="preserve"> </w:t>
      </w:r>
      <w:r w:rsidRPr="0093421E">
        <w:rPr>
          <w:b/>
          <w:bCs/>
          <w:lang w:eastAsia="es-ES_tradnl"/>
        </w:rPr>
        <w:t>8,10,12,13,15,17,18, 20 y 22</w:t>
      </w:r>
      <w:r>
        <w:rPr>
          <w:lang w:eastAsia="es-ES_tradnl"/>
        </w:rPr>
        <w:t xml:space="preserve"> de la tabla (los mismos que en el caso anterior) y </w:t>
      </w:r>
      <w:r w:rsidRPr="00700DF7">
        <w:rPr>
          <w:lang w:eastAsia="es-ES_tradnl"/>
        </w:rPr>
        <w:t>seguirá los siguientes pasos:</w:t>
      </w:r>
    </w:p>
    <w:p w:rsidR="002125A4" w:rsidRPr="00C74938" w:rsidRDefault="002125A4" w:rsidP="002125A4">
      <w:pPr>
        <w:pStyle w:val="BASICONEBA0"/>
        <w:rPr>
          <w:lang w:eastAsia="es-ES_tradnl"/>
        </w:rPr>
      </w:pPr>
      <w:r>
        <w:rPr>
          <w:lang w:eastAsia="es-ES_tradnl"/>
        </w:rPr>
        <w:t>Descripción del proceso:</w:t>
      </w:r>
    </w:p>
    <w:p w:rsidR="007F64C2" w:rsidRDefault="007F64C2" w:rsidP="00920EE6">
      <w:pPr>
        <w:pStyle w:val="BASICONEBA0"/>
        <w:numPr>
          <w:ilvl w:val="0"/>
          <w:numId w:val="152"/>
        </w:numPr>
        <w:tabs>
          <w:tab w:val="clear" w:pos="720"/>
          <w:tab w:val="num" w:pos="360"/>
        </w:tabs>
        <w:ind w:left="360"/>
      </w:pPr>
      <w:r>
        <w:t>El Operador realizará su Solicitud de conformidad con lo indicado en el apartado datos de contratación Alta NEBA Cobre sobre ocupado</w:t>
      </w:r>
    </w:p>
    <w:p w:rsidR="000316EE" w:rsidRPr="00700DF7" w:rsidRDefault="000316EE" w:rsidP="00920EE6">
      <w:pPr>
        <w:pStyle w:val="BASICONEBA0"/>
        <w:numPr>
          <w:ilvl w:val="0"/>
          <w:numId w:val="152"/>
        </w:numPr>
        <w:tabs>
          <w:tab w:val="clear" w:pos="720"/>
          <w:tab w:val="num" w:pos="360"/>
        </w:tabs>
        <w:ind w:left="360"/>
      </w:pPr>
      <w:r w:rsidRPr="00700DF7">
        <w:t xml:space="preserve">TE </w:t>
      </w:r>
      <w:r>
        <w:t xml:space="preserve">asigna número de solicitud y </w:t>
      </w:r>
      <w:r w:rsidRPr="00700DF7">
        <w:t xml:space="preserve">realizará la validación de los datos de la solicitud, incluyendo la cobertura para la modalidad de </w:t>
      </w:r>
      <w:r>
        <w:t>NEBA-Cobre</w:t>
      </w:r>
      <w:r w:rsidRPr="00700DF7">
        <w:t xml:space="preserve"> solicitada.</w:t>
      </w:r>
    </w:p>
    <w:p w:rsidR="000316EE" w:rsidRPr="00700DF7" w:rsidRDefault="000316EE" w:rsidP="00920EE6">
      <w:pPr>
        <w:pStyle w:val="BASICONEBA0"/>
        <w:numPr>
          <w:ilvl w:val="0"/>
          <w:numId w:val="152"/>
        </w:numPr>
        <w:tabs>
          <w:tab w:val="clear" w:pos="720"/>
          <w:tab w:val="num" w:pos="360"/>
        </w:tabs>
        <w:ind w:left="360"/>
      </w:pPr>
      <w:r w:rsidRPr="00700DF7">
        <w:t>TE generará una notificación en la que se informará de la aceptación o rechazo de la solicitud en función del resultado de las validaciones</w:t>
      </w:r>
      <w:r w:rsidR="00BE0C94">
        <w:t>.</w:t>
      </w:r>
      <w:r w:rsidRPr="00700DF7">
        <w:t xml:space="preserve"> </w:t>
      </w:r>
    </w:p>
    <w:p w:rsidR="00EE0CAC" w:rsidRDefault="00EE0CAC" w:rsidP="00920EE6">
      <w:pPr>
        <w:pStyle w:val="BASICONEBA0"/>
        <w:numPr>
          <w:ilvl w:val="0"/>
          <w:numId w:val="152"/>
        </w:numPr>
        <w:tabs>
          <w:tab w:val="clear" w:pos="720"/>
          <w:tab w:val="num" w:pos="360"/>
        </w:tabs>
        <w:ind w:left="360"/>
      </w:pPr>
      <w:r>
        <w:t>Proceso de validación de la aptitud del par de la modalidad contratada:</w:t>
      </w:r>
    </w:p>
    <w:p w:rsidR="00EE0CAC" w:rsidRDefault="00524D23" w:rsidP="00920EE6">
      <w:pPr>
        <w:pStyle w:val="BASICONEBA0"/>
        <w:numPr>
          <w:ilvl w:val="0"/>
          <w:numId w:val="146"/>
        </w:numPr>
        <w:tabs>
          <w:tab w:val="clear" w:pos="1069"/>
          <w:tab w:val="num" w:pos="709"/>
        </w:tabs>
        <w:ind w:left="709"/>
      </w:pPr>
      <w:r>
        <w:t xml:space="preserve">En el caso de que la modalidad destino tenga un perfil de validación más exigente </w:t>
      </w:r>
      <w:r w:rsidR="00920EE6">
        <w:t xml:space="preserve">que el </w:t>
      </w:r>
      <w:r>
        <w:t>de la modalidad actual, TE realizará siempre la validación de la aptitud del par para la modalidad seleccionada por el Operador peticionario, aplicándose el criterio de marcar o no marcar el pedido en función de la aptitud del par</w:t>
      </w:r>
      <w:r w:rsidR="00EE0CAC">
        <w:t>.</w:t>
      </w:r>
    </w:p>
    <w:p w:rsidR="00EE0CAC" w:rsidRDefault="00524D23" w:rsidP="00920EE6">
      <w:pPr>
        <w:pStyle w:val="BASICONEBA0"/>
        <w:numPr>
          <w:ilvl w:val="0"/>
          <w:numId w:val="146"/>
        </w:numPr>
        <w:tabs>
          <w:tab w:val="clear" w:pos="1069"/>
          <w:tab w:val="num" w:pos="709"/>
        </w:tabs>
        <w:ind w:left="709"/>
      </w:pPr>
      <w:r>
        <w:t xml:space="preserve">Si la modalidad actual se provisionó sin tener en cuenta el criterio de validación de TE y por lo tanto está marcada como “no recomendable para la calidad del bucle” se validará la aptitud del par con independencia de que la modalidad destino sea más o menos exigente en términos de aptitud de par que la origen, reflejando la marca la situación </w:t>
      </w:r>
      <w:r w:rsidR="008D0A18">
        <w:t>resultante</w:t>
      </w:r>
      <w:r>
        <w:t xml:space="preserve"> de dicha validación. Esto solo se aplica para el caso de que el sevicio origen sea el NEBA.</w:t>
      </w:r>
    </w:p>
    <w:p w:rsidR="00EE0CAC" w:rsidRDefault="00EE0CAC" w:rsidP="00920EE6">
      <w:pPr>
        <w:pStyle w:val="BASICONEBA0"/>
        <w:numPr>
          <w:ilvl w:val="0"/>
          <w:numId w:val="152"/>
        </w:numPr>
        <w:tabs>
          <w:tab w:val="clear" w:pos="720"/>
          <w:tab w:val="num" w:pos="360"/>
        </w:tabs>
        <w:ind w:left="360"/>
      </w:pPr>
      <w:r>
        <w:t>Actuación en ambos casos, de superación o no de la validación del par:</w:t>
      </w:r>
    </w:p>
    <w:p w:rsidR="00EE0CAC" w:rsidRDefault="00524D23" w:rsidP="00920EE6">
      <w:pPr>
        <w:pStyle w:val="BASICONEBA0"/>
        <w:numPr>
          <w:ilvl w:val="0"/>
          <w:numId w:val="147"/>
        </w:numPr>
        <w:tabs>
          <w:tab w:val="clear" w:pos="1069"/>
          <w:tab w:val="num" w:pos="709"/>
        </w:tabs>
        <w:ind w:left="709"/>
      </w:pPr>
      <w:r>
        <w:t>En el caso de no superarse la validación según lo indicado en el punto anterior, TE generará una incidencia hacia el Operador que indicará dicha circunstancia. El Operador podrá anular o reiterar. En caso de reiteración la orden progresará y se provisionará. Se generará una marca indicando “no recomendable para la calidad del bucle</w:t>
      </w:r>
      <w:r w:rsidR="00EE0CAC">
        <w:t>”.</w:t>
      </w:r>
    </w:p>
    <w:p w:rsidR="00EE0CAC" w:rsidRDefault="00EE0CAC" w:rsidP="00920EE6">
      <w:pPr>
        <w:pStyle w:val="BASICONEBA0"/>
        <w:numPr>
          <w:ilvl w:val="0"/>
          <w:numId w:val="147"/>
        </w:numPr>
        <w:tabs>
          <w:tab w:val="clear" w:pos="1069"/>
          <w:tab w:val="num" w:pos="709"/>
        </w:tabs>
        <w:ind w:left="709"/>
      </w:pPr>
      <w:r>
        <w:t>Si se supera la validación, la orden progresará de forma normal y se provisionará, eliminando la marca de “no recomendable para la calidad del bucle” si existiera.</w:t>
      </w:r>
    </w:p>
    <w:p w:rsidR="007B2E9B" w:rsidRDefault="007B2E9B" w:rsidP="00920EE6">
      <w:pPr>
        <w:pStyle w:val="BASICONEBA0"/>
        <w:numPr>
          <w:ilvl w:val="0"/>
          <w:numId w:val="152"/>
        </w:numPr>
        <w:tabs>
          <w:tab w:val="clear" w:pos="720"/>
          <w:tab w:val="num" w:pos="360"/>
        </w:tabs>
        <w:ind w:left="360"/>
      </w:pPr>
      <w:r w:rsidRPr="00700DF7">
        <w:t xml:space="preserve">Si existiera un servicio mayorista sobre dicho acceso afectado por la solicitud de </w:t>
      </w:r>
      <w:r>
        <w:t>NEBA-Cobre</w:t>
      </w:r>
      <w:r w:rsidRPr="00700DF7">
        <w:t>, TE comunicará al operador titular del servicio mayorista preexistente el inicio de un proceso de alta sobre ocupado por el cual perderá el servicio que tenía contratado a TE.</w:t>
      </w:r>
    </w:p>
    <w:p w:rsidR="000D52B0" w:rsidRDefault="000D52B0" w:rsidP="00920EE6">
      <w:pPr>
        <w:pStyle w:val="BASICONEBA0"/>
        <w:numPr>
          <w:ilvl w:val="0"/>
          <w:numId w:val="152"/>
        </w:numPr>
        <w:tabs>
          <w:tab w:val="clear" w:pos="720"/>
          <w:tab w:val="num" w:pos="360"/>
        </w:tabs>
        <w:ind w:left="360"/>
      </w:pPr>
      <w:r>
        <w:t>Se procede</w:t>
      </w:r>
      <w:r w:rsidR="00C7225F">
        <w:t>rá</w:t>
      </w:r>
      <w:r>
        <w:t xml:space="preserve"> a </w:t>
      </w:r>
      <w:smartTag w:uri="urn:schemas-microsoft-com:office:smarttags" w:element="PersonName">
        <w:smartTagPr>
          <w:attr w:name="ProductID" w:val="la Asignaci￳n"/>
        </w:smartTagPr>
        <w:r>
          <w:t>la Asignación</w:t>
        </w:r>
      </w:smartTag>
      <w:r>
        <w:t xml:space="preserve"> de los nuevos recursos.</w:t>
      </w:r>
    </w:p>
    <w:p w:rsidR="00C7225F" w:rsidRDefault="00327C07" w:rsidP="00920EE6">
      <w:pPr>
        <w:pStyle w:val="BASICONEBA0"/>
        <w:numPr>
          <w:ilvl w:val="0"/>
          <w:numId w:val="152"/>
        </w:numPr>
        <w:tabs>
          <w:tab w:val="clear" w:pos="720"/>
          <w:tab w:val="num" w:pos="360"/>
        </w:tabs>
        <w:ind w:left="360"/>
      </w:pPr>
      <w:r>
        <w:t>TE a</w:t>
      </w:r>
      <w:r w:rsidR="00C7225F">
        <w:t>gendará con el</w:t>
      </w:r>
      <w:r w:rsidR="005E21DE">
        <w:t xml:space="preserve"> </w:t>
      </w:r>
      <w:r w:rsidR="00390016">
        <w:t>coordinador (punto de contacto facilitado)</w:t>
      </w:r>
      <w:r w:rsidR="005E21DE">
        <w:t xml:space="preserve"> la ventana de i</w:t>
      </w:r>
      <w:r w:rsidR="00C7225F">
        <w:t>nstalación</w:t>
      </w:r>
      <w:r w:rsidR="005E21DE">
        <w:t xml:space="preserve"> (VIN)</w:t>
      </w:r>
      <w:r w:rsidR="00C7225F">
        <w:t>. Se generará una parada de reloj hasta la fecha concertada.</w:t>
      </w:r>
    </w:p>
    <w:p w:rsidR="00C7225F" w:rsidRDefault="00C7225F" w:rsidP="00920EE6">
      <w:pPr>
        <w:pStyle w:val="BASICONEBA0"/>
        <w:numPr>
          <w:ilvl w:val="0"/>
          <w:numId w:val="152"/>
        </w:numPr>
        <w:tabs>
          <w:tab w:val="clear" w:pos="720"/>
          <w:tab w:val="num" w:pos="360"/>
        </w:tabs>
        <w:ind w:left="360"/>
      </w:pPr>
      <w:r>
        <w:t xml:space="preserve">Si el contacto </w:t>
      </w:r>
      <w:r w:rsidRPr="004169BA">
        <w:t>fuera infructuoso, se seguirá un protocolo de reintento de contacto.</w:t>
      </w:r>
    </w:p>
    <w:p w:rsidR="00C7225F" w:rsidRDefault="00C7225F" w:rsidP="00920EE6">
      <w:pPr>
        <w:pStyle w:val="BASICONEBA0"/>
        <w:numPr>
          <w:ilvl w:val="0"/>
          <w:numId w:val="152"/>
        </w:numPr>
        <w:tabs>
          <w:tab w:val="clear" w:pos="720"/>
          <w:tab w:val="num" w:pos="360"/>
        </w:tabs>
        <w:ind w:left="360"/>
      </w:pPr>
      <w:r w:rsidRPr="00A22DA1">
        <w:t>Se notificará al Operador la “ventana de inst</w:t>
      </w:r>
      <w:r>
        <w:t xml:space="preserve">alación” </w:t>
      </w:r>
      <w:r w:rsidR="002125A4">
        <w:t xml:space="preserve">(VIN) </w:t>
      </w:r>
      <w:r>
        <w:t>acordada</w:t>
      </w:r>
      <w:r w:rsidR="002125A4">
        <w:t xml:space="preserve"> con el </w:t>
      </w:r>
      <w:r w:rsidR="00390016">
        <w:t>coordinador (punto de contacto facilitado)</w:t>
      </w:r>
      <w:r w:rsidRPr="00A22DA1">
        <w:t>. La comunicación de la ventana de instalación incluirá también los parámetros de provisión que el operador necesita conocer de la</w:t>
      </w:r>
      <w:r>
        <w:t xml:space="preserve"> activación del servicio (OP-</w:t>
      </w:r>
      <w:r w:rsidR="00503468">
        <w:t>VLAN</w:t>
      </w:r>
      <w:r w:rsidRPr="00A22DA1">
        <w:t>,</w:t>
      </w:r>
      <w:r w:rsidR="005E21DE">
        <w:t xml:space="preserve"> VP/</w:t>
      </w:r>
      <w:r>
        <w:t xml:space="preserve">VC, </w:t>
      </w:r>
      <w:r w:rsidRPr="00A22DA1">
        <w:t>S-</w:t>
      </w:r>
      <w:r w:rsidR="00503468">
        <w:t>VLAN</w:t>
      </w:r>
      <w:r w:rsidRPr="00A22DA1">
        <w:t>, C-</w:t>
      </w:r>
      <w:r w:rsidR="00503468">
        <w:t>VLAN</w:t>
      </w:r>
      <w:r w:rsidRPr="00A22DA1">
        <w:t>)</w:t>
      </w:r>
      <w:r>
        <w:t>.</w:t>
      </w:r>
      <w:r w:rsidRPr="00A22DA1">
        <w:t xml:space="preserve"> </w:t>
      </w:r>
    </w:p>
    <w:p w:rsidR="001A6C9E" w:rsidRDefault="001A6C9E" w:rsidP="00920EE6">
      <w:pPr>
        <w:pStyle w:val="BASICONEBA0"/>
        <w:numPr>
          <w:ilvl w:val="0"/>
          <w:numId w:val="152"/>
        </w:numPr>
        <w:tabs>
          <w:tab w:val="clear" w:pos="720"/>
          <w:tab w:val="num" w:pos="360"/>
        </w:tabs>
        <w:ind w:left="360"/>
      </w:pPr>
      <w:r>
        <w:t>TE comunicará al operador titular</w:t>
      </w:r>
      <w:r w:rsidR="000E7983" w:rsidRPr="000E7983">
        <w:t xml:space="preserve"> </w:t>
      </w:r>
      <w:r w:rsidR="000E7983" w:rsidRPr="00700DF7">
        <w:t>del servicio preexistente</w:t>
      </w:r>
      <w:r>
        <w:t xml:space="preserve">, en su caso, </w:t>
      </w:r>
      <w:smartTag w:uri="urn:schemas-microsoft-com:office:smarttags" w:element="PersonName">
        <w:smartTagPr>
          <w:attr w:name="ProductID" w:val="la VIN."/>
        </w:smartTagPr>
        <w:r>
          <w:t>la VIN.</w:t>
        </w:r>
      </w:smartTag>
    </w:p>
    <w:p w:rsidR="000D52B0" w:rsidRDefault="000E7983" w:rsidP="00920EE6">
      <w:pPr>
        <w:pStyle w:val="BASICONEBA0"/>
        <w:numPr>
          <w:ilvl w:val="0"/>
          <w:numId w:val="152"/>
        </w:numPr>
        <w:tabs>
          <w:tab w:val="clear" w:pos="720"/>
          <w:tab w:val="num" w:pos="360"/>
        </w:tabs>
        <w:ind w:left="360"/>
      </w:pPr>
      <w:r>
        <w:t>T</w:t>
      </w:r>
      <w:r w:rsidR="00972262">
        <w:t xml:space="preserve">E activará la conexión NEBA en </w:t>
      </w:r>
      <w:smartTag w:uri="urn:schemas-microsoft-com:office:smarttags" w:element="PersonName">
        <w:smartTagPr>
          <w:attr w:name="ProductID" w:val="la VIN"/>
        </w:smartTagPr>
        <w:r w:rsidR="00C7225F">
          <w:t>la VIN</w:t>
        </w:r>
      </w:smartTag>
      <w:r w:rsidR="00C7225F">
        <w:t xml:space="preserve">, </w:t>
      </w:r>
      <w:r w:rsidR="00972262">
        <w:t xml:space="preserve">coincidiendo con </w:t>
      </w:r>
      <w:r w:rsidR="002125A4">
        <w:t xml:space="preserve">la </w:t>
      </w:r>
      <w:r w:rsidR="00421BFC">
        <w:t>instalación</w:t>
      </w:r>
      <w:r w:rsidR="000D52B0">
        <w:t xml:space="preserve"> </w:t>
      </w:r>
      <w:r w:rsidR="00327C07">
        <w:t>en domicil</w:t>
      </w:r>
      <w:r w:rsidR="002125A4">
        <w:t>io de cliente.</w:t>
      </w:r>
    </w:p>
    <w:p w:rsidR="003572B1" w:rsidRDefault="003572B1" w:rsidP="00920EE6">
      <w:pPr>
        <w:pStyle w:val="BASICONEBA0"/>
        <w:numPr>
          <w:ilvl w:val="0"/>
          <w:numId w:val="152"/>
        </w:numPr>
        <w:tabs>
          <w:tab w:val="clear" w:pos="720"/>
          <w:tab w:val="num" w:pos="360"/>
        </w:tabs>
        <w:ind w:left="360"/>
      </w:pPr>
      <w:bookmarkStart w:id="4825" w:name="OLE_LINK3"/>
      <w:bookmarkStart w:id="4826" w:name="OLE_LINK4"/>
      <w:r>
        <w:t>Una vez en el domicilio de cliente el instalador de TE realizará una prueba final. Del resultado de esta prueba depende el fin de la provisión:</w:t>
      </w:r>
    </w:p>
    <w:p w:rsidR="003572B1" w:rsidRDefault="003572B1" w:rsidP="00920EE6">
      <w:pPr>
        <w:pStyle w:val="BASICONEBA0"/>
        <w:numPr>
          <w:ilvl w:val="1"/>
          <w:numId w:val="151"/>
        </w:numPr>
        <w:tabs>
          <w:tab w:val="clear" w:pos="1440"/>
          <w:tab w:val="num" w:pos="1080"/>
        </w:tabs>
        <w:ind w:left="1080"/>
      </w:pPr>
      <w:r>
        <w:t>Si los parámetros técnicos</w:t>
      </w:r>
      <w:r w:rsidR="00524D23">
        <w:t xml:space="preserve"> obtenidos  están por encima del </w:t>
      </w:r>
      <w:r>
        <w:t>mínimo para la modalidad instalada, se dará por válida la instalación y se comunicará el fin de solicitud al Operador</w:t>
      </w:r>
      <w:r w:rsidR="00524D23">
        <w:t xml:space="preserve"> </w:t>
      </w:r>
    </w:p>
    <w:p w:rsidR="00C40AD4" w:rsidRDefault="003572B1" w:rsidP="00C40AD4">
      <w:pPr>
        <w:pStyle w:val="BASICONEBA0"/>
        <w:numPr>
          <w:ilvl w:val="1"/>
          <w:numId w:val="151"/>
        </w:numPr>
        <w:tabs>
          <w:tab w:val="clear" w:pos="1440"/>
          <w:tab w:val="num" w:pos="1080"/>
        </w:tabs>
        <w:ind w:left="1080"/>
      </w:pPr>
      <w:r>
        <w:t xml:space="preserve">Si estos parámetros no cumplen </w:t>
      </w:r>
      <w:r w:rsidR="00524D23">
        <w:t xml:space="preserve">el </w:t>
      </w:r>
      <w:r>
        <w:t xml:space="preserve"> mínimo establecido, se generará una incidencia hacia el Operador.</w:t>
      </w:r>
      <w:r w:rsidR="00C40AD4" w:rsidRPr="00C40AD4">
        <w:t xml:space="preserve"> </w:t>
      </w:r>
      <w:r w:rsidR="00C40AD4">
        <w:t>El Operador podrá anular o reiterar la orden.</w:t>
      </w:r>
    </w:p>
    <w:bookmarkEnd w:id="4825"/>
    <w:bookmarkEnd w:id="4826"/>
    <w:p w:rsidR="000D52B0" w:rsidRDefault="002125A4" w:rsidP="00920EE6">
      <w:pPr>
        <w:pStyle w:val="BASICONEBA0"/>
        <w:numPr>
          <w:ilvl w:val="0"/>
          <w:numId w:val="152"/>
        </w:numPr>
        <w:tabs>
          <w:tab w:val="clear" w:pos="720"/>
          <w:tab w:val="num" w:pos="360"/>
        </w:tabs>
        <w:ind w:left="360"/>
      </w:pPr>
      <w:r>
        <w:t xml:space="preserve">TE notificará al operador </w:t>
      </w:r>
      <w:r w:rsidR="008C4BCA">
        <w:t xml:space="preserve">solicitante y, en su caso, al operador cedente </w:t>
      </w:r>
      <w:r w:rsidR="00F42B46">
        <w:t>la finalización de la solicitud.</w:t>
      </w:r>
    </w:p>
    <w:p w:rsidR="00F42B46" w:rsidRDefault="00F42B46" w:rsidP="00F42B46">
      <w:pPr>
        <w:pStyle w:val="BASICONEBA0"/>
      </w:pPr>
    </w:p>
    <w:p w:rsidR="000316EE" w:rsidRPr="000F7492" w:rsidRDefault="000316EE" w:rsidP="0074612D">
      <w:pPr>
        <w:pStyle w:val="Ttulo4"/>
      </w:pPr>
      <w:bookmarkStart w:id="4827" w:name="_Toc285840966"/>
      <w:bookmarkStart w:id="4828" w:name="_Toc463595445"/>
      <w:r w:rsidRPr="000F7492">
        <w:t>AO</w:t>
      </w:r>
      <w:r w:rsidR="00BE0E02" w:rsidRPr="000F7492">
        <w:t>C</w:t>
      </w:r>
      <w:r w:rsidRPr="000F7492">
        <w:t xml:space="preserve"> con portabilidad donante de TE</w:t>
      </w:r>
      <w:bookmarkEnd w:id="4824"/>
      <w:r w:rsidRPr="000F7492">
        <w:t xml:space="preserve"> y sin instalación de equipamiento</w:t>
      </w:r>
      <w:bookmarkEnd w:id="4827"/>
      <w:bookmarkEnd w:id="4828"/>
    </w:p>
    <w:p w:rsidR="000316EE" w:rsidRDefault="000316EE" w:rsidP="000316EE">
      <w:pPr>
        <w:pStyle w:val="BASICONEBA0"/>
        <w:rPr>
          <w:lang w:eastAsia="es-ES_tradnl"/>
        </w:rPr>
      </w:pPr>
      <w:r w:rsidRPr="00A07455">
        <w:rPr>
          <w:lang w:eastAsia="es-ES_tradnl"/>
        </w:rPr>
        <w:t>El Operador realizará la solicitud NEBA-C</w:t>
      </w:r>
      <w:r>
        <w:rPr>
          <w:lang w:eastAsia="es-ES_tradnl"/>
        </w:rPr>
        <w:t>obre</w:t>
      </w:r>
      <w:r w:rsidRPr="00A07455">
        <w:rPr>
          <w:lang w:eastAsia="es-ES_tradnl"/>
        </w:rPr>
        <w:t xml:space="preserve"> informando, además de otros datos obligatorios de la solicitud: 1) número administrativo </w:t>
      </w:r>
      <w:r w:rsidR="006C3A1C">
        <w:rPr>
          <w:lang w:eastAsia="es-ES_tradnl"/>
        </w:rPr>
        <w:t xml:space="preserve">o, en su caso, número de teléfono del servicio telefónico básico de Telefónica que existe en </w:t>
      </w:r>
      <w:r w:rsidRPr="00A07455">
        <w:rPr>
          <w:lang w:eastAsia="es-ES_tradnl"/>
        </w:rPr>
        <w:t>el acceso sobre el que solicita el alta el servicio NEBA, y 2) portabilidad donante de TE junto con el correspondiente número de teléfono del servicio telefónico básico de Telefónica.</w:t>
      </w:r>
    </w:p>
    <w:p w:rsidR="000F7492" w:rsidRPr="008074F0" w:rsidRDefault="000F7492" w:rsidP="000F7492">
      <w:pPr>
        <w:pStyle w:val="BASICONEBA0"/>
        <w:rPr>
          <w:lang w:eastAsia="es-ES_tradnl"/>
        </w:rPr>
      </w:pPr>
      <w:r>
        <w:t>E</w:t>
      </w:r>
      <w:r w:rsidRPr="00E81C63">
        <w:t>s necesario incluir en la mensajería de la portabilidad que una solicitud de portabilidad está relacionada con una solicitud de NEBA, de forma similar a como se hace en el caso de solicitudes de prolongación de par</w:t>
      </w:r>
      <w:r>
        <w:rPr>
          <w:lang w:eastAsia="es-ES_tradnl"/>
        </w:rPr>
        <w:t>.</w:t>
      </w:r>
    </w:p>
    <w:p w:rsidR="000316EE" w:rsidRDefault="000316EE" w:rsidP="000316EE">
      <w:pPr>
        <w:pStyle w:val="BASICONEBA0"/>
        <w:rPr>
          <w:lang w:eastAsia="es-ES_tradnl"/>
        </w:rPr>
      </w:pPr>
      <w:r w:rsidRPr="00700DF7">
        <w:rPr>
          <w:lang w:eastAsia="es-ES_tradnl"/>
        </w:rPr>
        <w:t xml:space="preserve">El proceso de una solicitud de este tipo </w:t>
      </w:r>
      <w:r>
        <w:rPr>
          <w:lang w:eastAsia="es-ES_tradnl"/>
        </w:rPr>
        <w:t xml:space="preserve">aplica a los movimientos </w:t>
      </w:r>
      <w:r>
        <w:rPr>
          <w:b/>
          <w:bCs/>
          <w:lang w:eastAsia="es-ES_tradnl"/>
        </w:rPr>
        <w:t>3</w:t>
      </w:r>
      <w:r w:rsidR="00421BFC">
        <w:rPr>
          <w:b/>
          <w:bCs/>
          <w:lang w:eastAsia="es-ES_tradnl"/>
        </w:rPr>
        <w:t>, 6,</w:t>
      </w:r>
      <w:r w:rsidR="00030B6D">
        <w:rPr>
          <w:b/>
          <w:bCs/>
          <w:lang w:eastAsia="es-ES_tradnl"/>
        </w:rPr>
        <w:t xml:space="preserve"> </w:t>
      </w:r>
      <w:r w:rsidR="00421BFC">
        <w:rPr>
          <w:b/>
          <w:bCs/>
          <w:lang w:eastAsia="es-ES_tradnl"/>
        </w:rPr>
        <w:t>9,</w:t>
      </w:r>
      <w:r w:rsidR="00030B6D">
        <w:rPr>
          <w:b/>
          <w:bCs/>
          <w:lang w:eastAsia="es-ES_tradnl"/>
        </w:rPr>
        <w:t xml:space="preserve"> </w:t>
      </w:r>
      <w:r w:rsidR="00421BFC">
        <w:rPr>
          <w:b/>
          <w:bCs/>
          <w:lang w:eastAsia="es-ES_tradnl"/>
        </w:rPr>
        <w:t>14</w:t>
      </w:r>
      <w:r>
        <w:rPr>
          <w:b/>
          <w:bCs/>
          <w:lang w:eastAsia="es-ES_tradnl"/>
        </w:rPr>
        <w:t xml:space="preserve"> y 19</w:t>
      </w:r>
      <w:r>
        <w:rPr>
          <w:lang w:eastAsia="es-ES_tradnl"/>
        </w:rPr>
        <w:t xml:space="preserve"> de la tabla y </w:t>
      </w:r>
      <w:r w:rsidRPr="00700DF7">
        <w:rPr>
          <w:lang w:eastAsia="es-ES_tradnl"/>
        </w:rPr>
        <w:t>seguirá los siguientes pasos:</w:t>
      </w:r>
    </w:p>
    <w:p w:rsidR="004A51B6" w:rsidRDefault="004A51B6" w:rsidP="004A51B6">
      <w:pPr>
        <w:pStyle w:val="BASICONEBA0"/>
        <w:rPr>
          <w:lang w:eastAsia="es-ES_tradnl"/>
        </w:rPr>
      </w:pPr>
      <w:r>
        <w:rPr>
          <w:lang w:eastAsia="es-ES_tradnl"/>
        </w:rPr>
        <w:t>Descripción del proceso.</w:t>
      </w:r>
    </w:p>
    <w:p w:rsidR="00030B6D" w:rsidRDefault="00030B6D" w:rsidP="00920EE6">
      <w:pPr>
        <w:pStyle w:val="BASICONEBA0"/>
        <w:numPr>
          <w:ilvl w:val="0"/>
          <w:numId w:val="61"/>
        </w:numPr>
        <w:tabs>
          <w:tab w:val="clear" w:pos="720"/>
          <w:tab w:val="num" w:pos="360"/>
        </w:tabs>
        <w:ind w:left="360"/>
      </w:pPr>
      <w:r>
        <w:t xml:space="preserve">El Operador realizará su Solicitud de conformidad </w:t>
      </w:r>
      <w:r w:rsidR="007F64C2">
        <w:t>con lo indicado en el apartado datos de contratación Alta NEBA Cobre sobre ocupado</w:t>
      </w:r>
    </w:p>
    <w:p w:rsidR="000316EE" w:rsidRPr="00CD0F16" w:rsidRDefault="000316EE" w:rsidP="00920EE6">
      <w:pPr>
        <w:pStyle w:val="BASICONEBA0"/>
        <w:numPr>
          <w:ilvl w:val="0"/>
          <w:numId w:val="61"/>
        </w:numPr>
        <w:tabs>
          <w:tab w:val="clear" w:pos="720"/>
          <w:tab w:val="num" w:pos="360"/>
        </w:tabs>
        <w:ind w:left="360"/>
      </w:pPr>
      <w:r>
        <w:t>TE</w:t>
      </w:r>
      <w:r w:rsidRPr="00CD0F16">
        <w:t xml:space="preserve"> realizará la </w:t>
      </w:r>
      <w:r>
        <w:t xml:space="preserve">asignación de número de solicitud y </w:t>
      </w:r>
      <w:r w:rsidRPr="00CD0F16">
        <w:t>validación de los datos, incluyendo la cobertura para la mod</w:t>
      </w:r>
      <w:r>
        <w:t>alidad de NEBA-Cobre solicitada y que la numeración a portar es de TE.</w:t>
      </w:r>
    </w:p>
    <w:p w:rsidR="00B50E12" w:rsidRDefault="000316EE" w:rsidP="00920EE6">
      <w:pPr>
        <w:pStyle w:val="BASICONEBA0"/>
        <w:numPr>
          <w:ilvl w:val="0"/>
          <w:numId w:val="61"/>
        </w:numPr>
        <w:tabs>
          <w:tab w:val="clear" w:pos="720"/>
          <w:tab w:val="num" w:pos="360"/>
        </w:tabs>
        <w:ind w:left="360"/>
      </w:pPr>
      <w:r w:rsidRPr="00192484">
        <w:t>TE generará una notificación en la que se informará de la aceptación o rechazo de la solicitud en función del resultado de las validaciones</w:t>
      </w:r>
      <w:r>
        <w:t xml:space="preserve">. </w:t>
      </w:r>
    </w:p>
    <w:p w:rsidR="00B66BDE" w:rsidRDefault="00B66BDE" w:rsidP="00920EE6">
      <w:pPr>
        <w:pStyle w:val="BASICONEBA0"/>
        <w:numPr>
          <w:ilvl w:val="0"/>
          <w:numId w:val="61"/>
        </w:numPr>
        <w:tabs>
          <w:tab w:val="clear" w:pos="720"/>
          <w:tab w:val="num" w:pos="360"/>
        </w:tabs>
        <w:ind w:left="360"/>
      </w:pPr>
      <w:r>
        <w:t>Proceso de validación de la aptitud del par de la modalidad contratada:</w:t>
      </w:r>
    </w:p>
    <w:p w:rsidR="00B66BDE" w:rsidRDefault="00524D23" w:rsidP="00920EE6">
      <w:pPr>
        <w:pStyle w:val="BASICONEBA0"/>
        <w:numPr>
          <w:ilvl w:val="0"/>
          <w:numId w:val="140"/>
        </w:numPr>
        <w:tabs>
          <w:tab w:val="clear" w:pos="1069"/>
          <w:tab w:val="num" w:pos="709"/>
        </w:tabs>
        <w:ind w:left="709"/>
      </w:pPr>
      <w:r>
        <w:t xml:space="preserve">En el caso de que la modalidad destino tenga un perfil de validación más exigente </w:t>
      </w:r>
      <w:r w:rsidR="00920EE6">
        <w:t xml:space="preserve">que el </w:t>
      </w:r>
      <w:r>
        <w:t>de la modalidad actual, TE realizará siempre la validación de la aptitud del par para la modalidad seleccionada por el Operador peticionario, aplicándose el criterio de marcar o no marcar el pedido en función de la aptitud del par</w:t>
      </w:r>
      <w:r w:rsidR="00B66BDE">
        <w:t>.</w:t>
      </w:r>
    </w:p>
    <w:p w:rsidR="00B66BDE" w:rsidRDefault="00524D23" w:rsidP="00920EE6">
      <w:pPr>
        <w:pStyle w:val="BASICONEBA0"/>
        <w:numPr>
          <w:ilvl w:val="0"/>
          <w:numId w:val="140"/>
        </w:numPr>
        <w:tabs>
          <w:tab w:val="clear" w:pos="1069"/>
          <w:tab w:val="num" w:pos="709"/>
        </w:tabs>
        <w:ind w:left="709"/>
      </w:pPr>
      <w:r>
        <w:t xml:space="preserve">Si la modalidad actual se provisionó sin tener en cuenta el criterio de validación de TE y por lo tanto está marcada como “no recomendable para la calidad del bucle” se validará la aptitud del par con independencia de que la modalidad destino sea más o menos exigente en términos de aptitud de par que la origen, reflejando la marca la situación </w:t>
      </w:r>
      <w:r w:rsidR="008D0A18">
        <w:t>resultante</w:t>
      </w:r>
      <w:r>
        <w:t xml:space="preserve"> de dicha validación. Esto solo se aplica para el caso de que el sevicio origen sea el NEBA.</w:t>
      </w:r>
    </w:p>
    <w:p w:rsidR="00B66BDE" w:rsidRDefault="00B66BDE" w:rsidP="00920EE6">
      <w:pPr>
        <w:pStyle w:val="BASICONEBA0"/>
        <w:ind w:firstLine="360"/>
      </w:pPr>
      <w:r>
        <w:t>Actuación en ambos casos, de superación o no de la validación del par:</w:t>
      </w:r>
    </w:p>
    <w:p w:rsidR="00B66BDE" w:rsidRDefault="00524D23" w:rsidP="00920EE6">
      <w:pPr>
        <w:pStyle w:val="BASICONEBA0"/>
        <w:numPr>
          <w:ilvl w:val="0"/>
          <w:numId w:val="139"/>
        </w:numPr>
        <w:tabs>
          <w:tab w:val="clear" w:pos="1069"/>
          <w:tab w:val="num" w:pos="709"/>
        </w:tabs>
        <w:ind w:left="709"/>
      </w:pPr>
      <w:r>
        <w:t>En el caso de no superarse la validación según lo indicado en el punto anterior, TE generará una incidencia hacia el Operador que indicará dicha circunstancia. El Operador podrá anular o reiterar. En caso de reiteración la orden progresará y se provisionará. Se generará una marca indicando “no recomendable para la calidad del bucle</w:t>
      </w:r>
      <w:r w:rsidR="00B66BDE">
        <w:t>”.</w:t>
      </w:r>
    </w:p>
    <w:p w:rsidR="00B66BDE" w:rsidRPr="000F7492" w:rsidRDefault="00B66BDE" w:rsidP="00920EE6">
      <w:pPr>
        <w:pStyle w:val="BASICONEBA0"/>
        <w:numPr>
          <w:ilvl w:val="0"/>
          <w:numId w:val="139"/>
        </w:numPr>
        <w:tabs>
          <w:tab w:val="clear" w:pos="1069"/>
          <w:tab w:val="num" w:pos="709"/>
        </w:tabs>
        <w:ind w:left="709"/>
      </w:pPr>
      <w:r w:rsidRPr="000F7492">
        <w:t>Si se supera la validación, la orden progresará de forma normal y se provisionará, eliminando la marca de “no recomendable para la calidad del bucle” si existiera.</w:t>
      </w:r>
    </w:p>
    <w:p w:rsidR="00785EE2" w:rsidRPr="00E81C63" w:rsidRDefault="00785EE2" w:rsidP="00920EE6">
      <w:pPr>
        <w:pStyle w:val="BASICONEBA0"/>
        <w:numPr>
          <w:ilvl w:val="0"/>
          <w:numId w:val="139"/>
        </w:numPr>
        <w:tabs>
          <w:tab w:val="clear" w:pos="1069"/>
          <w:tab w:val="num" w:pos="709"/>
        </w:tabs>
        <w:ind w:left="709"/>
      </w:pPr>
      <w:r w:rsidRPr="00E81C63">
        <w:t>Si existiera un servicio mayorista sobre dicho acceso afectado por la solicitud de NEBA-Cobre</w:t>
      </w:r>
      <w:r w:rsidR="00E81C63">
        <w:t xml:space="preserve"> (</w:t>
      </w:r>
      <w:r w:rsidR="000F7492">
        <w:t xml:space="preserve">acceso </w:t>
      </w:r>
      <w:r w:rsidR="00E81C63">
        <w:t>compartido</w:t>
      </w:r>
      <w:r w:rsidR="000F7492">
        <w:t>, NEBA con ST, etc.)</w:t>
      </w:r>
      <w:r w:rsidR="00E81C63">
        <w:t xml:space="preserve">, </w:t>
      </w:r>
      <w:r w:rsidRPr="00E81C63">
        <w:t>, TE comunicará al operador titular del servicio preexistente el inicio de un proceso de alta sobre ocupado por el cual perderá el servicio que tenía contratado a TE.</w:t>
      </w:r>
    </w:p>
    <w:p w:rsidR="00976032" w:rsidRDefault="00B50E12" w:rsidP="00920EE6">
      <w:pPr>
        <w:pStyle w:val="BASICONEBA0"/>
        <w:numPr>
          <w:ilvl w:val="0"/>
          <w:numId w:val="61"/>
        </w:numPr>
        <w:tabs>
          <w:tab w:val="clear" w:pos="720"/>
          <w:tab w:val="num" w:pos="360"/>
        </w:tabs>
        <w:ind w:left="360"/>
      </w:pPr>
      <w:r>
        <w:t xml:space="preserve">TE realizará la </w:t>
      </w:r>
      <w:r w:rsidR="00327C07">
        <w:t>asignación</w:t>
      </w:r>
      <w:r>
        <w:t xml:space="preserve"> de recursos e identificará si son necesarios trabajos en central (cambio de DSLAM).</w:t>
      </w:r>
    </w:p>
    <w:p w:rsidR="00976032" w:rsidRDefault="00B50E12" w:rsidP="00920EE6">
      <w:pPr>
        <w:pStyle w:val="BASICONEBA0"/>
        <w:numPr>
          <w:ilvl w:val="0"/>
          <w:numId w:val="61"/>
        </w:numPr>
        <w:tabs>
          <w:tab w:val="clear" w:pos="720"/>
          <w:tab w:val="num" w:pos="360"/>
        </w:tabs>
        <w:ind w:left="360"/>
      </w:pPr>
      <w:r>
        <w:t xml:space="preserve">En caso de no ser necesarios trabajos en central, </w:t>
      </w:r>
      <w:r w:rsidRPr="008074F0">
        <w:t xml:space="preserve">TE comunicará al operador solicitante </w:t>
      </w:r>
      <w:r w:rsidR="00785EE2" w:rsidRPr="000F7492">
        <w:t>y</w:t>
      </w:r>
      <w:r w:rsidR="000F7492">
        <w:t>, en su caso,</w:t>
      </w:r>
      <w:r w:rsidR="00785EE2" w:rsidRPr="000F7492">
        <w:t xml:space="preserve"> al operador titular</w:t>
      </w:r>
      <w:r w:rsidR="00785EE2">
        <w:t xml:space="preserve"> </w:t>
      </w:r>
      <w:r w:rsidR="0009331F">
        <w:t xml:space="preserve">la Ventana </w:t>
      </w:r>
      <w:r w:rsidR="000E7983">
        <w:t>de Activación NEBA</w:t>
      </w:r>
      <w:r w:rsidR="0009331F">
        <w:t xml:space="preserve"> (V</w:t>
      </w:r>
      <w:r w:rsidR="000E7983">
        <w:t>AN</w:t>
      </w:r>
      <w:r w:rsidR="0009331F">
        <w:t>)</w:t>
      </w:r>
      <w:r w:rsidR="00804249">
        <w:t xml:space="preserve">. </w:t>
      </w:r>
      <w:r w:rsidR="00E81044">
        <w:t>En c</w:t>
      </w:r>
      <w:r w:rsidR="00725BB9">
        <w:t xml:space="preserve">aso contrario, se comunicaría la Venta de Instalación NEBA (VIN). </w:t>
      </w:r>
      <w:r w:rsidR="00804249">
        <w:t xml:space="preserve">Se genera parada de reloj hasta la activación. TE </w:t>
      </w:r>
      <w:r w:rsidR="00C97ABF">
        <w:t>comunica</w:t>
      </w:r>
      <w:r w:rsidR="00286438">
        <w:t>rá</w:t>
      </w:r>
      <w:r w:rsidR="00804249">
        <w:t xml:space="preserve"> </w:t>
      </w:r>
      <w:r w:rsidRPr="008074F0">
        <w:t>los parámetros técnicos asociados a la activación del servicio (</w:t>
      </w:r>
      <w:r>
        <w:t>OP-</w:t>
      </w:r>
      <w:r w:rsidR="00503468">
        <w:t>VLAN</w:t>
      </w:r>
      <w:r w:rsidR="00D52957">
        <w:t>, VP</w:t>
      </w:r>
      <w:r w:rsidR="005E21DE">
        <w:t>/</w:t>
      </w:r>
      <w:r w:rsidR="00D52957">
        <w:t>VC</w:t>
      </w:r>
      <w:r w:rsidR="0009331F">
        <w:t>, S-</w:t>
      </w:r>
      <w:r w:rsidR="00503468">
        <w:t>VLAN</w:t>
      </w:r>
      <w:r w:rsidR="0009331F">
        <w:t>, C-</w:t>
      </w:r>
      <w:r w:rsidR="00503468">
        <w:t>VLAN</w:t>
      </w:r>
      <w:r w:rsidR="0009331F">
        <w:t>).</w:t>
      </w:r>
    </w:p>
    <w:p w:rsidR="00765055" w:rsidRDefault="0009331F" w:rsidP="00976032">
      <w:pPr>
        <w:pStyle w:val="BASICONEBA0"/>
        <w:numPr>
          <w:ilvl w:val="1"/>
          <w:numId w:val="61"/>
        </w:numPr>
        <w:tabs>
          <w:tab w:val="clear" w:pos="1440"/>
          <w:tab w:val="num" w:pos="1080"/>
        </w:tabs>
        <w:ind w:left="1080"/>
      </w:pPr>
      <w:r>
        <w:t xml:space="preserve">El operador </w:t>
      </w:r>
      <w:r w:rsidR="00D52957">
        <w:t>solicitar</w:t>
      </w:r>
      <w:r>
        <w:t xml:space="preserve">á </w:t>
      </w:r>
      <w:r w:rsidR="00972262">
        <w:t>l</w:t>
      </w:r>
      <w:r>
        <w:t xml:space="preserve">a </w:t>
      </w:r>
      <w:r w:rsidR="00D52957">
        <w:t>portabilidad</w:t>
      </w:r>
      <w:r w:rsidR="00972262">
        <w:t xml:space="preserve"> (SP)</w:t>
      </w:r>
      <w:r>
        <w:t xml:space="preserve"> </w:t>
      </w:r>
      <w:r w:rsidR="00801D02">
        <w:t xml:space="preserve">mediante proceso </w:t>
      </w:r>
      <w:r w:rsidR="00801D02" w:rsidRPr="00976032">
        <w:rPr>
          <w:i/>
        </w:rPr>
        <w:t>batch</w:t>
      </w:r>
      <w:r w:rsidR="00801D02">
        <w:t xml:space="preserve"> </w:t>
      </w:r>
      <w:r>
        <w:t>con una VPN</w:t>
      </w:r>
      <w:r w:rsidR="00972262">
        <w:t xml:space="preserve"> que puede diferir de la V</w:t>
      </w:r>
      <w:r w:rsidR="000E7983">
        <w:t>AN</w:t>
      </w:r>
      <w:r w:rsidR="00725BB9">
        <w:t xml:space="preserve"> (o VIN, en su caso), </w:t>
      </w:r>
      <w:r w:rsidR="00080D3D">
        <w:t xml:space="preserve">ajustándose a los </w:t>
      </w:r>
      <w:r w:rsidR="00972262">
        <w:t>procesos de portabilidad</w:t>
      </w:r>
      <w:r w:rsidR="00725BB9">
        <w:t>.</w:t>
      </w:r>
      <w:r>
        <w:t xml:space="preserve"> </w:t>
      </w:r>
    </w:p>
    <w:p w:rsidR="007E7541" w:rsidRDefault="004A7EED" w:rsidP="00920EE6">
      <w:pPr>
        <w:pStyle w:val="BASICONEBA0"/>
        <w:numPr>
          <w:ilvl w:val="1"/>
          <w:numId w:val="61"/>
        </w:numPr>
        <w:tabs>
          <w:tab w:val="clear" w:pos="1440"/>
          <w:tab w:val="num" w:pos="1080"/>
        </w:tabs>
        <w:ind w:left="1080"/>
      </w:pPr>
      <w:r w:rsidRPr="004A7EED">
        <w:t>Si transcurridos 15 días desde el envío de la V</w:t>
      </w:r>
      <w:r w:rsidR="000E7983">
        <w:t>AN</w:t>
      </w:r>
      <w:r w:rsidR="00725BB9">
        <w:t xml:space="preserve"> o VIN</w:t>
      </w:r>
      <w:r w:rsidRPr="004A7EED">
        <w:t xml:space="preserve"> no se ha recibid</w:t>
      </w:r>
      <w:r>
        <w:t xml:space="preserve">o una SP válida se anulará la solicitud </w:t>
      </w:r>
      <w:r w:rsidRPr="004A7EED">
        <w:t xml:space="preserve">NEBA (causa operador) (se denegará cualquier SP posterior asociada a dicha S-NEBA) </w:t>
      </w:r>
      <w:r w:rsidR="007E7541">
        <w:t>.</w:t>
      </w:r>
    </w:p>
    <w:p w:rsidR="00FE05F6" w:rsidRPr="004A7EED" w:rsidRDefault="004A7EED" w:rsidP="00920EE6">
      <w:pPr>
        <w:pStyle w:val="BASICONEBA0"/>
        <w:numPr>
          <w:ilvl w:val="1"/>
          <w:numId w:val="61"/>
        </w:numPr>
        <w:tabs>
          <w:tab w:val="clear" w:pos="1440"/>
          <w:tab w:val="num" w:pos="1080"/>
        </w:tabs>
        <w:ind w:left="1080"/>
        <w:rPr>
          <w:lang w:val="es-ES"/>
        </w:rPr>
      </w:pPr>
      <w:r w:rsidRPr="004A7EED">
        <w:t xml:space="preserve">Si recibida una SP válida o recibida </w:t>
      </w:r>
      <w:smartTag w:uri="urn:schemas-microsoft-com:office:smarttags" w:element="PersonName">
        <w:smartTagPr>
          <w:attr w:name="ProductID" w:val="la CP"/>
        </w:smartTagPr>
        <w:r w:rsidRPr="004A7EED">
          <w:t>la CP</w:t>
        </w:r>
      </w:smartTag>
      <w:r w:rsidRPr="004A7EED">
        <w:t xml:space="preserve">, el operador </w:t>
      </w:r>
      <w:r>
        <w:t xml:space="preserve">cancelara la portabilidad, la solicitud </w:t>
      </w:r>
      <w:r w:rsidRPr="004A7EED">
        <w:t xml:space="preserve">NEBA </w:t>
      </w:r>
      <w:r w:rsidR="001D589C">
        <w:t>se pondrá en incidencia</w:t>
      </w:r>
      <w:r w:rsidR="007B2E9B">
        <w:t xml:space="preserve">. El operador </w:t>
      </w:r>
      <w:r w:rsidR="00C97ABF">
        <w:t>dispondrá</w:t>
      </w:r>
      <w:r w:rsidR="007B2E9B">
        <w:t xml:space="preserve"> de 5 </w:t>
      </w:r>
      <w:r w:rsidR="00C97ABF">
        <w:t>días</w:t>
      </w:r>
      <w:r w:rsidR="007B2E9B">
        <w:t xml:space="preserve"> para anular o reiterar. En caso de Reiterar, la solicitud NEBA </w:t>
      </w:r>
      <w:r w:rsidRPr="004A7EED">
        <w:t xml:space="preserve">quedará en espera </w:t>
      </w:r>
      <w:r w:rsidR="001D589C">
        <w:t xml:space="preserve">de la llegada de una nueva SP válida </w:t>
      </w:r>
      <w:r w:rsidRPr="004A7EED">
        <w:t>durante un máximo de 15 días</w:t>
      </w:r>
      <w:r w:rsidR="001D589C">
        <w:t>. T</w:t>
      </w:r>
      <w:r w:rsidRPr="004A7EED">
        <w:t xml:space="preserve">ranscurrido dicho plazo se anulará la S-NEBA (causa operador). </w:t>
      </w:r>
    </w:p>
    <w:p w:rsidR="00BD51BF" w:rsidRDefault="007E7541" w:rsidP="00920EE6">
      <w:pPr>
        <w:pStyle w:val="BASICONEBA0"/>
        <w:numPr>
          <w:ilvl w:val="1"/>
          <w:numId w:val="61"/>
        </w:numPr>
        <w:tabs>
          <w:tab w:val="clear" w:pos="1440"/>
          <w:tab w:val="num" w:pos="1080"/>
        </w:tabs>
        <w:ind w:left="1080"/>
      </w:pPr>
      <w:r>
        <w:t xml:space="preserve">Una vez recibida </w:t>
      </w:r>
      <w:smartTag w:uri="urn:schemas-microsoft-com:office:smarttags" w:element="PersonName">
        <w:smartTagPr>
          <w:attr w:name="ProductID" w:val="la CP"/>
        </w:smartTagPr>
        <w:r>
          <w:t xml:space="preserve">la </w:t>
        </w:r>
        <w:r w:rsidR="00704DFB">
          <w:t>C</w:t>
        </w:r>
        <w:r w:rsidR="00A34A10">
          <w:t>P</w:t>
        </w:r>
      </w:smartTag>
      <w:r>
        <w:t xml:space="preserve">, </w:t>
      </w:r>
      <w:r w:rsidR="00972262">
        <w:t>TE</w:t>
      </w:r>
      <w:r w:rsidR="00D52957">
        <w:t xml:space="preserve"> activará la </w:t>
      </w:r>
      <w:r w:rsidR="00A34A10">
        <w:t>p</w:t>
      </w:r>
      <w:r w:rsidR="00D52957">
        <w:t xml:space="preserve">ortabilidad y la conectividad </w:t>
      </w:r>
      <w:r w:rsidR="00A34A10">
        <w:t xml:space="preserve">en </w:t>
      </w:r>
      <w:smartTag w:uri="urn:schemas-microsoft-com:office:smarttags" w:element="PersonName">
        <w:smartTagPr>
          <w:attr w:name="ProductID" w:val="la VAN"/>
        </w:smartTagPr>
        <w:r w:rsidR="00A34A10">
          <w:t>la V</w:t>
        </w:r>
        <w:r w:rsidR="00725BB9">
          <w:t>AN</w:t>
        </w:r>
      </w:smartTag>
      <w:r w:rsidR="00725BB9">
        <w:t xml:space="preserve"> (VIN)</w:t>
      </w:r>
      <w:r w:rsidR="00A34A10">
        <w:t xml:space="preserve"> .</w:t>
      </w:r>
    </w:p>
    <w:p w:rsidR="007E7541" w:rsidRDefault="00080D3D" w:rsidP="00920EE6">
      <w:pPr>
        <w:pStyle w:val="BASICONEBA0"/>
        <w:numPr>
          <w:ilvl w:val="0"/>
          <w:numId w:val="61"/>
        </w:numPr>
        <w:tabs>
          <w:tab w:val="clear" w:pos="720"/>
          <w:tab w:val="num" w:pos="360"/>
        </w:tabs>
        <w:ind w:left="360"/>
      </w:pPr>
      <w:r>
        <w:t xml:space="preserve">En </w:t>
      </w:r>
      <w:smartTag w:uri="urn:schemas-microsoft-com:office:smarttags" w:element="PersonName">
        <w:smartTagPr>
          <w:attr w:name="ProductID" w:val="La SP"/>
        </w:smartTagPr>
        <w:r w:rsidR="00F42B46">
          <w:t>la</w:t>
        </w:r>
        <w:r>
          <w:t xml:space="preserve"> SP</w:t>
        </w:r>
      </w:smartTag>
      <w:r>
        <w:t>, el Operador deberá hacer referencia a que está asociada a una solicitud de NEBA.</w:t>
      </w:r>
    </w:p>
    <w:p w:rsidR="005D2A68" w:rsidRDefault="005D2A68" w:rsidP="00920EE6">
      <w:pPr>
        <w:pStyle w:val="BASICONEBA0"/>
        <w:numPr>
          <w:ilvl w:val="0"/>
          <w:numId w:val="61"/>
        </w:numPr>
        <w:tabs>
          <w:tab w:val="clear" w:pos="720"/>
          <w:tab w:val="num" w:pos="360"/>
        </w:tabs>
        <w:ind w:left="360"/>
      </w:pPr>
      <w:r>
        <w:t>Llegada la ventana se procede a la provisión de portabilidad y a la</w:t>
      </w:r>
      <w:r w:rsidR="000E4B9E">
        <w:t xml:space="preserve"> instalación en central del ser</w:t>
      </w:r>
      <w:r>
        <w:t>vicio NEBA.</w:t>
      </w:r>
    </w:p>
    <w:p w:rsidR="008C4BCA" w:rsidRPr="000F7492" w:rsidRDefault="008C4BCA" w:rsidP="00920EE6">
      <w:pPr>
        <w:pStyle w:val="BASICONEBA0"/>
        <w:numPr>
          <w:ilvl w:val="0"/>
          <w:numId w:val="61"/>
        </w:numPr>
        <w:tabs>
          <w:tab w:val="clear" w:pos="720"/>
          <w:tab w:val="num" w:pos="360"/>
        </w:tabs>
        <w:ind w:left="360"/>
      </w:pPr>
      <w:r w:rsidRPr="000F7492">
        <w:t>TE notificará al operador solicitante y, en su caso, al operador cedente la finalización de la solicitud.</w:t>
      </w:r>
    </w:p>
    <w:p w:rsidR="000316EE" w:rsidRPr="000F7492" w:rsidRDefault="000316EE" w:rsidP="0074612D">
      <w:pPr>
        <w:pStyle w:val="Ttulo4"/>
      </w:pPr>
      <w:bookmarkStart w:id="4829" w:name="_Toc285840970"/>
      <w:bookmarkStart w:id="4830" w:name="_Toc463595446"/>
      <w:bookmarkStart w:id="4831" w:name="_Toc278203136"/>
      <w:r w:rsidRPr="000F7492">
        <w:t>AO</w:t>
      </w:r>
      <w:r w:rsidR="00BE0E02" w:rsidRPr="000F7492">
        <w:t>C</w:t>
      </w:r>
      <w:r w:rsidRPr="000F7492">
        <w:t xml:space="preserve"> con portabilidad donante de TE y con instalación de equipamiento</w:t>
      </w:r>
      <w:bookmarkEnd w:id="4829"/>
      <w:bookmarkEnd w:id="4830"/>
    </w:p>
    <w:p w:rsidR="000316EE" w:rsidRPr="00A84EE2" w:rsidRDefault="000316EE" w:rsidP="000316EE">
      <w:pPr>
        <w:pStyle w:val="BASICONEBA0"/>
        <w:rPr>
          <w:lang w:eastAsia="es-ES_tradnl"/>
        </w:rPr>
      </w:pPr>
      <w:r w:rsidRPr="00A84EE2">
        <w:rPr>
          <w:lang w:eastAsia="es-ES_tradnl"/>
        </w:rPr>
        <w:t xml:space="preserve">El Operador realizará la solicitud </w:t>
      </w:r>
      <w:r>
        <w:rPr>
          <w:lang w:eastAsia="es-ES_tradnl"/>
        </w:rPr>
        <w:t>NEBA-Cobre</w:t>
      </w:r>
      <w:r w:rsidRPr="00A84EE2">
        <w:rPr>
          <w:lang w:eastAsia="es-ES_tradnl"/>
        </w:rPr>
        <w:t xml:space="preserve"> informando, además de otros datos obligatorios de la solicitud: 1) número administrativo</w:t>
      </w:r>
      <w:r w:rsidR="006C3A1C" w:rsidRPr="006C3A1C">
        <w:rPr>
          <w:lang w:eastAsia="es-ES_tradnl"/>
        </w:rPr>
        <w:t xml:space="preserve"> </w:t>
      </w:r>
      <w:r w:rsidR="006C3A1C">
        <w:rPr>
          <w:lang w:eastAsia="es-ES_tradnl"/>
        </w:rPr>
        <w:t>o, en su caso, número de teléfono del servicio telefónico básico de Telefónica que existe en</w:t>
      </w:r>
      <w:r w:rsidRPr="00A84EE2">
        <w:rPr>
          <w:lang w:eastAsia="es-ES_tradnl"/>
        </w:rPr>
        <w:t xml:space="preserve"> el acceso sobre el que solicita el alta el servicio NEBA, 2) portabilidad donante de TE junto con el correspondiente número de teléfono del servicio telefónico básico de Telefónica y 3) que solicita la venta e instalación de equipamiento (PTR o Splitter)</w:t>
      </w:r>
    </w:p>
    <w:p w:rsidR="00707EAE" w:rsidRPr="008074F0" w:rsidRDefault="00707EAE" w:rsidP="00707EAE">
      <w:pPr>
        <w:pStyle w:val="BASICONEBA0"/>
        <w:rPr>
          <w:lang w:eastAsia="es-ES_tradnl"/>
        </w:rPr>
      </w:pPr>
      <w:r>
        <w:t>E</w:t>
      </w:r>
      <w:r w:rsidRPr="00E81C63">
        <w:t>s necesario incluir en la mensajería de la portabilidad que una solicitud de portabilidad está relacionada con una solicitud de NEBA, de forma similar a como se hace en el caso de solicitudes de prolongación de par</w:t>
      </w:r>
      <w:r>
        <w:rPr>
          <w:lang w:eastAsia="es-ES_tradnl"/>
        </w:rPr>
        <w:t>.</w:t>
      </w:r>
    </w:p>
    <w:p w:rsidR="000316EE" w:rsidRDefault="000316EE" w:rsidP="000316EE">
      <w:pPr>
        <w:pStyle w:val="BASICONEBA0"/>
        <w:rPr>
          <w:lang w:eastAsia="es-ES_tradnl"/>
        </w:rPr>
      </w:pPr>
      <w:r w:rsidRPr="00700DF7">
        <w:rPr>
          <w:lang w:eastAsia="es-ES_tradnl"/>
        </w:rPr>
        <w:t xml:space="preserve">El proceso de una solicitud de este tipo </w:t>
      </w:r>
      <w:r>
        <w:rPr>
          <w:lang w:eastAsia="es-ES_tradnl"/>
        </w:rPr>
        <w:t xml:space="preserve">aplica a los movimientos </w:t>
      </w:r>
      <w:r>
        <w:rPr>
          <w:b/>
          <w:bCs/>
          <w:lang w:eastAsia="es-ES_tradnl"/>
        </w:rPr>
        <w:t>3,6,9,14 y 19</w:t>
      </w:r>
      <w:r>
        <w:rPr>
          <w:lang w:eastAsia="es-ES_tradnl"/>
        </w:rPr>
        <w:t xml:space="preserve"> de la tabla y </w:t>
      </w:r>
      <w:r w:rsidRPr="00700DF7">
        <w:rPr>
          <w:lang w:eastAsia="es-ES_tradnl"/>
        </w:rPr>
        <w:t>seguirá los siguientes pasos:</w:t>
      </w:r>
    </w:p>
    <w:p w:rsidR="00CD6120" w:rsidRPr="00C74938" w:rsidRDefault="004F4C7E" w:rsidP="00CD6120">
      <w:pPr>
        <w:pStyle w:val="BASICONEBA0"/>
        <w:rPr>
          <w:lang w:eastAsia="es-ES_tradnl"/>
        </w:rPr>
      </w:pPr>
      <w:r>
        <w:rPr>
          <w:lang w:eastAsia="es-ES_tradnl"/>
        </w:rPr>
        <w:t>Descripción del proceso</w:t>
      </w:r>
      <w:r w:rsidR="006D6261">
        <w:rPr>
          <w:lang w:eastAsia="es-ES_tradnl"/>
        </w:rPr>
        <w:t>:</w:t>
      </w:r>
    </w:p>
    <w:p w:rsidR="000E4B9E" w:rsidRDefault="000E4B9E" w:rsidP="00347F51">
      <w:pPr>
        <w:pStyle w:val="BASICONEBA0"/>
        <w:numPr>
          <w:ilvl w:val="0"/>
          <w:numId w:val="79"/>
        </w:numPr>
      </w:pPr>
      <w:r>
        <w:t>El Operador realizará su Solicitud de conformidad con lo indicado en el apartado datos de contratación Alta NEBA Cobre sobre ocupado</w:t>
      </w:r>
    </w:p>
    <w:p w:rsidR="00863587" w:rsidRPr="00A84EE2" w:rsidRDefault="00863587" w:rsidP="00347F51">
      <w:pPr>
        <w:pStyle w:val="BASICONEBA0"/>
        <w:numPr>
          <w:ilvl w:val="0"/>
          <w:numId w:val="79"/>
        </w:numPr>
      </w:pPr>
      <w:r>
        <w:t>TE</w:t>
      </w:r>
      <w:r w:rsidRPr="00CD0F16">
        <w:t xml:space="preserve"> realizará la </w:t>
      </w:r>
      <w:r>
        <w:t xml:space="preserve">asignación de número de solicitud y </w:t>
      </w:r>
      <w:r w:rsidRPr="00CD0F16">
        <w:t>validación de los datos de la solicitud, incluyendo la cobertura para la mod</w:t>
      </w:r>
      <w:r>
        <w:t>alidad de NEBA-Cobre solicitada y que la numeración a portar es de TE.</w:t>
      </w:r>
    </w:p>
    <w:p w:rsidR="00863587" w:rsidRDefault="000316EE" w:rsidP="00347F51">
      <w:pPr>
        <w:pStyle w:val="BASICONEBA0"/>
        <w:numPr>
          <w:ilvl w:val="0"/>
          <w:numId w:val="79"/>
        </w:numPr>
      </w:pPr>
      <w:r w:rsidRPr="00A84EE2">
        <w:t>TE generará una notificación en la que se informará de la aceptación o rechazo de la solicitud en función del resultado de las validaciones</w:t>
      </w:r>
    </w:p>
    <w:p w:rsidR="002D3B80" w:rsidRDefault="002D3B80" w:rsidP="00347F51">
      <w:pPr>
        <w:pStyle w:val="BASICONEBA0"/>
        <w:numPr>
          <w:ilvl w:val="0"/>
          <w:numId w:val="79"/>
        </w:numPr>
      </w:pPr>
      <w:r>
        <w:t>Proceso de validación de la aptitud del par de la modalidad contratada:</w:t>
      </w:r>
    </w:p>
    <w:p w:rsidR="002D3B80" w:rsidRDefault="00524D23" w:rsidP="00347F51">
      <w:pPr>
        <w:pStyle w:val="BASICONEBA0"/>
        <w:numPr>
          <w:ilvl w:val="0"/>
          <w:numId w:val="140"/>
        </w:numPr>
        <w:tabs>
          <w:tab w:val="clear" w:pos="1069"/>
          <w:tab w:val="num" w:pos="709"/>
        </w:tabs>
        <w:ind w:left="709"/>
      </w:pPr>
      <w:r>
        <w:t xml:space="preserve">En el caso de que la modalidad destino tenga un perfil de validación más exigente </w:t>
      </w:r>
      <w:r w:rsidR="00CF473F">
        <w:t xml:space="preserve">que el </w:t>
      </w:r>
      <w:r>
        <w:t>de la modalidad actual, TE realizará siempre la validación de la aptitud del par para la modalidad seleccionada por el Operador peticionario, aplicándose el criterio de marcar o no marcar el pedido en función de la aptitud del par</w:t>
      </w:r>
      <w:r w:rsidR="002D3B80">
        <w:t>.</w:t>
      </w:r>
    </w:p>
    <w:p w:rsidR="002D3B80" w:rsidRDefault="00524D23" w:rsidP="00347F51">
      <w:pPr>
        <w:pStyle w:val="BASICONEBA0"/>
        <w:numPr>
          <w:ilvl w:val="0"/>
          <w:numId w:val="140"/>
        </w:numPr>
        <w:tabs>
          <w:tab w:val="clear" w:pos="1069"/>
          <w:tab w:val="num" w:pos="709"/>
        </w:tabs>
        <w:ind w:left="709"/>
      </w:pPr>
      <w:r>
        <w:t xml:space="preserve">Si la modalidad actual se provisionó sin tener en cuenta el criterio de validación de TE y por lo tanto está marcada como “no recomendable para la calidad del bucle” se validará la aptitud del par con independencia de que la modalidad destino sea más o menos exigente en términos de aptitud de par que la origen, reflejando la marca la situación </w:t>
      </w:r>
      <w:r w:rsidR="008D0A18">
        <w:t>resultante</w:t>
      </w:r>
      <w:r>
        <w:t xml:space="preserve"> de dicha validación. Esto solo se aplica para el caso de que el sevicio origen sea el NEBA.</w:t>
      </w:r>
    </w:p>
    <w:p w:rsidR="002D3B80" w:rsidRDefault="002D3B80" w:rsidP="00347F51">
      <w:pPr>
        <w:pStyle w:val="BASICONEBA0"/>
        <w:ind w:firstLine="360"/>
      </w:pPr>
      <w:r>
        <w:t>Actuación en ambos casos, de superación o no de la validación del par:</w:t>
      </w:r>
    </w:p>
    <w:p w:rsidR="002D3B80" w:rsidRDefault="00524D23" w:rsidP="00347F51">
      <w:pPr>
        <w:pStyle w:val="BASICONEBA0"/>
        <w:numPr>
          <w:ilvl w:val="0"/>
          <w:numId w:val="139"/>
        </w:numPr>
        <w:tabs>
          <w:tab w:val="clear" w:pos="1069"/>
          <w:tab w:val="num" w:pos="709"/>
        </w:tabs>
        <w:ind w:left="709"/>
      </w:pPr>
      <w:r>
        <w:t>En el caso de no superarse la validación según lo indicado en el punto anterior, TE generará una incidencia hacia el Operador que indicará dicha circunstancia. El Operador podrá anular o reiterar. En caso de reiteración la orden progresará y se provisionará. Se generará una marca indicando “no recomendable para la calidad del bucle</w:t>
      </w:r>
      <w:r w:rsidR="002D3B80">
        <w:t>”.</w:t>
      </w:r>
    </w:p>
    <w:p w:rsidR="002D3B80" w:rsidRDefault="002D3B80" w:rsidP="00347F51">
      <w:pPr>
        <w:pStyle w:val="BASICONEBA0"/>
        <w:numPr>
          <w:ilvl w:val="0"/>
          <w:numId w:val="139"/>
        </w:numPr>
        <w:tabs>
          <w:tab w:val="clear" w:pos="1069"/>
          <w:tab w:val="num" w:pos="709"/>
        </w:tabs>
        <w:ind w:left="709"/>
      </w:pPr>
      <w:r>
        <w:t>Si se supera la validación, la orden progresará de forma normal y se provisionará, eliminando la marca de “no recomendable para la calidad del bucle” si existiera.</w:t>
      </w:r>
    </w:p>
    <w:p w:rsidR="000316EE" w:rsidRPr="00A84EE2" w:rsidRDefault="000316EE" w:rsidP="00347F51">
      <w:pPr>
        <w:pStyle w:val="BASICONEBA0"/>
        <w:numPr>
          <w:ilvl w:val="0"/>
          <w:numId w:val="79"/>
        </w:numPr>
      </w:pPr>
      <w:r w:rsidRPr="00A84EE2">
        <w:t xml:space="preserve">Si existiera un servicio mayorista sobre dicho acceso afectado por la solicitud de </w:t>
      </w:r>
      <w:r>
        <w:t>NEBA-Cobre</w:t>
      </w:r>
      <w:r w:rsidR="000F7492">
        <w:t xml:space="preserve">  (acceso compartido, NEBA con ST, etc.),</w:t>
      </w:r>
      <w:r w:rsidRPr="00A84EE2">
        <w:t>, TE comunicará al operador titular del servicio preexistente el inicio de un proceso de alta sobre ocupado por el cual perderá el servicio que tenía contratado a TE.</w:t>
      </w:r>
    </w:p>
    <w:p w:rsidR="005150D1" w:rsidRDefault="005150D1" w:rsidP="00347F51">
      <w:pPr>
        <w:pStyle w:val="BASICONEBA0"/>
        <w:numPr>
          <w:ilvl w:val="0"/>
          <w:numId w:val="79"/>
        </w:numPr>
      </w:pPr>
      <w:r>
        <w:t xml:space="preserve">TE </w:t>
      </w:r>
      <w:r w:rsidR="00C45C75">
        <w:t xml:space="preserve">acordará con el </w:t>
      </w:r>
      <w:r w:rsidR="00390016">
        <w:t>coordinador (punto de contacto facilitado)</w:t>
      </w:r>
      <w:r>
        <w:t xml:space="preserve"> la ventana de instalación (VIN). Se generará una parada de reloj hasta la fecha concertada.</w:t>
      </w:r>
    </w:p>
    <w:p w:rsidR="00FE05F6" w:rsidRDefault="00F85E5C" w:rsidP="00FE05F6">
      <w:pPr>
        <w:pStyle w:val="BASICONEBA0"/>
        <w:numPr>
          <w:ilvl w:val="0"/>
          <w:numId w:val="79"/>
        </w:numPr>
      </w:pPr>
      <w:r>
        <w:t>TE</w:t>
      </w:r>
      <w:r w:rsidR="005150D1" w:rsidRPr="00A22DA1">
        <w:t xml:space="preserve"> </w:t>
      </w:r>
      <w:r w:rsidR="00C45C75">
        <w:t>confirmará</w:t>
      </w:r>
      <w:r w:rsidR="005150D1" w:rsidRPr="00A22DA1">
        <w:t xml:space="preserve"> al Operador la “ventana de inst</w:t>
      </w:r>
      <w:r w:rsidR="005150D1">
        <w:t xml:space="preserve">alación” (VIN) acordada con el </w:t>
      </w:r>
      <w:r w:rsidR="00390016">
        <w:t>coordinador (punto de contacto facilitado)</w:t>
      </w:r>
      <w:r w:rsidRPr="00F85E5C">
        <w:t xml:space="preserve"> </w:t>
      </w:r>
      <w:r>
        <w:t xml:space="preserve"> y realizará la asignación de los nuevos recursos</w:t>
      </w:r>
      <w:r w:rsidR="005150D1" w:rsidRPr="00A22DA1">
        <w:t>. La comunicación de la ventana de instalación incluirá también los parámetros de provisión que el operador necesita conocer de la</w:t>
      </w:r>
      <w:r w:rsidR="005150D1">
        <w:t xml:space="preserve"> activación del servicio (OP-VLAN</w:t>
      </w:r>
      <w:r w:rsidR="005150D1" w:rsidRPr="00A22DA1">
        <w:t>,</w:t>
      </w:r>
      <w:r w:rsidR="005150D1">
        <w:t xml:space="preserve"> VP/VC, </w:t>
      </w:r>
      <w:r w:rsidR="005150D1" w:rsidRPr="00A22DA1">
        <w:t xml:space="preserve"> S-</w:t>
      </w:r>
      <w:r w:rsidR="005150D1">
        <w:t>VLAN</w:t>
      </w:r>
      <w:r w:rsidR="005150D1" w:rsidRPr="00A22DA1">
        <w:t>, C-</w:t>
      </w:r>
      <w:r w:rsidR="005150D1">
        <w:t>VLAN</w:t>
      </w:r>
      <w:r w:rsidR="005150D1" w:rsidRPr="00A22DA1">
        <w:t>)</w:t>
      </w:r>
      <w:r w:rsidR="005150D1">
        <w:t>.</w:t>
      </w:r>
      <w:r w:rsidR="005150D1" w:rsidRPr="00A22DA1">
        <w:t xml:space="preserve"> </w:t>
      </w:r>
      <w:r>
        <w:t>Se producirá una  parada de reloj</w:t>
      </w:r>
    </w:p>
    <w:p w:rsidR="007B2E9B" w:rsidRDefault="007B2E9B" w:rsidP="007C0934">
      <w:pPr>
        <w:pStyle w:val="BASICONEBA0"/>
        <w:numPr>
          <w:ilvl w:val="0"/>
          <w:numId w:val="79"/>
        </w:numPr>
      </w:pPr>
      <w:r>
        <w:t>En este momento el operador podrá solicitar a la entidad de referencia la portabilidad</w:t>
      </w:r>
      <w:r w:rsidR="00F85E5C" w:rsidRPr="00F85E5C">
        <w:t xml:space="preserve"> </w:t>
      </w:r>
      <w:r w:rsidR="00F85E5C">
        <w:t xml:space="preserve">mediante proceso </w:t>
      </w:r>
      <w:r w:rsidR="00F85E5C" w:rsidRPr="007C0934">
        <w:rPr>
          <w:i/>
        </w:rPr>
        <w:t>batch</w:t>
      </w:r>
      <w:r>
        <w:t xml:space="preserve">.  </w:t>
      </w:r>
    </w:p>
    <w:p w:rsidR="007B2E9B" w:rsidRDefault="00A16E12" w:rsidP="009F5785">
      <w:pPr>
        <w:pStyle w:val="BASICONEBA0"/>
        <w:numPr>
          <w:ilvl w:val="1"/>
          <w:numId w:val="79"/>
        </w:numPr>
      </w:pPr>
      <w:r>
        <w:t>En su SP, el O</w:t>
      </w:r>
      <w:r w:rsidR="007B2E9B">
        <w:t xml:space="preserve">perador fijará una VPN </w:t>
      </w:r>
      <w:r w:rsidR="00F85E5C">
        <w:t>dentro de los márgenes establecidos para la portabilidad</w:t>
      </w:r>
      <w:r w:rsidR="007B2E9B">
        <w:t xml:space="preserve">. En caso contrario, TE devolverá </w:t>
      </w:r>
      <w:r w:rsidR="00F85E5C">
        <w:t xml:space="preserve">un </w:t>
      </w:r>
      <w:r w:rsidR="007B2E9B">
        <w:t xml:space="preserve">ASP </w:t>
      </w:r>
      <w:r w:rsidR="00F85E5C">
        <w:t>dentro de dichos límites</w:t>
      </w:r>
      <w:r w:rsidR="007B2E9B">
        <w:t>..</w:t>
      </w:r>
    </w:p>
    <w:p w:rsidR="007B2E9B" w:rsidRDefault="007B2E9B" w:rsidP="00347F51">
      <w:pPr>
        <w:pStyle w:val="BASICONEBA0"/>
        <w:numPr>
          <w:ilvl w:val="1"/>
          <w:numId w:val="79"/>
        </w:numPr>
      </w:pPr>
      <w:r>
        <w:t>Si 15 días después de la comunicación de la V</w:t>
      </w:r>
      <w:r w:rsidR="00F85E5C">
        <w:t>IN</w:t>
      </w:r>
      <w:r>
        <w:t xml:space="preserve"> no se hubiera recibido una SP válida se generará una incidencia y se procederá a anular la S-NEBA (causa operador), denegándose cualquier SP posterior asociada a  dicha S-NEBA. </w:t>
      </w:r>
    </w:p>
    <w:p w:rsidR="007B2E9B" w:rsidRDefault="00B526D3" w:rsidP="00347F51">
      <w:pPr>
        <w:pStyle w:val="BASICONEBA0"/>
        <w:numPr>
          <w:ilvl w:val="1"/>
          <w:numId w:val="79"/>
        </w:numPr>
      </w:pPr>
      <w:r w:rsidRPr="0007538D">
        <w:t xml:space="preserve">Si recibida una SP válida o recibida </w:t>
      </w:r>
      <w:smartTag w:uri="urn:schemas-microsoft-com:office:smarttags" w:element="PersonName">
        <w:smartTagPr>
          <w:attr w:name="ProductID" w:val="la CP"/>
        </w:smartTagPr>
        <w:r w:rsidRPr="0007538D">
          <w:t>la CP</w:t>
        </w:r>
      </w:smartTag>
      <w:r w:rsidR="007B2E9B">
        <w:t>, el operador c</w:t>
      </w:r>
      <w:r w:rsidR="00162873">
        <w:t>ancelará</w:t>
      </w:r>
      <w:r w:rsidR="007B2E9B">
        <w:t xml:space="preserve"> la portabilidad, se generará una incidencia en la solicitud NEBA, parando los trabajos de activación en instalación. El operador tendrá 5 </w:t>
      </w:r>
      <w:r w:rsidR="00C97ABF">
        <w:t>días</w:t>
      </w:r>
      <w:r w:rsidR="007B2E9B">
        <w:t xml:space="preserve"> para resolverla, en caso contrario se anulará. Adicionalmente, si transcurridos 15 no se recibiera otro </w:t>
      </w:r>
      <w:r w:rsidR="00162873">
        <w:t>SP válido</w:t>
      </w:r>
      <w:r w:rsidR="007B2E9B">
        <w:t xml:space="preserve"> se anulará la S-NEBA (causa operador). </w:t>
      </w:r>
    </w:p>
    <w:p w:rsidR="00F42B46" w:rsidRDefault="00F42B46" w:rsidP="00347F51">
      <w:pPr>
        <w:pStyle w:val="BASICONEBA0"/>
        <w:numPr>
          <w:ilvl w:val="0"/>
          <w:numId w:val="79"/>
        </w:numPr>
      </w:pPr>
      <w:r>
        <w:t xml:space="preserve">En </w:t>
      </w:r>
      <w:smartTag w:uri="urn:schemas-microsoft-com:office:smarttags" w:element="PersonName">
        <w:smartTagPr>
          <w:attr w:name="ProductID" w:val="La SP"/>
        </w:smartTagPr>
        <w:r>
          <w:t>la SP</w:t>
        </w:r>
      </w:smartTag>
      <w:r>
        <w:t>, el Operador deberá hacer referencia a que está asociada a una solicitud de NEBA.</w:t>
      </w:r>
    </w:p>
    <w:p w:rsidR="00BA57E8" w:rsidRDefault="00A57135" w:rsidP="00347F51">
      <w:pPr>
        <w:pStyle w:val="BASICONEBA0"/>
        <w:numPr>
          <w:ilvl w:val="0"/>
          <w:numId w:val="79"/>
        </w:numPr>
      </w:pPr>
      <w:r>
        <w:t xml:space="preserve">TE </w:t>
      </w:r>
      <w:r w:rsidR="00BA57E8">
        <w:t xml:space="preserve">instalará </w:t>
      </w:r>
      <w:r>
        <w:t xml:space="preserve">la </w:t>
      </w:r>
      <w:r w:rsidR="00327C07">
        <w:t>conexión</w:t>
      </w:r>
      <w:r>
        <w:t xml:space="preserve"> NEBA y la portabilidad en la V</w:t>
      </w:r>
      <w:r w:rsidR="00F85E5C">
        <w:t>IN</w:t>
      </w:r>
      <w:r>
        <w:t xml:space="preserve"> .</w:t>
      </w:r>
    </w:p>
    <w:p w:rsidR="00BA57E8" w:rsidRDefault="00BA57E8" w:rsidP="00347F51">
      <w:pPr>
        <w:pStyle w:val="BASICONEBA0"/>
        <w:numPr>
          <w:ilvl w:val="0"/>
          <w:numId w:val="79"/>
        </w:numPr>
      </w:pPr>
      <w:r>
        <w:t>Una vez en el domicilio de cliente el instalador de TE realizará una prueba final. Del resultado de esta prueba depende el fin de la provisión:</w:t>
      </w:r>
    </w:p>
    <w:p w:rsidR="00BA57E8" w:rsidRDefault="00BA57E8" w:rsidP="00347F51">
      <w:pPr>
        <w:pStyle w:val="BASICONEBA0"/>
        <w:numPr>
          <w:ilvl w:val="0"/>
          <w:numId w:val="153"/>
        </w:numPr>
        <w:tabs>
          <w:tab w:val="clear" w:pos="1440"/>
          <w:tab w:val="num" w:pos="1080"/>
        </w:tabs>
        <w:ind w:left="1080"/>
      </w:pPr>
      <w:r>
        <w:t>Si los</w:t>
      </w:r>
      <w:r w:rsidR="007C7026">
        <w:t xml:space="preserve"> parámetros técnicos obtenidos </w:t>
      </w:r>
      <w:r>
        <w:t xml:space="preserve">están por encima </w:t>
      </w:r>
      <w:r w:rsidR="007C7026">
        <w:t>del</w:t>
      </w:r>
      <w:r>
        <w:t xml:space="preserve"> mínimo para la modalidad instalada, se dará por válida la instalación y se comunicará el fin de solicitud al Operador</w:t>
      </w:r>
    </w:p>
    <w:p w:rsidR="00F32063" w:rsidRDefault="00BA57E8" w:rsidP="00347F51">
      <w:pPr>
        <w:pStyle w:val="BASICONEBA0"/>
        <w:numPr>
          <w:ilvl w:val="0"/>
          <w:numId w:val="153"/>
        </w:numPr>
        <w:tabs>
          <w:tab w:val="clear" w:pos="1440"/>
          <w:tab w:val="num" w:pos="1080"/>
        </w:tabs>
        <w:ind w:left="1080"/>
      </w:pPr>
      <w:r>
        <w:t xml:space="preserve">Si estos parámetros no cumplen </w:t>
      </w:r>
      <w:r w:rsidR="007C7026">
        <w:t>el</w:t>
      </w:r>
      <w:r>
        <w:t xml:space="preserve"> mínimo, se generará una incidencia hacia el Operador.</w:t>
      </w:r>
      <w:r w:rsidR="00C40AD4" w:rsidRPr="00C40AD4">
        <w:t xml:space="preserve"> </w:t>
      </w:r>
      <w:r w:rsidR="00C40AD4">
        <w:t>El Operador podrá anular o reiterar la orden.</w:t>
      </w:r>
    </w:p>
    <w:p w:rsidR="00785EE2" w:rsidRDefault="00785EE2" w:rsidP="00347F51">
      <w:pPr>
        <w:pStyle w:val="BASICONEBA0"/>
        <w:numPr>
          <w:ilvl w:val="0"/>
          <w:numId w:val="79"/>
        </w:numPr>
      </w:pPr>
      <w:r>
        <w:t>TE notificará al operador solicitante y, en su caso, al operador cedente la finalización de la solicitud.</w:t>
      </w:r>
    </w:p>
    <w:p w:rsidR="000316EE" w:rsidRPr="009D70FD" w:rsidRDefault="000316EE" w:rsidP="0074612D">
      <w:pPr>
        <w:pStyle w:val="Ttulo4"/>
      </w:pPr>
      <w:bookmarkStart w:id="4832" w:name="_Toc285840974"/>
      <w:bookmarkStart w:id="4833" w:name="_Toc463595447"/>
      <w:r w:rsidRPr="009D70FD">
        <w:t>AO</w:t>
      </w:r>
      <w:r w:rsidR="00BE0E02" w:rsidRPr="009D70FD">
        <w:t>C</w:t>
      </w:r>
      <w:r w:rsidRPr="009D70FD">
        <w:t xml:space="preserve"> con portabilidad entre terceros y sin instalación de equipamiento</w:t>
      </w:r>
      <w:bookmarkEnd w:id="4831"/>
      <w:bookmarkEnd w:id="4832"/>
      <w:bookmarkEnd w:id="4833"/>
    </w:p>
    <w:p w:rsidR="000316EE" w:rsidRPr="00B43A80" w:rsidRDefault="000316EE" w:rsidP="000316EE">
      <w:pPr>
        <w:pStyle w:val="BASICONEBA0"/>
        <w:rPr>
          <w:lang w:eastAsia="es-ES_tradnl"/>
        </w:rPr>
      </w:pPr>
      <w:r w:rsidRPr="00B43A80">
        <w:rPr>
          <w:lang w:eastAsia="es-ES_tradnl"/>
        </w:rPr>
        <w:t xml:space="preserve">El Operador realizará la solicitud </w:t>
      </w:r>
      <w:r>
        <w:rPr>
          <w:lang w:eastAsia="es-ES_tradnl"/>
        </w:rPr>
        <w:t>NEBA-Cobre</w:t>
      </w:r>
      <w:r w:rsidRPr="00B43A80">
        <w:rPr>
          <w:lang w:eastAsia="es-ES_tradnl"/>
        </w:rPr>
        <w:t xml:space="preserve"> informando, además de otros datos obligatorios de la solicitud: 1) número administrativo del servicio sobre el que solicita el alta el servicio NEBA, 2) que existe portabilidad entre terceros</w:t>
      </w:r>
      <w:r w:rsidR="004A007A">
        <w:rPr>
          <w:lang w:eastAsia="es-ES_tradnl"/>
        </w:rPr>
        <w:t xml:space="preserve"> y 3) n</w:t>
      </w:r>
      <w:r w:rsidR="00112557">
        <w:rPr>
          <w:lang w:eastAsia="es-ES_tradnl"/>
        </w:rPr>
        <w:t>úmero telefónico a portar</w:t>
      </w:r>
      <w:r w:rsidRPr="00B43A80">
        <w:rPr>
          <w:lang w:eastAsia="es-ES_tradnl"/>
        </w:rPr>
        <w:t>.</w:t>
      </w:r>
    </w:p>
    <w:p w:rsidR="000316EE" w:rsidRDefault="000316EE" w:rsidP="000316EE">
      <w:pPr>
        <w:pStyle w:val="BASICONEBA0"/>
        <w:rPr>
          <w:lang w:eastAsia="es-ES_tradnl"/>
        </w:rPr>
      </w:pPr>
      <w:r w:rsidRPr="00700DF7">
        <w:rPr>
          <w:lang w:eastAsia="es-ES_tradnl"/>
        </w:rPr>
        <w:t xml:space="preserve">El proceso de una solicitud de este tipo </w:t>
      </w:r>
      <w:r>
        <w:rPr>
          <w:lang w:eastAsia="es-ES_tradnl"/>
        </w:rPr>
        <w:t xml:space="preserve">aplica a los movimientos </w:t>
      </w:r>
      <w:r>
        <w:rPr>
          <w:b/>
          <w:bCs/>
          <w:lang w:eastAsia="es-ES_tradnl"/>
        </w:rPr>
        <w:t>11,</w:t>
      </w:r>
      <w:r w:rsidR="00A57135">
        <w:rPr>
          <w:b/>
          <w:bCs/>
          <w:lang w:eastAsia="es-ES_tradnl"/>
        </w:rPr>
        <w:t xml:space="preserve"> </w:t>
      </w:r>
      <w:r>
        <w:rPr>
          <w:b/>
          <w:bCs/>
          <w:lang w:eastAsia="es-ES_tradnl"/>
        </w:rPr>
        <w:t>16,</w:t>
      </w:r>
      <w:r w:rsidR="00A57135">
        <w:rPr>
          <w:b/>
          <w:bCs/>
          <w:lang w:eastAsia="es-ES_tradnl"/>
        </w:rPr>
        <w:t xml:space="preserve"> </w:t>
      </w:r>
      <w:r>
        <w:rPr>
          <w:b/>
          <w:bCs/>
          <w:lang w:eastAsia="es-ES_tradnl"/>
        </w:rPr>
        <w:t>21 y 23</w:t>
      </w:r>
      <w:r>
        <w:rPr>
          <w:lang w:eastAsia="es-ES_tradnl"/>
        </w:rPr>
        <w:t xml:space="preserve"> de la tabla y </w:t>
      </w:r>
      <w:r w:rsidRPr="00700DF7">
        <w:rPr>
          <w:lang w:eastAsia="es-ES_tradnl"/>
        </w:rPr>
        <w:t>seguirá los siguientes pasos:</w:t>
      </w:r>
    </w:p>
    <w:p w:rsidR="00CD6120" w:rsidRPr="00C74938" w:rsidRDefault="004F4C7E" w:rsidP="00CD6120">
      <w:pPr>
        <w:pStyle w:val="BASICONEBA0"/>
        <w:rPr>
          <w:lang w:eastAsia="es-ES_tradnl"/>
        </w:rPr>
      </w:pPr>
      <w:r>
        <w:rPr>
          <w:lang w:eastAsia="es-ES_tradnl"/>
        </w:rPr>
        <w:t>Descripción del proceso</w:t>
      </w:r>
      <w:r w:rsidR="00A57135">
        <w:rPr>
          <w:lang w:eastAsia="es-ES_tradnl"/>
        </w:rPr>
        <w:t>:</w:t>
      </w:r>
      <w:r>
        <w:rPr>
          <w:lang w:eastAsia="es-ES_tradnl"/>
        </w:rPr>
        <w:t xml:space="preserve"> </w:t>
      </w:r>
    </w:p>
    <w:p w:rsidR="00E02DCE" w:rsidRDefault="00E02DCE" w:rsidP="00115219">
      <w:pPr>
        <w:pStyle w:val="BASICONEBA0"/>
        <w:numPr>
          <w:ilvl w:val="0"/>
          <w:numId w:val="62"/>
        </w:numPr>
        <w:tabs>
          <w:tab w:val="clear" w:pos="720"/>
          <w:tab w:val="num" w:pos="360"/>
        </w:tabs>
        <w:ind w:left="360"/>
      </w:pPr>
      <w:r>
        <w:t>El Operador realizará su Solicitud de conformidad con lo indicado en el apartado datos de contratación Alta NEBA Cobre sobre ocupado</w:t>
      </w:r>
      <w:r w:rsidR="00115219">
        <w:t>.</w:t>
      </w:r>
    </w:p>
    <w:p w:rsidR="000316EE" w:rsidRPr="00B43A80" w:rsidRDefault="00863587" w:rsidP="00115219">
      <w:pPr>
        <w:pStyle w:val="BASICONEBA0"/>
        <w:numPr>
          <w:ilvl w:val="0"/>
          <w:numId w:val="62"/>
        </w:numPr>
        <w:tabs>
          <w:tab w:val="clear" w:pos="720"/>
          <w:tab w:val="num" w:pos="360"/>
        </w:tabs>
        <w:ind w:left="360"/>
      </w:pPr>
      <w:r>
        <w:t>TE</w:t>
      </w:r>
      <w:r w:rsidR="000316EE" w:rsidRPr="00B43A80">
        <w:t xml:space="preserve"> </w:t>
      </w:r>
      <w:r w:rsidR="000316EE">
        <w:t xml:space="preserve">asigna número de solicitud y se </w:t>
      </w:r>
      <w:r w:rsidR="000316EE" w:rsidRPr="00B43A80">
        <w:t xml:space="preserve">ejecutan las validaciones correspondientes, incluida la cobertura para la modalidad de </w:t>
      </w:r>
      <w:r w:rsidR="000316EE">
        <w:t>NEBA-Cobre</w:t>
      </w:r>
      <w:r w:rsidR="000316EE" w:rsidRPr="00B43A80">
        <w:t xml:space="preserve"> solicitada. </w:t>
      </w:r>
    </w:p>
    <w:p w:rsidR="00863587" w:rsidRDefault="000316EE" w:rsidP="00115219">
      <w:pPr>
        <w:pStyle w:val="BASICONEBA0"/>
        <w:numPr>
          <w:ilvl w:val="0"/>
          <w:numId w:val="62"/>
        </w:numPr>
        <w:tabs>
          <w:tab w:val="clear" w:pos="720"/>
          <w:tab w:val="num" w:pos="360"/>
        </w:tabs>
        <w:ind w:left="360"/>
        <w:rPr>
          <w:rFonts w:cs="Arial"/>
        </w:rPr>
      </w:pPr>
      <w:r w:rsidRPr="00B43A80">
        <w:rPr>
          <w:rFonts w:cs="Arial"/>
        </w:rPr>
        <w:t>TE generará una notificación</w:t>
      </w:r>
      <w:r w:rsidR="00115219">
        <w:rPr>
          <w:rFonts w:cs="Arial"/>
        </w:rPr>
        <w:t xml:space="preserve"> </w:t>
      </w:r>
      <w:r w:rsidRPr="00B43A80">
        <w:rPr>
          <w:rFonts w:cs="Arial"/>
        </w:rPr>
        <w:t>en la que se informará de la aceptación o rechazo de la solicitud en función del resultado de las validaciones</w:t>
      </w:r>
      <w:r w:rsidR="00115219">
        <w:rPr>
          <w:rFonts w:cs="Arial"/>
        </w:rPr>
        <w:t>.</w:t>
      </w:r>
    </w:p>
    <w:p w:rsidR="00C51BD9" w:rsidRDefault="00C51BD9" w:rsidP="00115219">
      <w:pPr>
        <w:pStyle w:val="BASICONEBA0"/>
        <w:numPr>
          <w:ilvl w:val="0"/>
          <w:numId w:val="62"/>
        </w:numPr>
        <w:tabs>
          <w:tab w:val="clear" w:pos="720"/>
          <w:tab w:val="num" w:pos="360"/>
        </w:tabs>
        <w:ind w:left="360"/>
      </w:pPr>
      <w:r>
        <w:t>Proceso de validación de la aptitud del par de la modalidad contratada:</w:t>
      </w:r>
    </w:p>
    <w:p w:rsidR="00C51BD9" w:rsidRDefault="00C51BD9" w:rsidP="00115219">
      <w:pPr>
        <w:pStyle w:val="BASICONEBA0"/>
        <w:numPr>
          <w:ilvl w:val="0"/>
          <w:numId w:val="140"/>
        </w:numPr>
        <w:tabs>
          <w:tab w:val="clear" w:pos="1069"/>
          <w:tab w:val="num" w:pos="709"/>
        </w:tabs>
        <w:ind w:left="709"/>
      </w:pPr>
      <w:r>
        <w:t xml:space="preserve">En el caso de que la modalidad destino posea un perfil de validación más exigente </w:t>
      </w:r>
      <w:r w:rsidR="00CF473F">
        <w:t xml:space="preserve">que el </w:t>
      </w:r>
      <w:r>
        <w:t>de la modalidad actual, TE realizará siempre la validación de la aptitud del par para la modalidad seleccionada por el Operador peticionario.</w:t>
      </w:r>
    </w:p>
    <w:p w:rsidR="00C51BD9" w:rsidRDefault="00C51BD9" w:rsidP="00115219">
      <w:pPr>
        <w:pStyle w:val="BASICONEBA0"/>
        <w:numPr>
          <w:ilvl w:val="0"/>
          <w:numId w:val="140"/>
        </w:numPr>
        <w:tabs>
          <w:tab w:val="clear" w:pos="1069"/>
          <w:tab w:val="num" w:pos="709"/>
        </w:tabs>
        <w:ind w:left="709"/>
      </w:pPr>
      <w:r>
        <w:t>Si la modalidad actual se provisionó sin tener en cuenta el criterio de validación de TE y por lo tanto está identificada como “no recomendable para la calidad del bucle” se validará la aptitud del par con independencia de que la modalidad destino sea más o menos exigente en términos de aptitud de par que la origen. Esto solo se aplica para el caso de que el sevicio origen sea el NEBA</w:t>
      </w:r>
    </w:p>
    <w:p w:rsidR="00C51BD9" w:rsidRDefault="00C51BD9" w:rsidP="00115219">
      <w:pPr>
        <w:pStyle w:val="BASICONEBA0"/>
        <w:ind w:firstLine="360"/>
      </w:pPr>
      <w:r>
        <w:t>Actuación en ambos casos, de superación o no de la validación del par:</w:t>
      </w:r>
    </w:p>
    <w:p w:rsidR="00C51BD9" w:rsidRDefault="00C51BD9" w:rsidP="00115219">
      <w:pPr>
        <w:pStyle w:val="BASICONEBA0"/>
        <w:numPr>
          <w:ilvl w:val="0"/>
          <w:numId w:val="139"/>
        </w:numPr>
        <w:tabs>
          <w:tab w:val="clear" w:pos="1069"/>
          <w:tab w:val="num" w:pos="709"/>
        </w:tabs>
        <w:ind w:left="709"/>
      </w:pPr>
      <w:r>
        <w:t>En el caso de no superarse la validación en los casos anteriormente descritos, TE generará una incidencia hacia el Operador indicando dicha circunstancia. El Operador podrá anular o reiterar. En caso de reiteración la orden progresará y se provisionará. Se generará una marca indicando “no recomendable para la calidad del bucle”.</w:t>
      </w:r>
    </w:p>
    <w:p w:rsidR="00C51BD9" w:rsidRDefault="00C51BD9" w:rsidP="00115219">
      <w:pPr>
        <w:pStyle w:val="BASICONEBA0"/>
        <w:numPr>
          <w:ilvl w:val="0"/>
          <w:numId w:val="139"/>
        </w:numPr>
        <w:tabs>
          <w:tab w:val="clear" w:pos="1069"/>
          <w:tab w:val="num" w:pos="709"/>
        </w:tabs>
        <w:ind w:left="709"/>
      </w:pPr>
      <w:r>
        <w:t>Si se supera la validación, la orden progresará de forma normal y se provisionará, eliminando la marca de “no recomendable para la calidad del bucle” si existiera.</w:t>
      </w:r>
    </w:p>
    <w:p w:rsidR="000316EE" w:rsidRPr="00B43A80" w:rsidRDefault="000316EE" w:rsidP="00115219">
      <w:pPr>
        <w:pStyle w:val="BASICONEBA0"/>
        <w:numPr>
          <w:ilvl w:val="0"/>
          <w:numId w:val="62"/>
        </w:numPr>
        <w:tabs>
          <w:tab w:val="clear" w:pos="720"/>
          <w:tab w:val="num" w:pos="360"/>
        </w:tabs>
        <w:ind w:left="360"/>
        <w:rPr>
          <w:rFonts w:cs="Arial"/>
        </w:rPr>
      </w:pPr>
      <w:r w:rsidRPr="00B43A80">
        <w:rPr>
          <w:rFonts w:cs="Arial"/>
        </w:rPr>
        <w:t xml:space="preserve">TE comunicará al operador titular del servicio preexistente el inicio de un proceso de alta sobre ocupado por el cual perderá el servicio </w:t>
      </w:r>
      <w:r>
        <w:rPr>
          <w:rFonts w:cs="Arial"/>
        </w:rPr>
        <w:t>NEBA-Cobre</w:t>
      </w:r>
      <w:r w:rsidRPr="00B43A80">
        <w:rPr>
          <w:rFonts w:cs="Arial"/>
        </w:rPr>
        <w:t xml:space="preserve"> que tenía contratado a TE.</w:t>
      </w:r>
    </w:p>
    <w:p w:rsidR="009B58F4" w:rsidRDefault="009B58F4" w:rsidP="00115219">
      <w:pPr>
        <w:pStyle w:val="BASICONEBA0"/>
        <w:numPr>
          <w:ilvl w:val="0"/>
          <w:numId w:val="62"/>
        </w:numPr>
        <w:tabs>
          <w:tab w:val="clear" w:pos="720"/>
          <w:tab w:val="num" w:pos="360"/>
        </w:tabs>
        <w:ind w:left="360"/>
      </w:pPr>
      <w:r>
        <w:t xml:space="preserve">TE realizará la </w:t>
      </w:r>
      <w:r w:rsidR="00327C07">
        <w:t>asignación</w:t>
      </w:r>
      <w:r>
        <w:t xml:space="preserve"> de recursos e identificará si son necesarios trabajos en central (cambio de DSLAM).</w:t>
      </w:r>
    </w:p>
    <w:p w:rsidR="00C34C73" w:rsidRDefault="00E02DCE" w:rsidP="00115219">
      <w:pPr>
        <w:pStyle w:val="BASICONEBA0"/>
        <w:numPr>
          <w:ilvl w:val="0"/>
          <w:numId w:val="62"/>
        </w:numPr>
        <w:tabs>
          <w:tab w:val="clear" w:pos="720"/>
          <w:tab w:val="num" w:pos="360"/>
        </w:tabs>
        <w:ind w:left="360"/>
      </w:pPr>
      <w:r w:rsidRPr="00D41632">
        <w:t xml:space="preserve">En caso de </w:t>
      </w:r>
      <w:r w:rsidR="004F4C7E" w:rsidRPr="00A11439">
        <w:t>no</w:t>
      </w:r>
      <w:r w:rsidRPr="00A11439">
        <w:t xml:space="preserve"> ser necesarios trabajos en central</w:t>
      </w:r>
      <w:r w:rsidRPr="00D41632">
        <w:t>,</w:t>
      </w:r>
      <w:r>
        <w:t xml:space="preserve"> TE </w:t>
      </w:r>
      <w:r w:rsidR="00112557">
        <w:t xml:space="preserve">comunicará tanto </w:t>
      </w:r>
      <w:r>
        <w:t xml:space="preserve">al operador </w:t>
      </w:r>
      <w:r w:rsidR="00112557">
        <w:t xml:space="preserve">receptor del servicio como </w:t>
      </w:r>
      <w:r w:rsidR="00112557" w:rsidRPr="008074F0">
        <w:t>al operador titular del servicio preexistente</w:t>
      </w:r>
      <w:r w:rsidR="00112557">
        <w:t xml:space="preserve"> </w:t>
      </w:r>
      <w:smartTag w:uri="urn:schemas-microsoft-com:office:smarttags" w:element="PersonName">
        <w:smartTagPr>
          <w:attr w:name="ProductID" w:val="la Ventana"/>
        </w:smartTagPr>
        <w:r>
          <w:t>la Ventana</w:t>
        </w:r>
      </w:smartTag>
      <w:r>
        <w:t xml:space="preserve"> de activa</w:t>
      </w:r>
      <w:r w:rsidR="00804249">
        <w:t xml:space="preserve">ción (VAN). Se genera parada de reloj hasta la activación. TE </w:t>
      </w:r>
      <w:r w:rsidR="00C97ABF">
        <w:t>comunicará</w:t>
      </w:r>
      <w:r w:rsidR="00112557">
        <w:t xml:space="preserve"> asimismo al receptor</w:t>
      </w:r>
      <w:r w:rsidR="00804249">
        <w:t xml:space="preserve"> </w:t>
      </w:r>
      <w:r>
        <w:t>los</w:t>
      </w:r>
      <w:r w:rsidRPr="008074F0">
        <w:t xml:space="preserve"> parámetros técnicos asociados a la activación del servicio (</w:t>
      </w:r>
      <w:r>
        <w:t>OP-</w:t>
      </w:r>
      <w:r w:rsidR="00503468">
        <w:t>VLAN</w:t>
      </w:r>
      <w:r>
        <w:t>, VP, VC, S-</w:t>
      </w:r>
      <w:r w:rsidR="00503468">
        <w:t>VLAN</w:t>
      </w:r>
      <w:r>
        <w:t>, C-</w:t>
      </w:r>
      <w:r w:rsidR="00503468">
        <w:t>VLAN</w:t>
      </w:r>
      <w:r>
        <w:t>).</w:t>
      </w:r>
      <w:r w:rsidR="00FF644D">
        <w:t xml:space="preserve"> </w:t>
      </w:r>
      <w:r w:rsidR="009B58F4" w:rsidRPr="009B58F4">
        <w:t>El operador</w:t>
      </w:r>
      <w:r w:rsidR="00A57135">
        <w:t xml:space="preserve"> </w:t>
      </w:r>
      <w:r w:rsidR="0061096C">
        <w:t xml:space="preserve">podrá </w:t>
      </w:r>
      <w:r w:rsidR="00C34C73">
        <w:t xml:space="preserve">modificar </w:t>
      </w:r>
      <w:smartTag w:uri="urn:schemas-microsoft-com:office:smarttags" w:element="PersonName">
        <w:smartTagPr>
          <w:attr w:name="ProductID" w:val="la VAN"/>
        </w:smartTagPr>
        <w:r w:rsidR="00C34C73">
          <w:t>la VAN</w:t>
        </w:r>
      </w:smartTag>
      <w:r w:rsidR="00C34C73">
        <w:t xml:space="preserve"> por procesos NEBA</w:t>
      </w:r>
      <w:r w:rsidR="00FF644D">
        <w:t>, pudiendo</w:t>
      </w:r>
      <w:r w:rsidR="00C34C73" w:rsidRPr="00074C1B">
        <w:t xml:space="preserve"> retrasar </w:t>
      </w:r>
      <w:smartTag w:uri="urn:schemas-microsoft-com:office:smarttags" w:element="PersonName">
        <w:smartTagPr>
          <w:attr w:name="ProductID" w:val="la VAN"/>
        </w:smartTagPr>
        <w:r w:rsidR="00C34C73" w:rsidRPr="00074C1B">
          <w:t>la VAN</w:t>
        </w:r>
      </w:smartTag>
      <w:r w:rsidR="00C34C73" w:rsidRPr="00074C1B">
        <w:t xml:space="preserve"> hasta 15 días desde </w:t>
      </w:r>
      <w:smartTag w:uri="urn:schemas-microsoft-com:office:smarttags" w:element="PersonName">
        <w:smartTagPr>
          <w:attr w:name="ProductID" w:val="la  S-NEBA"/>
        </w:smartTagPr>
        <w:r w:rsidR="00C34C73" w:rsidRPr="00074C1B">
          <w:t>la  S-NEBA</w:t>
        </w:r>
      </w:smartTag>
      <w:r w:rsidR="0098154D">
        <w:t>.</w:t>
      </w:r>
    </w:p>
    <w:p w:rsidR="009B58F4" w:rsidRDefault="009B58F4" w:rsidP="00115219">
      <w:pPr>
        <w:pStyle w:val="BASICONEBA0"/>
        <w:numPr>
          <w:ilvl w:val="0"/>
          <w:numId w:val="62"/>
        </w:numPr>
        <w:tabs>
          <w:tab w:val="clear" w:pos="720"/>
          <w:tab w:val="num" w:pos="360"/>
        </w:tabs>
        <w:ind w:left="360"/>
      </w:pPr>
      <w:r w:rsidRPr="00D41632">
        <w:t xml:space="preserve">En caso de </w:t>
      </w:r>
      <w:r w:rsidRPr="00FF1965">
        <w:t>ser necesarios trabajos en central</w:t>
      </w:r>
      <w:r w:rsidRPr="00D41632">
        <w:t>,</w:t>
      </w:r>
      <w:r>
        <w:t xml:space="preserve"> TE </w:t>
      </w:r>
      <w:r w:rsidR="00112557">
        <w:t xml:space="preserve">comunicará tanto al operador receptor del servicio como </w:t>
      </w:r>
      <w:r w:rsidR="00112557" w:rsidRPr="008074F0">
        <w:t>al operador titular del servicio preexistente</w:t>
      </w:r>
      <w:r w:rsidR="00112557">
        <w:t xml:space="preserve"> </w:t>
      </w:r>
      <w:smartTag w:uri="urn:schemas-microsoft-com:office:smarttags" w:element="PersonName">
        <w:smartTagPr>
          <w:attr w:name="ProductID" w:val="la Ventana"/>
        </w:smartTagPr>
        <w:r>
          <w:t>la Ventana</w:t>
        </w:r>
      </w:smartTag>
      <w:r>
        <w:t xml:space="preserve"> de </w:t>
      </w:r>
      <w:r w:rsidR="00C56824">
        <w:t>I</w:t>
      </w:r>
      <w:r>
        <w:t>nstalación (VIN)</w:t>
      </w:r>
      <w:r w:rsidR="00112557">
        <w:t>.</w:t>
      </w:r>
      <w:r w:rsidR="00C56824" w:rsidRPr="00C56824">
        <w:t xml:space="preserve"> </w:t>
      </w:r>
      <w:r w:rsidR="00C56824">
        <w:t>Se genera parada de reloj hasta la instalación.</w:t>
      </w:r>
      <w:r w:rsidR="00112557">
        <w:t xml:space="preserve"> </w:t>
      </w:r>
      <w:r w:rsidR="00C56824">
        <w:t>TE i</w:t>
      </w:r>
      <w:r w:rsidR="00112557">
        <w:t>nformará al receptor, asimismo, de</w:t>
      </w:r>
      <w:r>
        <w:t xml:space="preserve"> los</w:t>
      </w:r>
      <w:r w:rsidRPr="008074F0">
        <w:t xml:space="preserve"> parámetros técnicos asociados a la activación del servicio (</w:t>
      </w:r>
      <w:r>
        <w:t>OP-</w:t>
      </w:r>
      <w:r w:rsidR="00503468">
        <w:t>VLAN</w:t>
      </w:r>
      <w:r>
        <w:t>, VP, VC, S-</w:t>
      </w:r>
      <w:r w:rsidR="00503468">
        <w:t>VLAN</w:t>
      </w:r>
      <w:r>
        <w:t>, C-</w:t>
      </w:r>
      <w:r w:rsidR="00503468">
        <w:t>VLAN</w:t>
      </w:r>
      <w:r>
        <w:t xml:space="preserve">). </w:t>
      </w:r>
    </w:p>
    <w:p w:rsidR="00112557" w:rsidRDefault="00112557" w:rsidP="00115219">
      <w:pPr>
        <w:pStyle w:val="BASICONEBA0"/>
        <w:numPr>
          <w:ilvl w:val="0"/>
          <w:numId w:val="62"/>
        </w:numPr>
        <w:tabs>
          <w:tab w:val="clear" w:pos="720"/>
          <w:tab w:val="num" w:pos="360"/>
        </w:tabs>
        <w:ind w:left="360"/>
      </w:pPr>
      <w:r>
        <w:t xml:space="preserve">El operador receptor procede a cursar la solicitud de portabilidad mediante proceso </w:t>
      </w:r>
      <w:r w:rsidRPr="00B840B8">
        <w:rPr>
          <w:i/>
        </w:rPr>
        <w:t>batch</w:t>
      </w:r>
      <w:r>
        <w:t>. Además de los datos obligatorios previstos en la especificación de portabilidad vigente para SP, deberá consignar:</w:t>
      </w:r>
    </w:p>
    <w:p w:rsidR="00112557" w:rsidRDefault="00112557" w:rsidP="003337FB">
      <w:pPr>
        <w:pStyle w:val="BASICONEBA0"/>
        <w:numPr>
          <w:ilvl w:val="0"/>
          <w:numId w:val="159"/>
        </w:numPr>
      </w:pPr>
      <w:r>
        <w:t xml:space="preserve">Ventana de portabilidad deseada, coincidiendo con </w:t>
      </w:r>
      <w:smartTag w:uri="urn:schemas-microsoft-com:office:smarttags" w:element="PersonName">
        <w:smartTagPr>
          <w:attr w:name="ProductID" w:val="la VAN"/>
        </w:smartTagPr>
        <w:r>
          <w:t>la VAN</w:t>
        </w:r>
      </w:smartTag>
      <w:r w:rsidR="00637802">
        <w:t>/VIN</w:t>
      </w:r>
      <w:r>
        <w:t xml:space="preserve"> comunicada por Telefónica</w:t>
      </w:r>
      <w:r w:rsidR="003337FB">
        <w:t>.</w:t>
      </w:r>
    </w:p>
    <w:p w:rsidR="00112557" w:rsidRDefault="00637802" w:rsidP="003337FB">
      <w:pPr>
        <w:pStyle w:val="BASICONEBA0"/>
        <w:numPr>
          <w:ilvl w:val="0"/>
          <w:numId w:val="159"/>
        </w:numPr>
      </w:pPr>
      <w:r>
        <w:t>Número administrativo.</w:t>
      </w:r>
    </w:p>
    <w:p w:rsidR="00112557" w:rsidRDefault="00112557" w:rsidP="003337FB">
      <w:pPr>
        <w:pStyle w:val="BASICONEBA0"/>
        <w:numPr>
          <w:ilvl w:val="0"/>
          <w:numId w:val="159"/>
        </w:numPr>
      </w:pPr>
      <w:r>
        <w:t>Identificador de proceso asociado a NEBA</w:t>
      </w:r>
      <w:r w:rsidR="003337FB">
        <w:t>.</w:t>
      </w:r>
    </w:p>
    <w:p w:rsidR="00112557" w:rsidRDefault="00112557" w:rsidP="00115219">
      <w:pPr>
        <w:pStyle w:val="BASICONEBA0"/>
        <w:numPr>
          <w:ilvl w:val="0"/>
          <w:numId w:val="62"/>
        </w:numPr>
        <w:tabs>
          <w:tab w:val="clear" w:pos="720"/>
          <w:tab w:val="num" w:pos="360"/>
        </w:tabs>
        <w:ind w:left="360"/>
      </w:pPr>
      <w:r>
        <w:t xml:space="preserve">El operador donante validará la portabilidad y comprobará la correspondencia entre el número de teléfono a portar y el </w:t>
      </w:r>
      <w:r w:rsidR="00637802">
        <w:t xml:space="preserve">número administrativo </w:t>
      </w:r>
      <w:r>
        <w:t xml:space="preserve">del acceso. En caso de denegación de </w:t>
      </w:r>
      <w:smartTag w:uri="urn:schemas-microsoft-com:office:smarttags" w:element="PersonName">
        <w:smartTagPr>
          <w:attr w:name="ProductID" w:val="La SP"/>
        </w:smartTagPr>
        <w:r>
          <w:t>la SP</w:t>
        </w:r>
      </w:smartTag>
      <w:r>
        <w:t xml:space="preserve"> por este motivo, el donante facilitará el </w:t>
      </w:r>
      <w:r w:rsidR="00637802">
        <w:t xml:space="preserve">número administrativo </w:t>
      </w:r>
      <w:r>
        <w:t xml:space="preserve">correcto en el campo “descripción causa denegación”. El operador donante no podrá modificar la fecha de ventana propuesta.  </w:t>
      </w:r>
    </w:p>
    <w:p w:rsidR="00112557" w:rsidRDefault="00112557" w:rsidP="00115219">
      <w:pPr>
        <w:pStyle w:val="BASICONEBA0"/>
        <w:numPr>
          <w:ilvl w:val="0"/>
          <w:numId w:val="62"/>
        </w:numPr>
        <w:tabs>
          <w:tab w:val="clear" w:pos="720"/>
          <w:tab w:val="num" w:pos="360"/>
        </w:tabs>
        <w:ind w:left="360"/>
      </w:pPr>
      <w:r>
        <w:t>Si la solicitud de portabilidad se retrasara por cualquier incidencia (rechazo, falta de respuesta, cancelación asociada a una incidencia en la tramitación, etc.), la solicitud NEBA no se cancelará. El operador receptor abrirá una incidencia (con parada de reloj), que deberá resolverse con la negociación de una nueva VAN</w:t>
      </w:r>
      <w:r w:rsidR="00637802">
        <w:t>/VIN</w:t>
      </w:r>
      <w:r>
        <w:t xml:space="preserve"> con Telefónica, mediante el intercambio de comunicaciones a través del módulo de NEBA. Transcurridos 15 días laborables sin solventarse la incidencia o sin ser cancelada por el receptor, la solicitud NEBA podrá ser anulada por Telefónica.</w:t>
      </w:r>
    </w:p>
    <w:p w:rsidR="00112557" w:rsidRDefault="00112557" w:rsidP="00115219">
      <w:pPr>
        <w:pStyle w:val="BASICONEBA0"/>
        <w:numPr>
          <w:ilvl w:val="0"/>
          <w:numId w:val="62"/>
        </w:numPr>
        <w:tabs>
          <w:tab w:val="clear" w:pos="720"/>
          <w:tab w:val="num" w:pos="360"/>
        </w:tabs>
        <w:ind w:left="360"/>
      </w:pPr>
      <w:r>
        <w:t>Cuando la solicitud de portabilidad sea cancelada por voluntad expresa del usuario final, será responsabilidad del operador receptor cancelar la solicitud NEBA vinculada a la mayor brevedad. La cancelación de una solicitud NEBA deberá ser solicitada por el operador receptor siempre tras verificación previa por éste de que la solicitud de portabilidad vinculada está cancelada (o no ha llegado a cursarse).</w:t>
      </w:r>
    </w:p>
    <w:p w:rsidR="00112557" w:rsidRDefault="00112557" w:rsidP="00115219">
      <w:pPr>
        <w:pStyle w:val="BASICONEBA0"/>
        <w:numPr>
          <w:ilvl w:val="0"/>
          <w:numId w:val="62"/>
        </w:numPr>
        <w:tabs>
          <w:tab w:val="clear" w:pos="720"/>
          <w:tab w:val="num" w:pos="360"/>
        </w:tabs>
        <w:ind w:left="360"/>
      </w:pPr>
      <w:r>
        <w:t>En ningún caso procederá Telefónica a los trabajos de activación</w:t>
      </w:r>
      <w:r w:rsidR="00637802">
        <w:t xml:space="preserve"> o instalación</w:t>
      </w:r>
      <w:r>
        <w:t xml:space="preserve"> NEBA sin antes verificar a partir de la información de </w:t>
      </w:r>
      <w:smartTag w:uri="urn:schemas-microsoft-com:office:smarttags" w:element="PersonName">
        <w:smartTagPr>
          <w:attr w:name="ProductID" w:val="la ER"/>
        </w:smartTagPr>
        <w:r>
          <w:t>la ER</w:t>
        </w:r>
      </w:smartTag>
      <w:r>
        <w:t xml:space="preserve"> que la portabilidad ha sido confirmada (vía mensajes CP) para la fecha prevista y no se ha producido una cancelación o incidencia (vía mensajes CNC). En caso contrario Telefónica abrirá un periodo de incidencia, en los mismos términos que en el punto </w:t>
      </w:r>
      <w:r w:rsidR="00637802">
        <w:t>11</w:t>
      </w:r>
      <w:r>
        <w:t xml:space="preserve">º del procedimiento, deteniendo el proceso de activación (con parada de reloj). </w:t>
      </w:r>
    </w:p>
    <w:p w:rsidR="00112557" w:rsidRDefault="00112557" w:rsidP="00115219">
      <w:pPr>
        <w:pStyle w:val="BASICONEBA0"/>
        <w:numPr>
          <w:ilvl w:val="0"/>
          <w:numId w:val="62"/>
        </w:numPr>
        <w:tabs>
          <w:tab w:val="clear" w:pos="720"/>
          <w:tab w:val="num" w:pos="360"/>
        </w:tabs>
        <w:ind w:left="360"/>
      </w:pPr>
      <w:r>
        <w:t>Una vez efectuadas con resultado satisfactorio las verificaciones indicadas, Telefónica ejecutará los trabajos de activación</w:t>
      </w:r>
      <w:r w:rsidR="00637802">
        <w:t xml:space="preserve"> o instalación</w:t>
      </w:r>
      <w:r>
        <w:t xml:space="preserve"> en la ventana programada y comunicará el fin del traspaso NEBA a donante y receptor.</w:t>
      </w:r>
    </w:p>
    <w:p w:rsidR="00112557" w:rsidRDefault="00112557" w:rsidP="00112557">
      <w:pPr>
        <w:pStyle w:val="BASICONEBA0"/>
      </w:pPr>
    </w:p>
    <w:p w:rsidR="000316EE" w:rsidRDefault="000316EE" w:rsidP="0074612D">
      <w:pPr>
        <w:pStyle w:val="Ttulo4"/>
      </w:pPr>
      <w:bookmarkStart w:id="4834" w:name="_Toc285840978"/>
      <w:bookmarkStart w:id="4835" w:name="_Toc463595448"/>
      <w:bookmarkStart w:id="4836" w:name="_Toc278203137"/>
      <w:r>
        <w:t>AO</w:t>
      </w:r>
      <w:r w:rsidR="00BE0E02">
        <w:t>C</w:t>
      </w:r>
      <w:r>
        <w:t xml:space="preserve"> con portabilidad entre terceros y con instalación de equipamiento</w:t>
      </w:r>
      <w:bookmarkEnd w:id="4834"/>
      <w:bookmarkEnd w:id="4835"/>
    </w:p>
    <w:p w:rsidR="004A007A" w:rsidRDefault="004A007A" w:rsidP="000316EE">
      <w:pPr>
        <w:pStyle w:val="BASICONEBA0"/>
        <w:rPr>
          <w:lang w:eastAsia="es-ES_tradnl"/>
        </w:rPr>
      </w:pPr>
      <w:r w:rsidRPr="00B43A80">
        <w:rPr>
          <w:lang w:eastAsia="es-ES_tradnl"/>
        </w:rPr>
        <w:t xml:space="preserve">El Operador realizará la solicitud </w:t>
      </w:r>
      <w:r>
        <w:rPr>
          <w:lang w:eastAsia="es-ES_tradnl"/>
        </w:rPr>
        <w:t>NEBA-Cobre</w:t>
      </w:r>
      <w:r w:rsidRPr="00B43A80">
        <w:rPr>
          <w:lang w:eastAsia="es-ES_tradnl"/>
        </w:rPr>
        <w:t xml:space="preserve"> informando, además de otros datos obligatorios de la solicitud: 1) número administrativo del servicio sobre el que solicita el alta el servicio NEBA, 2) que existe portabilidad entre terceros</w:t>
      </w:r>
      <w:r>
        <w:rPr>
          <w:lang w:eastAsia="es-ES_tradnl"/>
        </w:rPr>
        <w:t xml:space="preserve"> y 3) número telefónico a portar</w:t>
      </w:r>
      <w:r w:rsidRPr="00B43A80">
        <w:rPr>
          <w:lang w:eastAsia="es-ES_tradnl"/>
        </w:rPr>
        <w:t>.</w:t>
      </w:r>
    </w:p>
    <w:p w:rsidR="000316EE" w:rsidRDefault="000316EE" w:rsidP="000316EE">
      <w:pPr>
        <w:pStyle w:val="BASICONEBA0"/>
        <w:rPr>
          <w:lang w:eastAsia="es-ES_tradnl"/>
        </w:rPr>
      </w:pPr>
      <w:r w:rsidRPr="00700DF7">
        <w:rPr>
          <w:lang w:eastAsia="es-ES_tradnl"/>
        </w:rPr>
        <w:t xml:space="preserve">El proceso de una solicitud de este tipo </w:t>
      </w:r>
      <w:r>
        <w:rPr>
          <w:lang w:eastAsia="es-ES_tradnl"/>
        </w:rPr>
        <w:t xml:space="preserve">aplica a los movimientos </w:t>
      </w:r>
      <w:r>
        <w:rPr>
          <w:b/>
          <w:bCs/>
          <w:lang w:eastAsia="es-ES_tradnl"/>
        </w:rPr>
        <w:t>11,</w:t>
      </w:r>
      <w:r w:rsidR="000E269B">
        <w:rPr>
          <w:b/>
          <w:bCs/>
          <w:lang w:eastAsia="es-ES_tradnl"/>
        </w:rPr>
        <w:t xml:space="preserve"> </w:t>
      </w:r>
      <w:r>
        <w:rPr>
          <w:b/>
          <w:bCs/>
          <w:lang w:eastAsia="es-ES_tradnl"/>
        </w:rPr>
        <w:t>16,</w:t>
      </w:r>
      <w:r w:rsidR="000E269B">
        <w:rPr>
          <w:b/>
          <w:bCs/>
          <w:lang w:eastAsia="es-ES_tradnl"/>
        </w:rPr>
        <w:t xml:space="preserve"> </w:t>
      </w:r>
      <w:r>
        <w:rPr>
          <w:b/>
          <w:bCs/>
          <w:lang w:eastAsia="es-ES_tradnl"/>
        </w:rPr>
        <w:t>21 y 23</w:t>
      </w:r>
      <w:r>
        <w:rPr>
          <w:lang w:eastAsia="es-ES_tradnl"/>
        </w:rPr>
        <w:t xml:space="preserve"> de la tabla y </w:t>
      </w:r>
      <w:r w:rsidRPr="00700DF7">
        <w:rPr>
          <w:lang w:eastAsia="es-ES_tradnl"/>
        </w:rPr>
        <w:t>seguirá los siguientes pasos:</w:t>
      </w:r>
    </w:p>
    <w:p w:rsidR="00DB7B66" w:rsidRDefault="000E269B" w:rsidP="00DB7B66">
      <w:pPr>
        <w:pStyle w:val="BASICONEBA0"/>
      </w:pPr>
      <w:r>
        <w:rPr>
          <w:lang w:eastAsia="es-ES_tradnl"/>
        </w:rPr>
        <w:t>Descripción del proceso</w:t>
      </w:r>
      <w:r w:rsidR="00966DF1">
        <w:rPr>
          <w:lang w:eastAsia="es-ES_tradnl"/>
        </w:rPr>
        <w:t>:</w:t>
      </w:r>
      <w:bookmarkStart w:id="4837" w:name="_Toc292987168"/>
      <w:bookmarkEnd w:id="4837"/>
    </w:p>
    <w:p w:rsidR="00DB7B66" w:rsidRDefault="00DB7B66" w:rsidP="00D64AAA">
      <w:pPr>
        <w:pStyle w:val="BASICONEBA0"/>
        <w:numPr>
          <w:ilvl w:val="0"/>
          <w:numId w:val="158"/>
        </w:numPr>
        <w:tabs>
          <w:tab w:val="clear" w:pos="720"/>
          <w:tab w:val="num" w:pos="360"/>
        </w:tabs>
        <w:ind w:left="360"/>
      </w:pPr>
      <w:r>
        <w:t>El Operador realizará su Solicitud de conformidad con lo indicado en el apartado datos de contratación Alta NEBA Cobre sobre ocupado</w:t>
      </w:r>
    </w:p>
    <w:p w:rsidR="00DB7B66" w:rsidRPr="00B43A80" w:rsidRDefault="00DB7B66" w:rsidP="00D64AAA">
      <w:pPr>
        <w:pStyle w:val="BASICONEBA0"/>
        <w:numPr>
          <w:ilvl w:val="0"/>
          <w:numId w:val="158"/>
        </w:numPr>
        <w:tabs>
          <w:tab w:val="clear" w:pos="720"/>
          <w:tab w:val="num" w:pos="360"/>
        </w:tabs>
        <w:ind w:left="360"/>
      </w:pPr>
      <w:r>
        <w:t>TE</w:t>
      </w:r>
      <w:r w:rsidRPr="00B43A80">
        <w:t xml:space="preserve"> </w:t>
      </w:r>
      <w:r>
        <w:t xml:space="preserve">asigna número de solicitud y se </w:t>
      </w:r>
      <w:r w:rsidRPr="00B43A80">
        <w:t xml:space="preserve">ejecutan las validaciones correspondientes, incluida la cobertura para la modalidad de </w:t>
      </w:r>
      <w:r>
        <w:t>NEBA-Cobre</w:t>
      </w:r>
      <w:r w:rsidRPr="00B43A80">
        <w:t xml:space="preserve"> solicitada. </w:t>
      </w:r>
    </w:p>
    <w:p w:rsidR="00DB7B66" w:rsidRDefault="00DB7B66" w:rsidP="00D64AAA">
      <w:pPr>
        <w:pStyle w:val="BASICONEBA0"/>
        <w:numPr>
          <w:ilvl w:val="0"/>
          <w:numId w:val="158"/>
        </w:numPr>
        <w:tabs>
          <w:tab w:val="clear" w:pos="720"/>
          <w:tab w:val="num" w:pos="360"/>
        </w:tabs>
        <w:ind w:left="360"/>
        <w:rPr>
          <w:rFonts w:cs="Arial"/>
        </w:rPr>
      </w:pPr>
      <w:r w:rsidRPr="00B43A80">
        <w:rPr>
          <w:rFonts w:cs="Arial"/>
        </w:rPr>
        <w:t>TE generará una notificación en la que se informará de la aceptación o rechazo de la solicitud en función del resultado de las validaciones</w:t>
      </w:r>
    </w:p>
    <w:p w:rsidR="00DB7B66" w:rsidRDefault="00DB7B66" w:rsidP="00D64AAA">
      <w:pPr>
        <w:pStyle w:val="BASICONEBA0"/>
        <w:numPr>
          <w:ilvl w:val="0"/>
          <w:numId w:val="158"/>
        </w:numPr>
        <w:tabs>
          <w:tab w:val="clear" w:pos="720"/>
          <w:tab w:val="num" w:pos="360"/>
        </w:tabs>
        <w:ind w:left="360"/>
      </w:pPr>
      <w:r>
        <w:t>Proceso de validación de la aptitud del par de la modalidad contratada:</w:t>
      </w:r>
    </w:p>
    <w:p w:rsidR="00DB7B66" w:rsidRDefault="00DB7B66" w:rsidP="00D64AAA">
      <w:pPr>
        <w:pStyle w:val="BASICONEBA0"/>
        <w:numPr>
          <w:ilvl w:val="0"/>
          <w:numId w:val="140"/>
        </w:numPr>
        <w:tabs>
          <w:tab w:val="clear" w:pos="1069"/>
          <w:tab w:val="num" w:pos="709"/>
        </w:tabs>
        <w:ind w:left="709"/>
      </w:pPr>
      <w:r>
        <w:t xml:space="preserve">En el caso de que la modalidad destino posea un perfil de validación más exigente </w:t>
      </w:r>
      <w:r w:rsidR="00CF473F">
        <w:t>que el</w:t>
      </w:r>
      <w:r>
        <w:t xml:space="preserve"> de la modalidad actual, TE realizará siempre la validación de la aptitud del par para la modalidad seleccionada por el Operador peticionario.</w:t>
      </w:r>
    </w:p>
    <w:p w:rsidR="00DB7B66" w:rsidRDefault="00DB7B66" w:rsidP="00D64AAA">
      <w:pPr>
        <w:pStyle w:val="BASICONEBA0"/>
        <w:numPr>
          <w:ilvl w:val="0"/>
          <w:numId w:val="140"/>
        </w:numPr>
        <w:tabs>
          <w:tab w:val="clear" w:pos="1069"/>
          <w:tab w:val="num" w:pos="709"/>
        </w:tabs>
        <w:ind w:left="709"/>
      </w:pPr>
      <w:r>
        <w:t>Si la modalidad actual se provisionó sin tener en cuenta el criterio de validación de TE y por lo tanto está identificada como “no recomendable para la calidad del bucle” se validará la aptitud del par con independencia de que la modalidad destino sea más o menos exigente en términos de aptitud de par que la origen. Esto solo se aplica para el caso de que el sevicio origen sea el NEBA</w:t>
      </w:r>
    </w:p>
    <w:p w:rsidR="00DB7B66" w:rsidRDefault="00DB7B66" w:rsidP="00D64AAA">
      <w:pPr>
        <w:pStyle w:val="BASICONEBA0"/>
        <w:ind w:firstLine="360"/>
      </w:pPr>
      <w:r>
        <w:t>Actuación en ambos casos, de superación o no de la validación del par:</w:t>
      </w:r>
    </w:p>
    <w:p w:rsidR="00DB7B66" w:rsidRDefault="00DB7B66" w:rsidP="00D64AAA">
      <w:pPr>
        <w:pStyle w:val="BASICONEBA0"/>
        <w:numPr>
          <w:ilvl w:val="0"/>
          <w:numId w:val="139"/>
        </w:numPr>
        <w:tabs>
          <w:tab w:val="clear" w:pos="1069"/>
          <w:tab w:val="num" w:pos="709"/>
        </w:tabs>
        <w:ind w:left="709"/>
      </w:pPr>
      <w:r>
        <w:t>En el caso de no superarse la validación en los casos anteriormente descritos, TE generará una incidencia hacia el Operador indicando dicha circunstancia. El Operador podrá anular o reiterar. En caso de reiteración la orden progresará y se provisionará. Se generará una marca indicando “no recomendable para la calidad del bucle”.</w:t>
      </w:r>
    </w:p>
    <w:p w:rsidR="00DB7B66" w:rsidRDefault="00DB7B66" w:rsidP="00D64AAA">
      <w:pPr>
        <w:pStyle w:val="BASICONEBA0"/>
        <w:numPr>
          <w:ilvl w:val="0"/>
          <w:numId w:val="139"/>
        </w:numPr>
        <w:tabs>
          <w:tab w:val="clear" w:pos="1069"/>
          <w:tab w:val="num" w:pos="709"/>
        </w:tabs>
        <w:ind w:left="709"/>
      </w:pPr>
      <w:r>
        <w:t>Si se supera la validación, la orden progresará de forma normal y se provisionará, eliminando la marca de “no recomendable para la calidad del bucle” si existiera.</w:t>
      </w:r>
    </w:p>
    <w:p w:rsidR="00DB7B66" w:rsidRDefault="00DB7B66" w:rsidP="00D64AAA">
      <w:pPr>
        <w:pStyle w:val="BASICONEBA0"/>
        <w:numPr>
          <w:ilvl w:val="0"/>
          <w:numId w:val="158"/>
        </w:numPr>
        <w:tabs>
          <w:tab w:val="clear" w:pos="720"/>
          <w:tab w:val="num" w:pos="360"/>
        </w:tabs>
        <w:ind w:left="360"/>
        <w:rPr>
          <w:rFonts w:cs="Arial"/>
        </w:rPr>
      </w:pPr>
      <w:r w:rsidRPr="00B43A80">
        <w:rPr>
          <w:rFonts w:cs="Arial"/>
        </w:rPr>
        <w:t xml:space="preserve">TE comunicará al operador titular del servicio preexistente el inicio de un proceso de alta sobre ocupado por el cual perderá el servicio </w:t>
      </w:r>
      <w:r>
        <w:rPr>
          <w:rFonts w:cs="Arial"/>
        </w:rPr>
        <w:t>NEBA-Cobre</w:t>
      </w:r>
      <w:r w:rsidRPr="00B43A80">
        <w:rPr>
          <w:rFonts w:cs="Arial"/>
        </w:rPr>
        <w:t xml:space="preserve"> que tenía contratado a TE.</w:t>
      </w:r>
    </w:p>
    <w:p w:rsidR="00DB7B66" w:rsidRDefault="00DB7B66" w:rsidP="00D64AAA">
      <w:pPr>
        <w:pStyle w:val="BASICONEBA0"/>
        <w:numPr>
          <w:ilvl w:val="0"/>
          <w:numId w:val="158"/>
        </w:numPr>
        <w:tabs>
          <w:tab w:val="clear" w:pos="720"/>
          <w:tab w:val="num" w:pos="360"/>
        </w:tabs>
        <w:ind w:left="360"/>
      </w:pPr>
      <w:r>
        <w:t xml:space="preserve">TE agendará con el </w:t>
      </w:r>
      <w:r w:rsidR="00390016">
        <w:t>coordinador (punto de contacto facilitado)</w:t>
      </w:r>
      <w:r>
        <w:t xml:space="preserve"> la ventana de Instalación (VIN). Se generará una parada de reloj hasta la fecha concertada.</w:t>
      </w:r>
    </w:p>
    <w:p w:rsidR="00DB7B66" w:rsidRPr="00675A50" w:rsidRDefault="00DB7B66" w:rsidP="00D64AAA">
      <w:pPr>
        <w:pStyle w:val="BASICONEBA0"/>
        <w:numPr>
          <w:ilvl w:val="0"/>
          <w:numId w:val="158"/>
        </w:numPr>
        <w:tabs>
          <w:tab w:val="clear" w:pos="720"/>
          <w:tab w:val="num" w:pos="360"/>
        </w:tabs>
        <w:ind w:left="360"/>
      </w:pPr>
      <w:r>
        <w:t xml:space="preserve">Si el contacto </w:t>
      </w:r>
      <w:r w:rsidRPr="004169BA">
        <w:t>fuera infructuoso, se seguirá un protocolo de reintento de contacto.</w:t>
      </w:r>
    </w:p>
    <w:p w:rsidR="00DB7B66" w:rsidRDefault="00DB7B66" w:rsidP="00D64AAA">
      <w:pPr>
        <w:pStyle w:val="BASICONEBA0"/>
        <w:numPr>
          <w:ilvl w:val="0"/>
          <w:numId w:val="158"/>
        </w:numPr>
        <w:tabs>
          <w:tab w:val="clear" w:pos="720"/>
          <w:tab w:val="num" w:pos="360"/>
        </w:tabs>
        <w:ind w:left="360"/>
      </w:pPr>
      <w:r>
        <w:t>TE realizará la asignación de recursos</w:t>
      </w:r>
      <w:r w:rsidR="00675A50">
        <w:t xml:space="preserve"> y</w:t>
      </w:r>
      <w:r>
        <w:t xml:space="preserve"> comunicará tanto al operador receptor del servicio como </w:t>
      </w:r>
      <w:r w:rsidRPr="008074F0">
        <w:t>al operador titular del servicio preexistente</w:t>
      </w:r>
      <w:r>
        <w:t xml:space="preserve"> </w:t>
      </w:r>
      <w:smartTag w:uri="urn:schemas-microsoft-com:office:smarttags" w:element="PersonName">
        <w:smartTagPr>
          <w:attr w:name="ProductID" w:val="la Ventana"/>
        </w:smartTagPr>
        <w:r>
          <w:t>la Ventana</w:t>
        </w:r>
      </w:smartTag>
      <w:r>
        <w:t xml:space="preserve"> de Instalación (VIN).</w:t>
      </w:r>
      <w:r w:rsidRPr="00C56824">
        <w:t xml:space="preserve"> </w:t>
      </w:r>
      <w:r>
        <w:t>Se genera parada de reloj hasta la instalación. TE informará al receptor, asimismo, de los</w:t>
      </w:r>
      <w:r w:rsidRPr="008074F0">
        <w:t xml:space="preserve"> parámetros técnicos asociados a la activación del servicio (</w:t>
      </w:r>
      <w:r>
        <w:t xml:space="preserve">OP-VLAN, VP, VC, S-VLAN, C-VLAN). </w:t>
      </w:r>
    </w:p>
    <w:p w:rsidR="00DB7B66" w:rsidRDefault="00DB7B66" w:rsidP="00D64AAA">
      <w:pPr>
        <w:pStyle w:val="BASICONEBA0"/>
        <w:numPr>
          <w:ilvl w:val="0"/>
          <w:numId w:val="158"/>
        </w:numPr>
        <w:tabs>
          <w:tab w:val="clear" w:pos="720"/>
          <w:tab w:val="num" w:pos="360"/>
        </w:tabs>
        <w:ind w:left="360"/>
      </w:pPr>
      <w:r>
        <w:t xml:space="preserve">El operador receptor procede a cursar la solicitud de portabilidad mediante proceso </w:t>
      </w:r>
      <w:r w:rsidRPr="00B840B8">
        <w:rPr>
          <w:i/>
        </w:rPr>
        <w:t>batch</w:t>
      </w:r>
      <w:r>
        <w:t>. Además de los datos obligatorios previstos en la especificación de portabilidad vigente para SP, deberá consignar:</w:t>
      </w:r>
    </w:p>
    <w:p w:rsidR="00DB7B66" w:rsidRDefault="00DB7B66" w:rsidP="00CF473F">
      <w:pPr>
        <w:pStyle w:val="BASICONEBA0"/>
        <w:numPr>
          <w:ilvl w:val="0"/>
          <w:numId w:val="159"/>
        </w:numPr>
      </w:pPr>
      <w:r>
        <w:t xml:space="preserve">Ventana de portabilidad deseada, coincidiendo con </w:t>
      </w:r>
      <w:smartTag w:uri="urn:schemas-microsoft-com:office:smarttags" w:element="PersonName">
        <w:smartTagPr>
          <w:attr w:name="ProductID" w:val="la VIN"/>
        </w:smartTagPr>
        <w:r>
          <w:t>la VIN</w:t>
        </w:r>
      </w:smartTag>
      <w:r>
        <w:t xml:space="preserve"> comunicada por Telefónica</w:t>
      </w:r>
    </w:p>
    <w:p w:rsidR="00DB7B66" w:rsidRDefault="00DB7B66" w:rsidP="00CF473F">
      <w:pPr>
        <w:pStyle w:val="BASICONEBA0"/>
        <w:numPr>
          <w:ilvl w:val="0"/>
          <w:numId w:val="159"/>
        </w:numPr>
      </w:pPr>
      <w:r>
        <w:t>Número administrativo</w:t>
      </w:r>
    </w:p>
    <w:p w:rsidR="00DB7B66" w:rsidRDefault="00DB7B66" w:rsidP="00CF473F">
      <w:pPr>
        <w:pStyle w:val="BASICONEBA0"/>
        <w:numPr>
          <w:ilvl w:val="0"/>
          <w:numId w:val="159"/>
        </w:numPr>
      </w:pPr>
      <w:r>
        <w:t>Identificador de proceso asociado a NEBA</w:t>
      </w:r>
    </w:p>
    <w:p w:rsidR="00DB7B66" w:rsidRDefault="00DB7B66" w:rsidP="00D64AAA">
      <w:pPr>
        <w:pStyle w:val="BASICONEBA0"/>
        <w:numPr>
          <w:ilvl w:val="0"/>
          <w:numId w:val="158"/>
        </w:numPr>
        <w:tabs>
          <w:tab w:val="clear" w:pos="720"/>
          <w:tab w:val="num" w:pos="360"/>
        </w:tabs>
        <w:ind w:left="360"/>
      </w:pPr>
      <w:r>
        <w:t xml:space="preserve">El operador donante validará la portabilidad y comprobará la correspondencia entre el número de teléfono a portar y el número administrativo del acceso. En caso de denegación de </w:t>
      </w:r>
      <w:smartTag w:uri="urn:schemas-microsoft-com:office:smarttags" w:element="PersonName">
        <w:smartTagPr>
          <w:attr w:name="ProductID" w:val="La SP"/>
        </w:smartTagPr>
        <w:r>
          <w:t>la SP</w:t>
        </w:r>
      </w:smartTag>
      <w:r>
        <w:t xml:space="preserve"> por este motivo, el donante facilitará el el número administrativo correcto en el campo “descripción causa denegación”. El operador donante no podrá modificar la fecha de ventana propuesta.  </w:t>
      </w:r>
    </w:p>
    <w:p w:rsidR="00DB7B66" w:rsidRDefault="00DB7B66" w:rsidP="00D64AAA">
      <w:pPr>
        <w:pStyle w:val="BASICONEBA0"/>
        <w:numPr>
          <w:ilvl w:val="0"/>
          <w:numId w:val="158"/>
        </w:numPr>
        <w:tabs>
          <w:tab w:val="clear" w:pos="720"/>
          <w:tab w:val="num" w:pos="360"/>
        </w:tabs>
        <w:ind w:left="360"/>
      </w:pPr>
      <w:r>
        <w:t>Si la solicitud de portabilidad se retrasara por cualquier incidencia (rechazo, falta de respuesta, cancelación asociada a una incidencia en la tramitación, etc.), la solicitud NEBA no se cancelará. El operador receptor abrirá una incidencia (con parada de reloj), que deberá resolverse con la negociación de una nueva VIN con Telefónica, mediante el intercambio de comunicaciones a través del módulo de NEBA. Transcurridos 15 días laborables sin solventarse la incidencia o sin ser cancelada por el receptor, la solicitud NEBA podrá ser anulada por Telefónica.</w:t>
      </w:r>
    </w:p>
    <w:p w:rsidR="00DB7B66" w:rsidRDefault="00DB7B66" w:rsidP="00D64AAA">
      <w:pPr>
        <w:pStyle w:val="BASICONEBA0"/>
        <w:numPr>
          <w:ilvl w:val="0"/>
          <w:numId w:val="158"/>
        </w:numPr>
        <w:tabs>
          <w:tab w:val="clear" w:pos="720"/>
          <w:tab w:val="num" w:pos="360"/>
        </w:tabs>
        <w:ind w:left="360"/>
      </w:pPr>
      <w:r>
        <w:t>Cuando la solicitud de portabilidad sea cancelada por voluntad expresa del usuario final, será responsabilidad del operador receptor cancelar la solicitud NEBA vinculada a la mayor brevedad. La cancelación de una solicitud NEBA deberá ser solicitada por el operador receptor siempre tras verificación previa por éste de que la solicitud de portabilidad vinculada está cancelada (o no ha llegado a cursarse).</w:t>
      </w:r>
    </w:p>
    <w:p w:rsidR="00DB7B66" w:rsidRDefault="00DB7B66" w:rsidP="00D64AAA">
      <w:pPr>
        <w:pStyle w:val="BASICONEBA0"/>
        <w:numPr>
          <w:ilvl w:val="0"/>
          <w:numId w:val="158"/>
        </w:numPr>
        <w:tabs>
          <w:tab w:val="clear" w:pos="720"/>
          <w:tab w:val="num" w:pos="360"/>
        </w:tabs>
        <w:ind w:left="360"/>
      </w:pPr>
      <w:r>
        <w:t xml:space="preserve">En ningún caso procederá Telefónica a los trabajos de instalación NEBA sin antes verificar a partir de la información de </w:t>
      </w:r>
      <w:smartTag w:uri="urn:schemas-microsoft-com:office:smarttags" w:element="PersonName">
        <w:smartTagPr>
          <w:attr w:name="ProductID" w:val="la ER"/>
        </w:smartTagPr>
        <w:r>
          <w:t>la ER</w:t>
        </w:r>
      </w:smartTag>
      <w:r>
        <w:t xml:space="preserve"> que la portabilidad ha sido confirmada (vía mensajes CP) para la fecha prevista y no se ha producido una cancelación o incidencia (vía mensajes CNC). En caso contrario Telefónica abrirá un periodo de incidencia, en los mismos términos que en el punto 11º del procedimiento, deteniendo el proceso de </w:t>
      </w:r>
      <w:r w:rsidR="00675A50">
        <w:t>instalación</w:t>
      </w:r>
      <w:r>
        <w:t xml:space="preserve"> (con parada de reloj). </w:t>
      </w:r>
    </w:p>
    <w:p w:rsidR="00675A50" w:rsidRDefault="00DB7B66" w:rsidP="00D64AAA">
      <w:pPr>
        <w:pStyle w:val="BASICONEBA0"/>
        <w:numPr>
          <w:ilvl w:val="0"/>
          <w:numId w:val="158"/>
        </w:numPr>
        <w:tabs>
          <w:tab w:val="clear" w:pos="720"/>
          <w:tab w:val="num" w:pos="360"/>
        </w:tabs>
        <w:ind w:left="360"/>
      </w:pPr>
      <w:r>
        <w:t>Una vez efectuadas con resultado satisfactorio las verificaciones indicadas, Telefónica ejecutará los trabajos de instalación en la ventana programada</w:t>
      </w:r>
      <w:r w:rsidR="00730E94">
        <w:t>.</w:t>
      </w:r>
      <w:r w:rsidR="00675A50" w:rsidRPr="00675A50">
        <w:t xml:space="preserve"> </w:t>
      </w:r>
      <w:r w:rsidR="00730E94">
        <w:t xml:space="preserve">Estando </w:t>
      </w:r>
      <w:r w:rsidR="00675A50">
        <w:t>en el domicilio de cliente el instalador de TE realizará una prueba final. Del resultado de esta prueba depende el fin de la provisión:</w:t>
      </w:r>
    </w:p>
    <w:p w:rsidR="00675A50" w:rsidRDefault="00675A50" w:rsidP="00675A50">
      <w:pPr>
        <w:pStyle w:val="BASICONEBA0"/>
        <w:numPr>
          <w:ilvl w:val="0"/>
          <w:numId w:val="154"/>
        </w:numPr>
      </w:pPr>
      <w:r>
        <w:t>Si los parámetros técnicos obtenidos están por encima del mínimo estipulado para la modalidad instalada, se dará por válida la instalación y se comunicará el fin de solicitud a</w:t>
      </w:r>
      <w:r w:rsidR="00730E94">
        <w:t xml:space="preserve"> </w:t>
      </w:r>
      <w:r>
        <w:t>l</w:t>
      </w:r>
      <w:r w:rsidR="00730E94">
        <w:t>os o</w:t>
      </w:r>
      <w:r>
        <w:t>perador</w:t>
      </w:r>
      <w:r w:rsidR="00730E94">
        <w:t>es donante y receptor.</w:t>
      </w:r>
    </w:p>
    <w:p w:rsidR="00675A50" w:rsidRPr="00B759B8" w:rsidRDefault="00675A50" w:rsidP="00675A50">
      <w:pPr>
        <w:pStyle w:val="BASICONEBA0"/>
        <w:numPr>
          <w:ilvl w:val="0"/>
          <w:numId w:val="154"/>
        </w:numPr>
      </w:pPr>
      <w:r w:rsidRPr="00B759B8">
        <w:t xml:space="preserve">Si estos parámetros no cumplen un mínimo establecido, se generará una incidencia hacia el </w:t>
      </w:r>
      <w:r w:rsidR="00730E94" w:rsidRPr="00B759B8">
        <w:t>o</w:t>
      </w:r>
      <w:r w:rsidRPr="00B759B8">
        <w:t xml:space="preserve">perador </w:t>
      </w:r>
      <w:r w:rsidR="00730E94" w:rsidRPr="00B759B8">
        <w:t>receptor</w:t>
      </w:r>
      <w:r w:rsidR="00C40AD4">
        <w:t>. El Operador podrá anular o reiterar la orden,</w:t>
      </w:r>
      <w:r w:rsidR="00730E94" w:rsidRPr="00B759B8">
        <w:t xml:space="preserve"> </w:t>
      </w:r>
      <w:r w:rsidR="00C40AD4">
        <w:t xml:space="preserve">y se </w:t>
      </w:r>
      <w:r w:rsidR="00730E94" w:rsidRPr="00B759B8">
        <w:t>notifica</w:t>
      </w:r>
      <w:r w:rsidR="00C40AD4">
        <w:t>rá</w:t>
      </w:r>
      <w:r w:rsidR="00730E94" w:rsidRPr="00B759B8">
        <w:t xml:space="preserve"> de ello igualmente al donante</w:t>
      </w:r>
      <w:r w:rsidRPr="00B759B8">
        <w:t>.</w:t>
      </w:r>
    </w:p>
    <w:p w:rsidR="00DB7B66" w:rsidRDefault="00DB7B66" w:rsidP="00DB7B66">
      <w:pPr>
        <w:pStyle w:val="BASICONEBA0"/>
      </w:pPr>
    </w:p>
    <w:p w:rsidR="000316EE" w:rsidRDefault="000316EE" w:rsidP="0074612D">
      <w:pPr>
        <w:pStyle w:val="Ttulo4"/>
      </w:pPr>
      <w:bookmarkStart w:id="4838" w:name="_Toc293057881"/>
      <w:bookmarkStart w:id="4839" w:name="_Toc293068981"/>
      <w:bookmarkStart w:id="4840" w:name="_Toc293073670"/>
      <w:bookmarkStart w:id="4841" w:name="_Toc293074534"/>
      <w:bookmarkStart w:id="4842" w:name="_Toc285840982"/>
      <w:bookmarkStart w:id="4843" w:name="_Toc463595449"/>
      <w:bookmarkEnd w:id="4838"/>
      <w:bookmarkEnd w:id="4839"/>
      <w:bookmarkEnd w:id="4840"/>
      <w:bookmarkEnd w:id="4841"/>
      <w:r>
        <w:t>Modificaciones conexiones NEBA Cobre</w:t>
      </w:r>
      <w:bookmarkEnd w:id="4842"/>
      <w:bookmarkEnd w:id="4843"/>
      <w:r>
        <w:t xml:space="preserve"> </w:t>
      </w:r>
      <w:bookmarkEnd w:id="4836"/>
    </w:p>
    <w:p w:rsidR="000316EE" w:rsidRPr="00585C8A" w:rsidRDefault="000316EE" w:rsidP="000316EE">
      <w:pPr>
        <w:pStyle w:val="BASICONEBA0"/>
        <w:rPr>
          <w:lang w:eastAsia="es-ES_tradnl"/>
        </w:rPr>
      </w:pPr>
      <w:r w:rsidRPr="00077E5F">
        <w:rPr>
          <w:lang w:eastAsia="es-ES_tradnl"/>
        </w:rPr>
        <w:t>En este apartado se describen las modificaciones que un Operador puede realizar sobre una conexión NEBA de su titularidad, es decir, que tanto el origen como el destino son servicios NEBA. La identificación por parte del Operador de dicho servicio se realizará mediante número Administrativo o teléfono correspondiente.</w:t>
      </w:r>
      <w:r w:rsidRPr="00585C8A">
        <w:rPr>
          <w:lang w:eastAsia="es-ES_tradnl"/>
        </w:rPr>
        <w:t xml:space="preserve"> </w:t>
      </w:r>
      <w:r>
        <w:rPr>
          <w:lang w:eastAsia="es-ES_tradnl"/>
        </w:rPr>
        <w:t xml:space="preserve"> </w:t>
      </w:r>
    </w:p>
    <w:p w:rsidR="000316EE" w:rsidRPr="00585C8A" w:rsidRDefault="000316EE" w:rsidP="000316EE">
      <w:pPr>
        <w:pStyle w:val="BASICONEBA0"/>
        <w:rPr>
          <w:lang w:eastAsia="es-ES_tradnl"/>
        </w:rPr>
      </w:pPr>
      <w:r w:rsidRPr="00585C8A">
        <w:rPr>
          <w:lang w:eastAsia="es-ES_tradnl"/>
        </w:rPr>
        <w:t xml:space="preserve">Las modificaciones contempladas </w:t>
      </w:r>
      <w:r>
        <w:rPr>
          <w:lang w:eastAsia="es-ES_tradnl"/>
        </w:rPr>
        <w:t>para las conexiones NEBA Cobre</w:t>
      </w:r>
      <w:r w:rsidRPr="00585C8A">
        <w:rPr>
          <w:lang w:eastAsia="es-ES_tradnl"/>
        </w:rPr>
        <w:t xml:space="preserve"> son las siguientes:</w:t>
      </w:r>
    </w:p>
    <w:p w:rsidR="000316EE" w:rsidRPr="00585C8A" w:rsidRDefault="000316EE" w:rsidP="000316EE">
      <w:pPr>
        <w:pStyle w:val="BASICONEBA0"/>
        <w:numPr>
          <w:ilvl w:val="0"/>
          <w:numId w:val="63"/>
        </w:numPr>
      </w:pPr>
      <w:r w:rsidRPr="00627B34">
        <w:rPr>
          <w:b/>
        </w:rPr>
        <w:t>Modificación modalidad comercial</w:t>
      </w:r>
      <w:r w:rsidRPr="00585C8A">
        <w:t xml:space="preserve"> – El Operador podrá solicitar la modificación de la modalidad comercial siempre y cuando la modalidad destino se corresponda con una modalidad ADSL2+ o </w:t>
      </w:r>
      <w:r>
        <w:t>VDSL2</w:t>
      </w:r>
      <w:r w:rsidRPr="00585C8A">
        <w:t>.</w:t>
      </w:r>
    </w:p>
    <w:p w:rsidR="000316EE" w:rsidRDefault="000316EE" w:rsidP="000316EE">
      <w:pPr>
        <w:pStyle w:val="BASICONEBA0"/>
        <w:numPr>
          <w:ilvl w:val="0"/>
          <w:numId w:val="63"/>
        </w:numPr>
      </w:pPr>
      <w:r w:rsidRPr="00627B34">
        <w:rPr>
          <w:b/>
        </w:rPr>
        <w:t>Modificación parámetros técnicos</w:t>
      </w:r>
      <w:r>
        <w:t>: e</w:t>
      </w:r>
      <w:r w:rsidRPr="00585C8A">
        <w:t>l Operador podrá solicitar la modificación de</w:t>
      </w:r>
      <w:r>
        <w:t xml:space="preserve"> </w:t>
      </w:r>
      <w:r w:rsidRPr="00585C8A">
        <w:t>l</w:t>
      </w:r>
      <w:r>
        <w:t>os siguientes</w:t>
      </w:r>
      <w:r w:rsidRPr="00585C8A">
        <w:t xml:space="preserve"> parámetro</w:t>
      </w:r>
      <w:r>
        <w:t>s técnicos:</w:t>
      </w:r>
    </w:p>
    <w:p w:rsidR="008D000A" w:rsidRDefault="000316EE" w:rsidP="000316EE">
      <w:pPr>
        <w:pStyle w:val="BASICONEBA0"/>
        <w:numPr>
          <w:ilvl w:val="1"/>
          <w:numId w:val="63"/>
        </w:numPr>
      </w:pPr>
      <w:r w:rsidRPr="00F466D6">
        <w:rPr>
          <w:lang w:val="es-ES"/>
        </w:rPr>
        <w:t xml:space="preserve">OP </w:t>
      </w:r>
      <w:r w:rsidR="00503468">
        <w:rPr>
          <w:lang w:val="es-ES"/>
        </w:rPr>
        <w:t>VLAN</w:t>
      </w:r>
      <w:r w:rsidRPr="00F466D6">
        <w:rPr>
          <w:lang w:val="es-ES"/>
        </w:rPr>
        <w:t xml:space="preserve">: </w:t>
      </w:r>
      <w:r w:rsidRPr="00585C8A">
        <w:t>El Operador podrá solicitar la modificación del parámetro</w:t>
      </w:r>
      <w:r>
        <w:t xml:space="preserve"> </w:t>
      </w:r>
      <w:r w:rsidRPr="00F466D6">
        <w:rPr>
          <w:lang w:val="es-ES"/>
        </w:rPr>
        <w:t xml:space="preserve">de configuración “OP </w:t>
      </w:r>
      <w:r w:rsidR="00503468">
        <w:rPr>
          <w:lang w:val="es-ES"/>
        </w:rPr>
        <w:t>VLAN</w:t>
      </w:r>
      <w:r w:rsidRPr="00F466D6">
        <w:rPr>
          <w:lang w:val="es-ES"/>
        </w:rPr>
        <w:t xml:space="preserve">”. </w:t>
      </w:r>
    </w:p>
    <w:p w:rsidR="000316EE" w:rsidRPr="00585C8A" w:rsidRDefault="000316EE" w:rsidP="000316EE">
      <w:pPr>
        <w:pStyle w:val="BASICONEBA0"/>
        <w:numPr>
          <w:ilvl w:val="1"/>
          <w:numId w:val="63"/>
        </w:numPr>
      </w:pPr>
      <w:r w:rsidRPr="00585C8A">
        <w:t>VC/VP: El Operador podrá solicitar la modificación del parámetro de configuración “VC/VP” si la modalidad del servicio para el que solicita la modificación es ADSL2+</w:t>
      </w:r>
      <w:r>
        <w:t>.</w:t>
      </w:r>
    </w:p>
    <w:p w:rsidR="000316EE" w:rsidRPr="00585C8A" w:rsidRDefault="000316EE" w:rsidP="008D000A">
      <w:pPr>
        <w:pStyle w:val="BASICONEBA0"/>
        <w:numPr>
          <w:ilvl w:val="1"/>
          <w:numId w:val="63"/>
        </w:numPr>
      </w:pPr>
      <w:r w:rsidRPr="003B319E">
        <w:t xml:space="preserve">Instalación PTR/Splitter: El Operador podrá solicitar la modificación de un servicio NEBA para solicitar la instalación de equipamiento (PTR o Splitter). </w:t>
      </w:r>
    </w:p>
    <w:p w:rsidR="000316EE" w:rsidRPr="00585C8A" w:rsidRDefault="000316EE" w:rsidP="000316EE">
      <w:pPr>
        <w:pStyle w:val="BASICONEBA0"/>
        <w:numPr>
          <w:ilvl w:val="0"/>
          <w:numId w:val="46"/>
        </w:numPr>
      </w:pPr>
      <w:r w:rsidRPr="00627B34">
        <w:rPr>
          <w:b/>
        </w:rPr>
        <w:t xml:space="preserve">Cambio conexión de un </w:t>
      </w:r>
      <w:r w:rsidR="00A66766">
        <w:rPr>
          <w:b/>
        </w:rPr>
        <w:t>pPAI-E/LAG</w:t>
      </w:r>
      <w:r w:rsidRPr="00627B34">
        <w:rPr>
          <w:b/>
        </w:rPr>
        <w:t xml:space="preserve"> a otro</w:t>
      </w:r>
      <w:r w:rsidRPr="00585C8A">
        <w:t xml:space="preserve"> – El Operador podrá solicitar migrar una conexión NEBA desde y hacia un </w:t>
      </w:r>
      <w:r w:rsidR="00A66766">
        <w:t>pPAI-E/LAG</w:t>
      </w:r>
      <w:r w:rsidRPr="00585C8A">
        <w:t xml:space="preserve"> </w:t>
      </w:r>
    </w:p>
    <w:p w:rsidR="000316EE" w:rsidRPr="00AC0F4C" w:rsidRDefault="000316EE" w:rsidP="000316EE">
      <w:pPr>
        <w:pStyle w:val="BASICONEBA0"/>
        <w:numPr>
          <w:ilvl w:val="0"/>
          <w:numId w:val="46"/>
        </w:numPr>
      </w:pPr>
      <w:r w:rsidRPr="00627B34">
        <w:rPr>
          <w:b/>
        </w:rPr>
        <w:t>Cambio a modalidad xDSL sin STB</w:t>
      </w:r>
      <w:r w:rsidRPr="00AC0F4C">
        <w:t xml:space="preserve"> – Si el servicio de NEBA-Cobre se está prestando sobre un acceso en el que existe una STB titularidad de TE (Minorista o AMLT) y existe un Operador que presta acceso indirecto con NEBA, dicho Operador podrá solicitar el paso a xDSL sin STB de dicho acceso como movimiento post-venta. El servicio final será el mismo acceso indirecto NEBA (la misma modalidad) sin STB. En este caso causarán baja </w:t>
      </w:r>
      <w:r>
        <w:t>el servicio STB de TE o el AMLT</w:t>
      </w:r>
      <w:r w:rsidRPr="00AC0F4C">
        <w:t xml:space="preserve"> pero no </w:t>
      </w:r>
      <w:r w:rsidR="008D000A">
        <w:t>el acceso de cobre</w:t>
      </w:r>
      <w:r>
        <w:t>,</w:t>
      </w:r>
      <w:r w:rsidRPr="00AC0F4C">
        <w:t xml:space="preserve"> ya que soporta el acceso indirecto.</w:t>
      </w:r>
      <w:r w:rsidR="000B0E5B">
        <w:t xml:space="preserve"> Este movimiento podrá llevar asociada la portabilidad (donante de TE).</w:t>
      </w:r>
    </w:p>
    <w:p w:rsidR="00F1701B" w:rsidRPr="00F1701B" w:rsidRDefault="00327C07" w:rsidP="00F1701B">
      <w:pPr>
        <w:pStyle w:val="BASICONEBA0"/>
        <w:numPr>
          <w:ilvl w:val="0"/>
          <w:numId w:val="46"/>
        </w:numPr>
        <w:rPr>
          <w:b/>
        </w:rPr>
      </w:pPr>
      <w:r w:rsidRPr="00F1701B">
        <w:rPr>
          <w:b/>
        </w:rPr>
        <w:t>Instalación</w:t>
      </w:r>
      <w:r w:rsidR="00F1701B" w:rsidRPr="00F1701B">
        <w:rPr>
          <w:b/>
        </w:rPr>
        <w:t xml:space="preserve"> de Splitter y PTR</w:t>
      </w:r>
    </w:p>
    <w:p w:rsidR="000316EE" w:rsidRPr="008D000A" w:rsidRDefault="000316EE" w:rsidP="000316EE">
      <w:pPr>
        <w:pStyle w:val="BASICONEBA0"/>
        <w:numPr>
          <w:ilvl w:val="0"/>
          <w:numId w:val="46"/>
        </w:numPr>
      </w:pPr>
      <w:r w:rsidRPr="00627B34">
        <w:rPr>
          <w:b/>
        </w:rPr>
        <w:t>Modificación o alta de modalidad de mantenimiento</w:t>
      </w:r>
      <w:r>
        <w:t xml:space="preserve"> entre las tres disponibles. </w:t>
      </w:r>
    </w:p>
    <w:p w:rsidR="000316EE" w:rsidRDefault="000316EE" w:rsidP="000316EE">
      <w:pPr>
        <w:pStyle w:val="BASICONEBA0"/>
        <w:numPr>
          <w:ilvl w:val="1"/>
          <w:numId w:val="46"/>
        </w:numPr>
      </w:pPr>
      <w:r>
        <w:t>Mantenimiento mayorista 12h</w:t>
      </w:r>
    </w:p>
    <w:p w:rsidR="000316EE" w:rsidRDefault="000316EE" w:rsidP="000316EE">
      <w:pPr>
        <w:pStyle w:val="BASICONEBA0"/>
        <w:numPr>
          <w:ilvl w:val="1"/>
          <w:numId w:val="46"/>
        </w:numPr>
      </w:pPr>
      <w:r>
        <w:t xml:space="preserve">Mantenimiento mayorista 8h </w:t>
      </w:r>
    </w:p>
    <w:p w:rsidR="000316EE" w:rsidRDefault="000316EE" w:rsidP="008D000A">
      <w:pPr>
        <w:pStyle w:val="BASICONEBA0"/>
        <w:numPr>
          <w:ilvl w:val="1"/>
          <w:numId w:val="46"/>
        </w:numPr>
      </w:pPr>
      <w:r>
        <w:t>Mantenimiento mayorista 6h</w:t>
      </w:r>
      <w:r w:rsidR="008D000A">
        <w:t xml:space="preserve"> (Servicio sujeto </w:t>
      </w:r>
      <w:r w:rsidR="008D000A" w:rsidRPr="008D000A">
        <w:t xml:space="preserve">a </w:t>
      </w:r>
      <w:r w:rsidR="008D000A">
        <w:t>mapa de cobertura)</w:t>
      </w:r>
    </w:p>
    <w:p w:rsidR="000316EE" w:rsidRPr="003B319E" w:rsidRDefault="000316EE" w:rsidP="000316EE">
      <w:pPr>
        <w:pStyle w:val="BASICONEBA0"/>
      </w:pPr>
      <w:r w:rsidRPr="003B319E">
        <w:t>Existen casos en los que se pueden solicitar varias modificaciones en un pedido como son cambios de modalidad NEBA; paso a</w:t>
      </w:r>
      <w:r w:rsidR="00F1701B">
        <w:t xml:space="preserve"> x</w:t>
      </w:r>
      <w:r w:rsidRPr="003B319E">
        <w:t>DSL sin STB, modificación de modalidad de mantenimiento</w:t>
      </w:r>
      <w:r w:rsidR="00C83EB3">
        <w:t xml:space="preserve"> y/o instalación de splitter/PTR.</w:t>
      </w:r>
      <w:r w:rsidRPr="003B319E">
        <w:t xml:space="preserve"> Sin embargo, hay modificaciones que no podrán solicitarse conjuntamente con otras solicitudes:</w:t>
      </w:r>
    </w:p>
    <w:p w:rsidR="000316EE" w:rsidRDefault="000316EE" w:rsidP="000316EE">
      <w:pPr>
        <w:pStyle w:val="BASICONEBA0"/>
        <w:numPr>
          <w:ilvl w:val="0"/>
          <w:numId w:val="64"/>
        </w:numPr>
      </w:pPr>
      <w:r>
        <w:t>Modificación parámetros técnicos (OP-</w:t>
      </w:r>
      <w:r w:rsidR="00503468">
        <w:t>VLAN</w:t>
      </w:r>
      <w:r>
        <w:t xml:space="preserve"> y/o VP/VC), se pueden solicitar juntas en un pedido pero no combinadas con ninguna otra opción.</w:t>
      </w:r>
    </w:p>
    <w:p w:rsidR="000316EE" w:rsidRDefault="000316EE" w:rsidP="000316EE">
      <w:pPr>
        <w:pStyle w:val="BASICONEBA0"/>
        <w:numPr>
          <w:ilvl w:val="0"/>
          <w:numId w:val="64"/>
        </w:numPr>
      </w:pPr>
      <w:r w:rsidRPr="00A32C9D">
        <w:t xml:space="preserve">Migración de una conexión de un </w:t>
      </w:r>
      <w:r w:rsidR="00A66766">
        <w:t>pPAI-E/LAG</w:t>
      </w:r>
      <w:r w:rsidRPr="00A32C9D">
        <w:t xml:space="preserve"> a otro</w:t>
      </w:r>
      <w:r>
        <w:t>.</w:t>
      </w:r>
    </w:p>
    <w:p w:rsidR="000316EE" w:rsidRDefault="00C25347" w:rsidP="000316EE">
      <w:pPr>
        <w:pStyle w:val="BASICONEBA0"/>
      </w:pPr>
      <w:r>
        <w:t xml:space="preserve">Las reglas </w:t>
      </w:r>
      <w:r w:rsidR="000316EE">
        <w:t>que rigen en estos casos son:</w:t>
      </w:r>
    </w:p>
    <w:p w:rsidR="000316EE" w:rsidRDefault="00C25347" w:rsidP="000316EE">
      <w:pPr>
        <w:pStyle w:val="BASICONEBA0"/>
        <w:numPr>
          <w:ilvl w:val="0"/>
          <w:numId w:val="64"/>
        </w:numPr>
      </w:pPr>
      <w:r>
        <w:t>El cambio de OP-</w:t>
      </w:r>
      <w:r w:rsidR="00503468">
        <w:t>VLAN</w:t>
      </w:r>
      <w:r>
        <w:t xml:space="preserve">, </w:t>
      </w:r>
      <w:r w:rsidR="000316EE">
        <w:t>VP/VC</w:t>
      </w:r>
      <w:r>
        <w:t xml:space="preserve"> y pPAI-E / LAG </w:t>
      </w:r>
      <w:r w:rsidR="000316EE">
        <w:t xml:space="preserve">provocará un corte en la conexión del usuario si el Operador o el propio usuario final por indicación del Operador, no reconfigura el </w:t>
      </w:r>
      <w:r>
        <w:t>servicio</w:t>
      </w:r>
      <w:r w:rsidR="000316EE">
        <w:t xml:space="preserve"> con los parámetros nuevos.</w:t>
      </w:r>
    </w:p>
    <w:p w:rsidR="00B86DAB" w:rsidRPr="004302BA" w:rsidRDefault="00B86DAB" w:rsidP="0074612D">
      <w:pPr>
        <w:pStyle w:val="Ttulo5"/>
      </w:pPr>
      <w:bookmarkStart w:id="4844" w:name="_Toc285840998"/>
      <w:bookmarkStart w:id="4845" w:name="_Toc463595450"/>
      <w:r>
        <w:t xml:space="preserve">Datos de contratación de </w:t>
      </w:r>
      <w:r w:rsidRPr="004302BA">
        <w:t>Modificación</w:t>
      </w:r>
      <w:r>
        <w:t xml:space="preserve"> de una conexión NEBA-Cobre</w:t>
      </w:r>
      <w:bookmarkEnd w:id="4844"/>
      <w:bookmarkEnd w:id="48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5400"/>
        <w:gridCol w:w="17"/>
        <w:gridCol w:w="1414"/>
      </w:tblGrid>
      <w:tr w:rsidR="003E7445" w:rsidRPr="00443523" w:rsidTr="00F1701B">
        <w:trPr>
          <w:trHeight w:val="482"/>
          <w:jc w:val="center"/>
        </w:trPr>
        <w:tc>
          <w:tcPr>
            <w:tcW w:w="1894" w:type="dxa"/>
          </w:tcPr>
          <w:p w:rsidR="003E7445" w:rsidRPr="00443523" w:rsidRDefault="003E7445" w:rsidP="00893FE9">
            <w:pPr>
              <w:jc w:val="center"/>
              <w:rPr>
                <w:rFonts w:ascii="Arial" w:hAnsi="Arial" w:cs="Arial"/>
                <w:b/>
                <w:sz w:val="20"/>
                <w:szCs w:val="20"/>
              </w:rPr>
            </w:pPr>
          </w:p>
        </w:tc>
        <w:tc>
          <w:tcPr>
            <w:tcW w:w="5400" w:type="dxa"/>
          </w:tcPr>
          <w:p w:rsidR="003E7445" w:rsidRPr="00443523" w:rsidRDefault="003E7445" w:rsidP="00893FE9">
            <w:pPr>
              <w:pStyle w:val="Textotabla"/>
              <w:keepNext/>
              <w:spacing w:before="60" w:after="60"/>
              <w:jc w:val="center"/>
              <w:rPr>
                <w:rFonts w:cs="Arial"/>
                <w:b/>
                <w:snapToGrid w:val="0"/>
              </w:rPr>
            </w:pPr>
            <w:r w:rsidRPr="00443523">
              <w:rPr>
                <w:rFonts w:cs="Arial"/>
                <w:b/>
                <w:snapToGrid w:val="0"/>
              </w:rPr>
              <w:t>CAMPO</w:t>
            </w:r>
          </w:p>
        </w:tc>
        <w:tc>
          <w:tcPr>
            <w:tcW w:w="1431" w:type="dxa"/>
            <w:gridSpan w:val="2"/>
          </w:tcPr>
          <w:p w:rsidR="003E7445" w:rsidRPr="00443523" w:rsidRDefault="003E7445" w:rsidP="00893FE9">
            <w:pPr>
              <w:pStyle w:val="Textotabla"/>
              <w:keepNext/>
              <w:spacing w:before="60" w:after="60"/>
              <w:jc w:val="center"/>
              <w:rPr>
                <w:rFonts w:cs="Arial"/>
                <w:b/>
                <w:snapToGrid w:val="0"/>
              </w:rPr>
            </w:pPr>
            <w:r w:rsidRPr="00443523">
              <w:rPr>
                <w:rFonts w:cs="Arial"/>
                <w:b/>
                <w:snapToGrid w:val="0"/>
              </w:rPr>
              <w:t>OBLIG.</w:t>
            </w:r>
          </w:p>
        </w:tc>
      </w:tr>
      <w:tr w:rsidR="003E7445" w:rsidRPr="00443523" w:rsidTr="00F1701B">
        <w:trPr>
          <w:jc w:val="center"/>
        </w:trPr>
        <w:tc>
          <w:tcPr>
            <w:tcW w:w="1894" w:type="dxa"/>
            <w:vMerge w:val="restart"/>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DATOS DE LA SOLICITUD</w:t>
            </w: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Nº SOLICITUD (del OPERADOR)</w:t>
            </w:r>
          </w:p>
        </w:tc>
        <w:tc>
          <w:tcPr>
            <w:tcW w:w="1431" w:type="dxa"/>
            <w:gridSpan w:val="2"/>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SI</w:t>
            </w:r>
          </w:p>
        </w:tc>
      </w:tr>
      <w:tr w:rsidR="003E7445" w:rsidRPr="00443523" w:rsidTr="00F1701B">
        <w:trPr>
          <w:jc w:val="center"/>
        </w:trPr>
        <w:tc>
          <w:tcPr>
            <w:tcW w:w="1894" w:type="dxa"/>
            <w:vMerge/>
          </w:tcPr>
          <w:p w:rsidR="003E7445" w:rsidRPr="00443523" w:rsidRDefault="003E7445" w:rsidP="00893FE9">
            <w:pPr>
              <w:spacing w:before="60" w:after="60"/>
              <w:jc w:val="center"/>
              <w:rPr>
                <w:rFonts w:ascii="Arial" w:hAnsi="Arial" w:cs="Arial"/>
                <w:sz w:val="20"/>
                <w:szCs w:val="20"/>
              </w:rPr>
            </w:pP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TIPO DE REGISTRO</w:t>
            </w:r>
          </w:p>
        </w:tc>
        <w:tc>
          <w:tcPr>
            <w:tcW w:w="1431" w:type="dxa"/>
            <w:gridSpan w:val="2"/>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SI</w:t>
            </w:r>
          </w:p>
        </w:tc>
      </w:tr>
      <w:tr w:rsidR="003E7445" w:rsidRPr="00443523" w:rsidTr="00F1701B">
        <w:trPr>
          <w:jc w:val="center"/>
        </w:trPr>
        <w:tc>
          <w:tcPr>
            <w:tcW w:w="1894" w:type="dxa"/>
            <w:vMerge w:val="restart"/>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DATOS DEL OPERADOR</w:t>
            </w: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 xml:space="preserve">NOMBRE </w:t>
            </w:r>
            <w:r>
              <w:rPr>
                <w:rFonts w:ascii="Arial" w:hAnsi="Arial" w:cs="Arial"/>
                <w:sz w:val="20"/>
                <w:szCs w:val="20"/>
              </w:rPr>
              <w:t>DEL</w:t>
            </w:r>
            <w:r w:rsidRPr="00443523">
              <w:rPr>
                <w:rFonts w:ascii="Arial" w:hAnsi="Arial" w:cs="Arial"/>
                <w:sz w:val="20"/>
                <w:szCs w:val="20"/>
              </w:rPr>
              <w:t xml:space="preserve"> COORDINADOR TÉCNIC</w:t>
            </w:r>
            <w:r>
              <w:rPr>
                <w:rFonts w:ascii="Arial" w:hAnsi="Arial" w:cs="Arial"/>
                <w:sz w:val="20"/>
                <w:szCs w:val="20"/>
              </w:rPr>
              <w:t>O</w:t>
            </w:r>
          </w:p>
        </w:tc>
        <w:tc>
          <w:tcPr>
            <w:tcW w:w="1431" w:type="dxa"/>
            <w:gridSpan w:val="2"/>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SI</w:t>
            </w:r>
          </w:p>
        </w:tc>
      </w:tr>
      <w:tr w:rsidR="003E7445" w:rsidRPr="00443523" w:rsidTr="00F1701B">
        <w:trPr>
          <w:jc w:val="center"/>
        </w:trPr>
        <w:tc>
          <w:tcPr>
            <w:tcW w:w="1894" w:type="dxa"/>
            <w:vMerge/>
          </w:tcPr>
          <w:p w:rsidR="003E7445" w:rsidRPr="00443523" w:rsidRDefault="003E7445" w:rsidP="00893FE9">
            <w:pPr>
              <w:spacing w:before="60" w:after="60"/>
              <w:jc w:val="center"/>
              <w:rPr>
                <w:rFonts w:ascii="Arial" w:hAnsi="Arial" w:cs="Arial"/>
                <w:sz w:val="20"/>
                <w:szCs w:val="20"/>
              </w:rPr>
            </w:pP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 xml:space="preserve">APELLIDOS </w:t>
            </w:r>
            <w:r>
              <w:rPr>
                <w:rFonts w:ascii="Arial" w:hAnsi="Arial" w:cs="Arial"/>
                <w:sz w:val="20"/>
                <w:szCs w:val="20"/>
              </w:rPr>
              <w:t xml:space="preserve">DEL </w:t>
            </w:r>
            <w:r w:rsidRPr="00443523">
              <w:rPr>
                <w:rFonts w:ascii="Arial" w:hAnsi="Arial" w:cs="Arial"/>
                <w:sz w:val="20"/>
                <w:szCs w:val="20"/>
              </w:rPr>
              <w:t>COORDINADOR TÉCNICO</w:t>
            </w:r>
          </w:p>
        </w:tc>
        <w:tc>
          <w:tcPr>
            <w:tcW w:w="1431" w:type="dxa"/>
            <w:gridSpan w:val="2"/>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SI</w:t>
            </w:r>
          </w:p>
        </w:tc>
      </w:tr>
      <w:tr w:rsidR="003E7445" w:rsidRPr="00443523" w:rsidTr="00F1701B">
        <w:trPr>
          <w:jc w:val="center"/>
        </w:trPr>
        <w:tc>
          <w:tcPr>
            <w:tcW w:w="1894" w:type="dxa"/>
            <w:vMerge/>
          </w:tcPr>
          <w:p w:rsidR="003E7445" w:rsidRPr="00443523" w:rsidRDefault="003E7445" w:rsidP="00893FE9">
            <w:pPr>
              <w:spacing w:before="60" w:after="60"/>
              <w:jc w:val="center"/>
              <w:rPr>
                <w:rFonts w:ascii="Arial" w:hAnsi="Arial" w:cs="Arial"/>
                <w:sz w:val="20"/>
                <w:szCs w:val="20"/>
              </w:rPr>
            </w:pP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TELÉFONO COORDINADOR TÉCNICO PRINCIPAL</w:t>
            </w:r>
          </w:p>
        </w:tc>
        <w:tc>
          <w:tcPr>
            <w:tcW w:w="1431" w:type="dxa"/>
            <w:gridSpan w:val="2"/>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SI</w:t>
            </w:r>
          </w:p>
        </w:tc>
      </w:tr>
      <w:tr w:rsidR="003E7445" w:rsidRPr="00443523" w:rsidTr="00F1701B">
        <w:trPr>
          <w:jc w:val="center"/>
        </w:trPr>
        <w:tc>
          <w:tcPr>
            <w:tcW w:w="1894" w:type="dxa"/>
            <w:vMerge/>
          </w:tcPr>
          <w:p w:rsidR="003E7445" w:rsidRPr="00443523" w:rsidRDefault="003E7445" w:rsidP="00893FE9">
            <w:pPr>
              <w:spacing w:before="60" w:after="60"/>
              <w:jc w:val="center"/>
              <w:rPr>
                <w:rFonts w:ascii="Arial" w:hAnsi="Arial" w:cs="Arial"/>
                <w:sz w:val="20"/>
                <w:szCs w:val="20"/>
              </w:rPr>
            </w:pP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EMAIL COORDINADOR TÉCNICO PRINCIPAL</w:t>
            </w:r>
          </w:p>
        </w:tc>
        <w:tc>
          <w:tcPr>
            <w:tcW w:w="1431" w:type="dxa"/>
            <w:gridSpan w:val="2"/>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SI</w:t>
            </w:r>
          </w:p>
        </w:tc>
      </w:tr>
      <w:tr w:rsidR="003E7445" w:rsidRPr="00443523" w:rsidTr="00F1701B">
        <w:trPr>
          <w:jc w:val="center"/>
        </w:trPr>
        <w:tc>
          <w:tcPr>
            <w:tcW w:w="1894" w:type="dxa"/>
            <w:vMerge/>
          </w:tcPr>
          <w:p w:rsidR="003E7445" w:rsidRPr="00443523" w:rsidRDefault="003E7445" w:rsidP="00893FE9">
            <w:pPr>
              <w:spacing w:before="60" w:after="60"/>
              <w:jc w:val="center"/>
              <w:rPr>
                <w:rFonts w:ascii="Arial" w:hAnsi="Arial" w:cs="Arial"/>
                <w:sz w:val="20"/>
                <w:szCs w:val="20"/>
              </w:rPr>
            </w:pP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FAX</w:t>
            </w:r>
          </w:p>
        </w:tc>
        <w:tc>
          <w:tcPr>
            <w:tcW w:w="1431" w:type="dxa"/>
            <w:gridSpan w:val="2"/>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SI</w:t>
            </w:r>
          </w:p>
        </w:tc>
      </w:tr>
      <w:tr w:rsidR="003E7445" w:rsidRPr="00443523" w:rsidTr="00F1701B">
        <w:trPr>
          <w:jc w:val="center"/>
        </w:trPr>
        <w:tc>
          <w:tcPr>
            <w:tcW w:w="1894" w:type="dxa"/>
            <w:vMerge/>
          </w:tcPr>
          <w:p w:rsidR="003E7445" w:rsidRPr="00443523" w:rsidRDefault="003E7445" w:rsidP="00893FE9">
            <w:pPr>
              <w:spacing w:before="60" w:after="60"/>
              <w:jc w:val="center"/>
              <w:rPr>
                <w:rFonts w:ascii="Arial" w:hAnsi="Arial" w:cs="Arial"/>
                <w:sz w:val="20"/>
                <w:szCs w:val="20"/>
              </w:rPr>
            </w:pP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TELÉFONO COORDINADOR TÉCNICO ALTERNATIVO</w:t>
            </w:r>
          </w:p>
        </w:tc>
        <w:tc>
          <w:tcPr>
            <w:tcW w:w="1431" w:type="dxa"/>
            <w:gridSpan w:val="2"/>
          </w:tcPr>
          <w:p w:rsidR="003E7445" w:rsidRPr="00443523" w:rsidRDefault="001F5F27" w:rsidP="00893FE9">
            <w:pPr>
              <w:spacing w:before="60" w:after="60"/>
              <w:jc w:val="center"/>
              <w:rPr>
                <w:rFonts w:ascii="Arial" w:hAnsi="Arial" w:cs="Arial"/>
                <w:sz w:val="20"/>
                <w:szCs w:val="20"/>
              </w:rPr>
            </w:pPr>
            <w:r>
              <w:rPr>
                <w:rFonts w:ascii="Arial" w:hAnsi="Arial" w:cs="Arial"/>
                <w:sz w:val="20"/>
                <w:szCs w:val="20"/>
              </w:rPr>
              <w:t>SI</w:t>
            </w:r>
          </w:p>
        </w:tc>
      </w:tr>
      <w:tr w:rsidR="0032516B" w:rsidRPr="00443523" w:rsidTr="00F1701B">
        <w:trPr>
          <w:trHeight w:val="345"/>
          <w:jc w:val="center"/>
        </w:trPr>
        <w:tc>
          <w:tcPr>
            <w:tcW w:w="1894" w:type="dxa"/>
            <w:vMerge/>
          </w:tcPr>
          <w:p w:rsidR="0032516B" w:rsidRPr="00443523" w:rsidRDefault="0032516B" w:rsidP="00893FE9">
            <w:pPr>
              <w:spacing w:before="60" w:after="60"/>
              <w:jc w:val="center"/>
              <w:rPr>
                <w:rFonts w:ascii="Arial" w:hAnsi="Arial" w:cs="Arial"/>
                <w:sz w:val="20"/>
                <w:szCs w:val="20"/>
              </w:rPr>
            </w:pPr>
          </w:p>
        </w:tc>
        <w:tc>
          <w:tcPr>
            <w:tcW w:w="5400" w:type="dxa"/>
          </w:tcPr>
          <w:p w:rsidR="0032516B" w:rsidRPr="00443523" w:rsidRDefault="0032516B" w:rsidP="00893FE9">
            <w:pPr>
              <w:spacing w:before="60" w:after="60"/>
              <w:rPr>
                <w:rFonts w:ascii="Arial" w:hAnsi="Arial" w:cs="Arial"/>
                <w:sz w:val="20"/>
                <w:szCs w:val="20"/>
              </w:rPr>
            </w:pPr>
            <w:r w:rsidRPr="00443523">
              <w:rPr>
                <w:rFonts w:ascii="Arial" w:hAnsi="Arial" w:cs="Arial"/>
                <w:sz w:val="20"/>
                <w:szCs w:val="20"/>
              </w:rPr>
              <w:t>EMAIL COORDINADOR TÉCNICO ALTERNATIVO</w:t>
            </w:r>
          </w:p>
        </w:tc>
        <w:tc>
          <w:tcPr>
            <w:tcW w:w="1431" w:type="dxa"/>
            <w:gridSpan w:val="2"/>
          </w:tcPr>
          <w:p w:rsidR="0032516B" w:rsidRPr="00443523" w:rsidRDefault="001F5F27" w:rsidP="00893FE9">
            <w:pPr>
              <w:spacing w:before="60" w:after="60"/>
              <w:jc w:val="center"/>
              <w:rPr>
                <w:rFonts w:ascii="Arial" w:hAnsi="Arial" w:cs="Arial"/>
                <w:sz w:val="20"/>
                <w:szCs w:val="20"/>
              </w:rPr>
            </w:pPr>
            <w:r>
              <w:rPr>
                <w:rFonts w:ascii="Arial" w:hAnsi="Arial" w:cs="Arial"/>
                <w:sz w:val="20"/>
                <w:szCs w:val="20"/>
              </w:rPr>
              <w:t>SI</w:t>
            </w:r>
          </w:p>
        </w:tc>
      </w:tr>
      <w:tr w:rsidR="00E37852" w:rsidRPr="00443523" w:rsidTr="00F1701B">
        <w:trPr>
          <w:jc w:val="center"/>
        </w:trPr>
        <w:tc>
          <w:tcPr>
            <w:tcW w:w="1894" w:type="dxa"/>
            <w:vMerge w:val="restart"/>
          </w:tcPr>
          <w:p w:rsidR="00E37852" w:rsidRPr="00443523" w:rsidRDefault="00E37852" w:rsidP="00893FE9">
            <w:pPr>
              <w:spacing w:before="60" w:after="60"/>
              <w:jc w:val="center"/>
              <w:rPr>
                <w:rFonts w:ascii="Arial" w:hAnsi="Arial" w:cs="Arial"/>
                <w:sz w:val="20"/>
                <w:szCs w:val="20"/>
              </w:rPr>
            </w:pPr>
            <w:r>
              <w:rPr>
                <w:rFonts w:ascii="Arial" w:hAnsi="Arial" w:cs="Arial"/>
                <w:sz w:val="20"/>
                <w:szCs w:val="20"/>
              </w:rPr>
              <w:t>DATOS DE CONTACTO</w:t>
            </w:r>
          </w:p>
        </w:tc>
        <w:tc>
          <w:tcPr>
            <w:tcW w:w="5400" w:type="dxa"/>
          </w:tcPr>
          <w:p w:rsidR="00E37852" w:rsidRPr="00443523" w:rsidRDefault="00E37852" w:rsidP="00893FE9">
            <w:pPr>
              <w:spacing w:before="60" w:after="60"/>
              <w:rPr>
                <w:rFonts w:ascii="Arial" w:hAnsi="Arial" w:cs="Arial"/>
                <w:sz w:val="20"/>
                <w:szCs w:val="20"/>
              </w:rPr>
            </w:pPr>
            <w:r>
              <w:rPr>
                <w:rFonts w:ascii="Arial" w:hAnsi="Arial" w:cs="Arial"/>
                <w:sz w:val="20"/>
                <w:szCs w:val="20"/>
              </w:rPr>
              <w:t>NOMBRE</w:t>
            </w:r>
          </w:p>
        </w:tc>
        <w:tc>
          <w:tcPr>
            <w:tcW w:w="1431" w:type="dxa"/>
            <w:gridSpan w:val="2"/>
          </w:tcPr>
          <w:p w:rsidR="00E37852" w:rsidRPr="00443523" w:rsidRDefault="00E37852" w:rsidP="00893FE9">
            <w:pPr>
              <w:spacing w:before="60" w:after="60"/>
              <w:jc w:val="center"/>
              <w:rPr>
                <w:rFonts w:ascii="Arial" w:hAnsi="Arial" w:cs="Arial"/>
                <w:sz w:val="20"/>
                <w:szCs w:val="20"/>
              </w:rPr>
            </w:pPr>
            <w:r>
              <w:rPr>
                <w:rFonts w:ascii="Arial" w:hAnsi="Arial" w:cs="Arial"/>
                <w:sz w:val="20"/>
                <w:szCs w:val="20"/>
              </w:rPr>
              <w:t>SI(1*)</w:t>
            </w:r>
          </w:p>
        </w:tc>
      </w:tr>
      <w:tr w:rsidR="00E37852" w:rsidRPr="00443523" w:rsidTr="00F1701B">
        <w:trPr>
          <w:jc w:val="center"/>
        </w:trPr>
        <w:tc>
          <w:tcPr>
            <w:tcW w:w="1894" w:type="dxa"/>
            <w:vMerge/>
          </w:tcPr>
          <w:p w:rsidR="00E37852" w:rsidRPr="00443523" w:rsidRDefault="00E37852" w:rsidP="00893FE9">
            <w:pPr>
              <w:spacing w:before="60" w:after="60"/>
              <w:jc w:val="center"/>
              <w:rPr>
                <w:rFonts w:ascii="Arial" w:hAnsi="Arial" w:cs="Arial"/>
                <w:sz w:val="20"/>
                <w:szCs w:val="20"/>
              </w:rPr>
            </w:pPr>
          </w:p>
        </w:tc>
        <w:tc>
          <w:tcPr>
            <w:tcW w:w="5400" w:type="dxa"/>
          </w:tcPr>
          <w:p w:rsidR="00E37852" w:rsidRPr="00443523" w:rsidRDefault="00E37852" w:rsidP="00893FE9">
            <w:pPr>
              <w:spacing w:before="60" w:after="60"/>
              <w:rPr>
                <w:rFonts w:ascii="Arial" w:hAnsi="Arial" w:cs="Arial"/>
                <w:sz w:val="20"/>
                <w:szCs w:val="20"/>
              </w:rPr>
            </w:pPr>
            <w:r>
              <w:rPr>
                <w:rFonts w:ascii="Arial" w:hAnsi="Arial" w:cs="Arial"/>
                <w:sz w:val="20"/>
                <w:szCs w:val="20"/>
              </w:rPr>
              <w:t>APELLIDO</w:t>
            </w:r>
          </w:p>
        </w:tc>
        <w:tc>
          <w:tcPr>
            <w:tcW w:w="1431" w:type="dxa"/>
            <w:gridSpan w:val="2"/>
          </w:tcPr>
          <w:p w:rsidR="00E37852" w:rsidRPr="00443523" w:rsidRDefault="00E37852" w:rsidP="00893FE9">
            <w:pPr>
              <w:spacing w:before="60" w:after="60"/>
              <w:jc w:val="center"/>
              <w:rPr>
                <w:rFonts w:ascii="Arial" w:hAnsi="Arial" w:cs="Arial"/>
                <w:sz w:val="20"/>
                <w:szCs w:val="20"/>
              </w:rPr>
            </w:pPr>
            <w:r>
              <w:rPr>
                <w:rFonts w:ascii="Arial" w:hAnsi="Arial" w:cs="Arial"/>
                <w:sz w:val="20"/>
                <w:szCs w:val="20"/>
              </w:rPr>
              <w:t>SI(1*)</w:t>
            </w:r>
          </w:p>
        </w:tc>
      </w:tr>
      <w:tr w:rsidR="00E37852" w:rsidRPr="00443523" w:rsidTr="00F1701B">
        <w:trPr>
          <w:jc w:val="center"/>
        </w:trPr>
        <w:tc>
          <w:tcPr>
            <w:tcW w:w="1894" w:type="dxa"/>
            <w:vMerge/>
          </w:tcPr>
          <w:p w:rsidR="00E37852" w:rsidRPr="00443523" w:rsidRDefault="00E37852" w:rsidP="00893FE9">
            <w:pPr>
              <w:spacing w:before="60" w:after="60"/>
              <w:jc w:val="center"/>
              <w:rPr>
                <w:rFonts w:ascii="Arial" w:hAnsi="Arial" w:cs="Arial"/>
                <w:sz w:val="20"/>
                <w:szCs w:val="20"/>
              </w:rPr>
            </w:pPr>
          </w:p>
        </w:tc>
        <w:tc>
          <w:tcPr>
            <w:tcW w:w="5400" w:type="dxa"/>
          </w:tcPr>
          <w:p w:rsidR="00E37852" w:rsidRPr="00443523" w:rsidRDefault="00E37852" w:rsidP="00893FE9">
            <w:pPr>
              <w:spacing w:before="60" w:after="60"/>
              <w:rPr>
                <w:rFonts w:ascii="Arial" w:hAnsi="Arial" w:cs="Arial"/>
                <w:sz w:val="20"/>
                <w:szCs w:val="20"/>
              </w:rPr>
            </w:pPr>
            <w:r>
              <w:rPr>
                <w:rFonts w:ascii="Arial" w:hAnsi="Arial" w:cs="Arial"/>
                <w:sz w:val="20"/>
                <w:szCs w:val="20"/>
              </w:rPr>
              <w:t>TELEFONO 1</w:t>
            </w:r>
          </w:p>
        </w:tc>
        <w:tc>
          <w:tcPr>
            <w:tcW w:w="1431" w:type="dxa"/>
            <w:gridSpan w:val="2"/>
          </w:tcPr>
          <w:p w:rsidR="00E37852" w:rsidRPr="00443523" w:rsidRDefault="00E37852" w:rsidP="00893FE9">
            <w:pPr>
              <w:spacing w:before="60" w:after="60"/>
              <w:jc w:val="center"/>
              <w:rPr>
                <w:rFonts w:ascii="Arial" w:hAnsi="Arial" w:cs="Arial"/>
                <w:sz w:val="20"/>
                <w:szCs w:val="20"/>
              </w:rPr>
            </w:pPr>
            <w:r>
              <w:rPr>
                <w:rFonts w:ascii="Arial" w:hAnsi="Arial" w:cs="Arial"/>
                <w:sz w:val="20"/>
                <w:szCs w:val="20"/>
              </w:rPr>
              <w:t>SI(1*)</w:t>
            </w:r>
          </w:p>
        </w:tc>
      </w:tr>
      <w:tr w:rsidR="00E37852" w:rsidRPr="00443523" w:rsidTr="00F1701B">
        <w:trPr>
          <w:jc w:val="center"/>
        </w:trPr>
        <w:tc>
          <w:tcPr>
            <w:tcW w:w="1894" w:type="dxa"/>
            <w:vMerge/>
          </w:tcPr>
          <w:p w:rsidR="00E37852" w:rsidRPr="00443523" w:rsidRDefault="00E37852" w:rsidP="00893FE9">
            <w:pPr>
              <w:spacing w:before="60" w:after="60"/>
              <w:jc w:val="center"/>
              <w:rPr>
                <w:rFonts w:ascii="Arial" w:hAnsi="Arial" w:cs="Arial"/>
                <w:sz w:val="20"/>
                <w:szCs w:val="20"/>
              </w:rPr>
            </w:pPr>
          </w:p>
        </w:tc>
        <w:tc>
          <w:tcPr>
            <w:tcW w:w="5400" w:type="dxa"/>
          </w:tcPr>
          <w:p w:rsidR="00E37852" w:rsidRPr="00443523" w:rsidRDefault="00E37852" w:rsidP="00893FE9">
            <w:pPr>
              <w:spacing w:before="60" w:after="60"/>
              <w:rPr>
                <w:rFonts w:ascii="Arial" w:hAnsi="Arial" w:cs="Arial"/>
                <w:sz w:val="20"/>
                <w:szCs w:val="20"/>
              </w:rPr>
            </w:pPr>
            <w:r>
              <w:rPr>
                <w:rFonts w:ascii="Arial" w:hAnsi="Arial" w:cs="Arial"/>
                <w:sz w:val="20"/>
                <w:szCs w:val="20"/>
              </w:rPr>
              <w:t>TELEFONO 2</w:t>
            </w:r>
          </w:p>
        </w:tc>
        <w:tc>
          <w:tcPr>
            <w:tcW w:w="1431" w:type="dxa"/>
            <w:gridSpan w:val="2"/>
          </w:tcPr>
          <w:p w:rsidR="00E37852" w:rsidRPr="00443523" w:rsidRDefault="00E37852" w:rsidP="00893FE9">
            <w:pPr>
              <w:spacing w:before="60" w:after="60"/>
              <w:jc w:val="center"/>
              <w:rPr>
                <w:rFonts w:ascii="Arial" w:hAnsi="Arial" w:cs="Arial"/>
                <w:sz w:val="20"/>
                <w:szCs w:val="20"/>
              </w:rPr>
            </w:pPr>
            <w:r>
              <w:rPr>
                <w:rFonts w:ascii="Arial" w:hAnsi="Arial" w:cs="Arial"/>
                <w:sz w:val="20"/>
                <w:szCs w:val="20"/>
              </w:rPr>
              <w:t>SI(1*)</w:t>
            </w:r>
          </w:p>
        </w:tc>
      </w:tr>
      <w:tr w:rsidR="003E7445" w:rsidRPr="00443523" w:rsidTr="00F1701B">
        <w:trPr>
          <w:jc w:val="center"/>
        </w:trPr>
        <w:tc>
          <w:tcPr>
            <w:tcW w:w="1894" w:type="dxa"/>
            <w:vMerge w:val="restart"/>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DATOS CONEXIÓN</w:t>
            </w: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NÚMERO ADMINISTRATIVO</w:t>
            </w:r>
          </w:p>
        </w:tc>
        <w:tc>
          <w:tcPr>
            <w:tcW w:w="1431" w:type="dxa"/>
            <w:gridSpan w:val="2"/>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SI</w:t>
            </w:r>
          </w:p>
        </w:tc>
      </w:tr>
      <w:tr w:rsidR="003E7445" w:rsidRPr="00443523" w:rsidTr="00F1701B">
        <w:trPr>
          <w:jc w:val="center"/>
        </w:trPr>
        <w:tc>
          <w:tcPr>
            <w:tcW w:w="1894" w:type="dxa"/>
            <w:vMerge/>
          </w:tcPr>
          <w:p w:rsidR="003E7445" w:rsidRPr="00443523" w:rsidRDefault="003E7445" w:rsidP="00893FE9">
            <w:pPr>
              <w:spacing w:before="60" w:after="60"/>
              <w:jc w:val="center"/>
              <w:rPr>
                <w:rFonts w:ascii="Arial" w:hAnsi="Arial" w:cs="Arial"/>
                <w:sz w:val="20"/>
                <w:szCs w:val="20"/>
              </w:rPr>
            </w:pP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MODALIDAD</w:t>
            </w:r>
            <w:r w:rsidR="009A3E25">
              <w:rPr>
                <w:rFonts w:ascii="Arial" w:hAnsi="Arial" w:cs="Arial"/>
                <w:sz w:val="20"/>
                <w:szCs w:val="20"/>
              </w:rPr>
              <w:t xml:space="preserve"> </w:t>
            </w:r>
            <w:r w:rsidRPr="00443523">
              <w:rPr>
                <w:rFonts w:ascii="Arial" w:hAnsi="Arial" w:cs="Arial"/>
                <w:snapToGrid w:val="0"/>
                <w:sz w:val="20"/>
                <w:szCs w:val="20"/>
              </w:rPr>
              <w:t xml:space="preserve">(ADSL 2+: A1 a A18) </w:t>
            </w:r>
            <w:r w:rsidR="009A3E25">
              <w:rPr>
                <w:rFonts w:ascii="Arial" w:hAnsi="Arial" w:cs="Arial"/>
                <w:snapToGrid w:val="0"/>
                <w:sz w:val="20"/>
                <w:szCs w:val="20"/>
              </w:rPr>
              <w:t xml:space="preserve"> </w:t>
            </w:r>
            <w:r w:rsidRPr="00443523">
              <w:rPr>
                <w:rFonts w:ascii="Arial" w:hAnsi="Arial" w:cs="Arial"/>
                <w:snapToGrid w:val="0"/>
                <w:sz w:val="20"/>
                <w:szCs w:val="20"/>
              </w:rPr>
              <w:t>(VDSL: V1 a V19)</w:t>
            </w:r>
          </w:p>
        </w:tc>
        <w:tc>
          <w:tcPr>
            <w:tcW w:w="1431" w:type="dxa"/>
            <w:gridSpan w:val="2"/>
          </w:tcPr>
          <w:p w:rsidR="003E7445" w:rsidRPr="00443523" w:rsidRDefault="00416126" w:rsidP="00893FE9">
            <w:pPr>
              <w:spacing w:before="60" w:after="60"/>
              <w:jc w:val="center"/>
              <w:rPr>
                <w:rFonts w:ascii="Arial" w:hAnsi="Arial" w:cs="Arial"/>
                <w:sz w:val="20"/>
                <w:szCs w:val="20"/>
              </w:rPr>
            </w:pPr>
            <w:r>
              <w:rPr>
                <w:rFonts w:ascii="Arial" w:hAnsi="Arial" w:cs="Arial"/>
                <w:sz w:val="20"/>
                <w:szCs w:val="20"/>
              </w:rPr>
              <w:t>NO</w:t>
            </w:r>
            <w:r w:rsidR="003E7445" w:rsidRPr="00443523">
              <w:rPr>
                <w:rFonts w:ascii="Arial" w:hAnsi="Arial" w:cs="Arial"/>
                <w:sz w:val="20"/>
                <w:szCs w:val="20"/>
              </w:rPr>
              <w:t xml:space="preserve"> (2*)</w:t>
            </w:r>
          </w:p>
        </w:tc>
      </w:tr>
      <w:tr w:rsidR="003E7445" w:rsidRPr="00443523" w:rsidTr="00F1701B">
        <w:trPr>
          <w:jc w:val="center"/>
        </w:trPr>
        <w:tc>
          <w:tcPr>
            <w:tcW w:w="1894" w:type="dxa"/>
            <w:vMerge/>
          </w:tcPr>
          <w:p w:rsidR="003E7445" w:rsidRPr="00443523" w:rsidRDefault="003E7445" w:rsidP="00893FE9">
            <w:pPr>
              <w:spacing w:before="60" w:after="60"/>
              <w:jc w:val="center"/>
              <w:rPr>
                <w:rFonts w:ascii="Arial" w:hAnsi="Arial" w:cs="Arial"/>
                <w:sz w:val="20"/>
                <w:szCs w:val="20"/>
              </w:rPr>
            </w:pP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NÚMERO ADMINISTRATIVO PPAIE</w:t>
            </w:r>
          </w:p>
        </w:tc>
        <w:tc>
          <w:tcPr>
            <w:tcW w:w="1431" w:type="dxa"/>
            <w:gridSpan w:val="2"/>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NO (2*)</w:t>
            </w:r>
          </w:p>
        </w:tc>
      </w:tr>
      <w:tr w:rsidR="003E7445" w:rsidRPr="00443523" w:rsidTr="00F1701B">
        <w:trPr>
          <w:jc w:val="center"/>
        </w:trPr>
        <w:tc>
          <w:tcPr>
            <w:tcW w:w="1894" w:type="dxa"/>
            <w:vMerge/>
          </w:tcPr>
          <w:p w:rsidR="003E7445" w:rsidRPr="00443523" w:rsidRDefault="003E7445" w:rsidP="00893FE9">
            <w:pPr>
              <w:spacing w:before="60" w:after="60"/>
              <w:jc w:val="center"/>
              <w:rPr>
                <w:rFonts w:ascii="Arial" w:hAnsi="Arial" w:cs="Arial"/>
                <w:sz w:val="20"/>
                <w:szCs w:val="20"/>
              </w:rPr>
            </w:pP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OP-</w:t>
            </w:r>
            <w:r w:rsidR="00503468">
              <w:rPr>
                <w:rFonts w:ascii="Arial" w:hAnsi="Arial" w:cs="Arial"/>
                <w:sz w:val="20"/>
                <w:szCs w:val="20"/>
              </w:rPr>
              <w:t>VLAN</w:t>
            </w:r>
            <w:r w:rsidRPr="00443523">
              <w:rPr>
                <w:rFonts w:ascii="Arial" w:hAnsi="Arial" w:cs="Arial"/>
                <w:sz w:val="20"/>
                <w:szCs w:val="20"/>
              </w:rPr>
              <w:t xml:space="preserve"> COBRE</w:t>
            </w:r>
          </w:p>
        </w:tc>
        <w:tc>
          <w:tcPr>
            <w:tcW w:w="1431" w:type="dxa"/>
            <w:gridSpan w:val="2"/>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NO (2*)</w:t>
            </w:r>
          </w:p>
        </w:tc>
      </w:tr>
      <w:tr w:rsidR="003E7445" w:rsidRPr="00443523" w:rsidTr="00F1701B">
        <w:trPr>
          <w:jc w:val="center"/>
        </w:trPr>
        <w:tc>
          <w:tcPr>
            <w:tcW w:w="1894" w:type="dxa"/>
            <w:vMerge/>
          </w:tcPr>
          <w:p w:rsidR="003E7445" w:rsidRPr="00443523" w:rsidRDefault="003E7445" w:rsidP="00893FE9">
            <w:pPr>
              <w:spacing w:before="60" w:after="60"/>
              <w:jc w:val="center"/>
              <w:rPr>
                <w:rFonts w:ascii="Arial" w:hAnsi="Arial" w:cs="Arial"/>
                <w:sz w:val="20"/>
                <w:szCs w:val="20"/>
              </w:rPr>
            </w:pP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VP</w:t>
            </w:r>
          </w:p>
        </w:tc>
        <w:tc>
          <w:tcPr>
            <w:tcW w:w="1431" w:type="dxa"/>
            <w:gridSpan w:val="2"/>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NO (2*)</w:t>
            </w:r>
          </w:p>
        </w:tc>
      </w:tr>
      <w:tr w:rsidR="003E7445" w:rsidRPr="00443523" w:rsidTr="00F1701B">
        <w:trPr>
          <w:jc w:val="center"/>
        </w:trPr>
        <w:tc>
          <w:tcPr>
            <w:tcW w:w="1894" w:type="dxa"/>
            <w:vMerge/>
          </w:tcPr>
          <w:p w:rsidR="003E7445" w:rsidRPr="00443523" w:rsidRDefault="003E7445" w:rsidP="00893FE9">
            <w:pPr>
              <w:spacing w:before="60" w:after="60"/>
              <w:jc w:val="center"/>
              <w:rPr>
                <w:rFonts w:ascii="Arial" w:hAnsi="Arial" w:cs="Arial"/>
                <w:sz w:val="20"/>
                <w:szCs w:val="20"/>
              </w:rPr>
            </w:pP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VC</w:t>
            </w:r>
          </w:p>
        </w:tc>
        <w:tc>
          <w:tcPr>
            <w:tcW w:w="1431" w:type="dxa"/>
            <w:gridSpan w:val="2"/>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NO (2*)</w:t>
            </w:r>
          </w:p>
        </w:tc>
      </w:tr>
      <w:tr w:rsidR="003E7445" w:rsidRPr="00443523" w:rsidTr="00F1701B">
        <w:trPr>
          <w:jc w:val="center"/>
        </w:trPr>
        <w:tc>
          <w:tcPr>
            <w:tcW w:w="1894" w:type="dxa"/>
            <w:vMerge/>
          </w:tcPr>
          <w:p w:rsidR="003E7445" w:rsidRPr="00443523" w:rsidRDefault="003E7445" w:rsidP="00893FE9">
            <w:pPr>
              <w:spacing w:before="60" w:after="60"/>
              <w:jc w:val="center"/>
              <w:rPr>
                <w:rFonts w:ascii="Arial" w:hAnsi="Arial" w:cs="Arial"/>
                <w:sz w:val="20"/>
                <w:szCs w:val="20"/>
              </w:rPr>
            </w:pP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INSTALACIÓN SPLITTER</w:t>
            </w:r>
            <w:r w:rsidR="009A3E25">
              <w:rPr>
                <w:rFonts w:ascii="Arial" w:hAnsi="Arial" w:cs="Arial"/>
                <w:sz w:val="20"/>
                <w:szCs w:val="20"/>
              </w:rPr>
              <w:t xml:space="preserve"> </w:t>
            </w:r>
            <w:r w:rsidRPr="00443523">
              <w:rPr>
                <w:rFonts w:ascii="Arial" w:hAnsi="Arial" w:cs="Arial"/>
                <w:sz w:val="20"/>
                <w:szCs w:val="20"/>
              </w:rPr>
              <w:t>(SI/NO)</w:t>
            </w:r>
            <w:r w:rsidR="009A3E25">
              <w:rPr>
                <w:rFonts w:ascii="Arial" w:hAnsi="Arial" w:cs="Arial"/>
                <w:sz w:val="20"/>
                <w:szCs w:val="20"/>
              </w:rPr>
              <w:t xml:space="preserve"> </w:t>
            </w:r>
          </w:p>
        </w:tc>
        <w:tc>
          <w:tcPr>
            <w:tcW w:w="1431" w:type="dxa"/>
            <w:gridSpan w:val="2"/>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NO (2*)</w:t>
            </w:r>
          </w:p>
        </w:tc>
      </w:tr>
      <w:tr w:rsidR="005142F6" w:rsidRPr="00443523" w:rsidTr="00F1701B">
        <w:trPr>
          <w:trHeight w:val="338"/>
          <w:jc w:val="center"/>
        </w:trPr>
        <w:tc>
          <w:tcPr>
            <w:tcW w:w="1894" w:type="dxa"/>
            <w:vMerge/>
          </w:tcPr>
          <w:p w:rsidR="005142F6" w:rsidRPr="00443523" w:rsidRDefault="005142F6" w:rsidP="00893FE9">
            <w:pPr>
              <w:spacing w:before="60" w:after="60"/>
              <w:jc w:val="center"/>
              <w:rPr>
                <w:rFonts w:ascii="Arial" w:hAnsi="Arial" w:cs="Arial"/>
                <w:sz w:val="20"/>
                <w:szCs w:val="20"/>
              </w:rPr>
            </w:pPr>
          </w:p>
        </w:tc>
        <w:tc>
          <w:tcPr>
            <w:tcW w:w="5400" w:type="dxa"/>
          </w:tcPr>
          <w:p w:rsidR="005142F6" w:rsidRPr="00443523" w:rsidRDefault="005142F6" w:rsidP="00893FE9">
            <w:pPr>
              <w:spacing w:before="60" w:after="60"/>
              <w:rPr>
                <w:rFonts w:ascii="Arial" w:hAnsi="Arial" w:cs="Arial"/>
                <w:sz w:val="20"/>
                <w:szCs w:val="20"/>
              </w:rPr>
            </w:pPr>
            <w:r w:rsidRPr="00443523">
              <w:rPr>
                <w:rFonts w:ascii="Arial" w:hAnsi="Arial" w:cs="Arial"/>
                <w:sz w:val="20"/>
                <w:szCs w:val="20"/>
              </w:rPr>
              <w:t>INSTALACIÓN PTR</w:t>
            </w:r>
            <w:r>
              <w:rPr>
                <w:rFonts w:ascii="Arial" w:hAnsi="Arial" w:cs="Arial"/>
                <w:sz w:val="20"/>
                <w:szCs w:val="20"/>
              </w:rPr>
              <w:t xml:space="preserve"> </w:t>
            </w:r>
            <w:r w:rsidRPr="00443523">
              <w:rPr>
                <w:rFonts w:ascii="Arial" w:hAnsi="Arial" w:cs="Arial"/>
                <w:sz w:val="20"/>
                <w:szCs w:val="20"/>
              </w:rPr>
              <w:t>(SI/NO)</w:t>
            </w:r>
          </w:p>
        </w:tc>
        <w:tc>
          <w:tcPr>
            <w:tcW w:w="1431" w:type="dxa"/>
            <w:gridSpan w:val="2"/>
          </w:tcPr>
          <w:p w:rsidR="005142F6" w:rsidRPr="00443523" w:rsidRDefault="005142F6" w:rsidP="00893FE9">
            <w:pPr>
              <w:spacing w:before="60" w:after="60"/>
              <w:jc w:val="center"/>
              <w:rPr>
                <w:rFonts w:ascii="Arial" w:hAnsi="Arial" w:cs="Arial"/>
                <w:sz w:val="20"/>
                <w:szCs w:val="20"/>
              </w:rPr>
            </w:pPr>
            <w:r w:rsidRPr="00443523">
              <w:rPr>
                <w:rFonts w:ascii="Arial" w:hAnsi="Arial" w:cs="Arial"/>
                <w:sz w:val="20"/>
                <w:szCs w:val="20"/>
              </w:rPr>
              <w:t>NO (2*)</w:t>
            </w:r>
          </w:p>
        </w:tc>
      </w:tr>
      <w:tr w:rsidR="003E7445" w:rsidRPr="00443523" w:rsidTr="00F1701B">
        <w:trPr>
          <w:jc w:val="center"/>
        </w:trPr>
        <w:tc>
          <w:tcPr>
            <w:tcW w:w="1894" w:type="dxa"/>
            <w:vMerge/>
          </w:tcPr>
          <w:p w:rsidR="003E7445" w:rsidRPr="00443523" w:rsidRDefault="003E7445" w:rsidP="00893FE9">
            <w:pPr>
              <w:spacing w:before="60" w:after="60"/>
              <w:jc w:val="center"/>
              <w:rPr>
                <w:rFonts w:ascii="Arial" w:hAnsi="Arial" w:cs="Arial"/>
                <w:sz w:val="20"/>
                <w:szCs w:val="20"/>
              </w:rPr>
            </w:pP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DESNUDAR</w:t>
            </w:r>
            <w:r w:rsidR="009A3E25">
              <w:rPr>
                <w:rFonts w:ascii="Arial" w:hAnsi="Arial" w:cs="Arial"/>
                <w:sz w:val="20"/>
                <w:szCs w:val="20"/>
              </w:rPr>
              <w:t xml:space="preserve"> </w:t>
            </w:r>
            <w:r w:rsidRPr="00443523">
              <w:rPr>
                <w:rFonts w:ascii="Arial" w:hAnsi="Arial" w:cs="Arial"/>
                <w:sz w:val="20"/>
                <w:szCs w:val="20"/>
              </w:rPr>
              <w:t>(SI/NO)</w:t>
            </w:r>
          </w:p>
        </w:tc>
        <w:tc>
          <w:tcPr>
            <w:tcW w:w="1431" w:type="dxa"/>
            <w:gridSpan w:val="2"/>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NO (2*)</w:t>
            </w:r>
          </w:p>
        </w:tc>
      </w:tr>
      <w:tr w:rsidR="003E7445" w:rsidRPr="00443523" w:rsidTr="00F1701B">
        <w:trPr>
          <w:jc w:val="center"/>
        </w:trPr>
        <w:tc>
          <w:tcPr>
            <w:tcW w:w="1894" w:type="dxa"/>
            <w:vMerge w:val="restart"/>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DATOS MANTENIMIENTO</w:t>
            </w: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MANTENIMIENTO</w:t>
            </w:r>
            <w:r w:rsidR="009A3E25">
              <w:rPr>
                <w:rFonts w:ascii="Arial" w:hAnsi="Arial" w:cs="Arial"/>
                <w:sz w:val="20"/>
                <w:szCs w:val="20"/>
              </w:rPr>
              <w:t xml:space="preserve"> </w:t>
            </w:r>
            <w:r w:rsidRPr="00443523">
              <w:rPr>
                <w:rFonts w:ascii="Arial" w:hAnsi="Arial" w:cs="Arial"/>
                <w:sz w:val="20"/>
                <w:szCs w:val="20"/>
              </w:rPr>
              <w:t>(SI, NO)</w:t>
            </w:r>
          </w:p>
        </w:tc>
        <w:tc>
          <w:tcPr>
            <w:tcW w:w="1431" w:type="dxa"/>
            <w:gridSpan w:val="2"/>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NO (2*)(3*)</w:t>
            </w:r>
          </w:p>
        </w:tc>
      </w:tr>
      <w:tr w:rsidR="003E7445" w:rsidRPr="00443523" w:rsidTr="00F1701B">
        <w:trPr>
          <w:jc w:val="center"/>
        </w:trPr>
        <w:tc>
          <w:tcPr>
            <w:tcW w:w="1894" w:type="dxa"/>
            <w:vMerge/>
          </w:tcPr>
          <w:p w:rsidR="003E7445" w:rsidRPr="00443523" w:rsidRDefault="003E7445" w:rsidP="00893FE9">
            <w:pPr>
              <w:spacing w:before="60" w:after="60"/>
              <w:jc w:val="center"/>
              <w:rPr>
                <w:rFonts w:ascii="Arial" w:hAnsi="Arial" w:cs="Arial"/>
                <w:sz w:val="20"/>
                <w:szCs w:val="20"/>
              </w:rPr>
            </w:pPr>
          </w:p>
        </w:tc>
        <w:tc>
          <w:tcPr>
            <w:tcW w:w="5400" w:type="dxa"/>
          </w:tcPr>
          <w:p w:rsidR="003E7445" w:rsidRPr="00443523" w:rsidRDefault="003E7445" w:rsidP="00893FE9">
            <w:pPr>
              <w:spacing w:before="60" w:after="60"/>
              <w:rPr>
                <w:rFonts w:ascii="Arial" w:hAnsi="Arial" w:cs="Arial"/>
                <w:sz w:val="20"/>
                <w:szCs w:val="20"/>
              </w:rPr>
            </w:pPr>
            <w:r w:rsidRPr="00443523">
              <w:rPr>
                <w:rFonts w:ascii="Arial" w:hAnsi="Arial" w:cs="Arial"/>
                <w:sz w:val="20"/>
                <w:szCs w:val="20"/>
              </w:rPr>
              <w:t>TIPO MANTENIMIENTO</w:t>
            </w:r>
          </w:p>
        </w:tc>
        <w:tc>
          <w:tcPr>
            <w:tcW w:w="1431" w:type="dxa"/>
            <w:gridSpan w:val="2"/>
          </w:tcPr>
          <w:p w:rsidR="003E7445" w:rsidRPr="00443523" w:rsidRDefault="003E7445" w:rsidP="00893FE9">
            <w:pPr>
              <w:spacing w:before="60" w:after="60"/>
              <w:jc w:val="center"/>
              <w:rPr>
                <w:rFonts w:ascii="Arial" w:hAnsi="Arial" w:cs="Arial"/>
                <w:sz w:val="20"/>
                <w:szCs w:val="20"/>
              </w:rPr>
            </w:pPr>
            <w:r w:rsidRPr="00443523">
              <w:rPr>
                <w:rFonts w:ascii="Arial" w:hAnsi="Arial" w:cs="Arial"/>
                <w:sz w:val="20"/>
                <w:szCs w:val="20"/>
              </w:rPr>
              <w:t>NO (4*)</w:t>
            </w:r>
          </w:p>
        </w:tc>
      </w:tr>
      <w:tr w:rsidR="00F1701B" w:rsidRPr="003E7445" w:rsidTr="00F1701B">
        <w:trPr>
          <w:jc w:val="center"/>
        </w:trPr>
        <w:tc>
          <w:tcPr>
            <w:tcW w:w="1894" w:type="dxa"/>
            <w:vMerge w:val="restart"/>
          </w:tcPr>
          <w:p w:rsidR="00F1701B" w:rsidRPr="003E7445" w:rsidRDefault="00F1701B" w:rsidP="00882081">
            <w:pPr>
              <w:spacing w:before="60" w:after="60"/>
              <w:jc w:val="center"/>
              <w:rPr>
                <w:rFonts w:ascii="Arial" w:hAnsi="Arial" w:cs="Arial"/>
                <w:sz w:val="20"/>
                <w:szCs w:val="20"/>
              </w:rPr>
            </w:pPr>
            <w:r>
              <w:rPr>
                <w:rFonts w:ascii="Arial" w:hAnsi="Arial" w:cs="Arial"/>
                <w:sz w:val="20"/>
                <w:szCs w:val="20"/>
              </w:rPr>
              <w:t>DATOS PORTABILIDAD</w:t>
            </w:r>
          </w:p>
        </w:tc>
        <w:tc>
          <w:tcPr>
            <w:tcW w:w="5417" w:type="dxa"/>
            <w:gridSpan w:val="2"/>
          </w:tcPr>
          <w:p w:rsidR="00F1701B" w:rsidRPr="003E7445" w:rsidRDefault="00F1701B" w:rsidP="00882081">
            <w:pPr>
              <w:spacing w:before="60" w:after="60"/>
              <w:rPr>
                <w:rFonts w:ascii="Arial" w:hAnsi="Arial" w:cs="Arial"/>
                <w:sz w:val="20"/>
                <w:szCs w:val="20"/>
              </w:rPr>
            </w:pPr>
            <w:r>
              <w:rPr>
                <w:rFonts w:ascii="Arial" w:hAnsi="Arial" w:cs="Arial"/>
                <w:sz w:val="20"/>
                <w:szCs w:val="20"/>
              </w:rPr>
              <w:t>PORTABILIDAD “SI” PORTABILIDAD ASOCIADA O ENTRE TERCEROS; “NO” POR DEFECTO</w:t>
            </w:r>
          </w:p>
        </w:tc>
        <w:tc>
          <w:tcPr>
            <w:tcW w:w="1414" w:type="dxa"/>
          </w:tcPr>
          <w:p w:rsidR="00F1701B" w:rsidRDefault="00F1701B" w:rsidP="00882081">
            <w:pPr>
              <w:spacing w:before="60" w:after="60"/>
              <w:jc w:val="center"/>
              <w:rPr>
                <w:rFonts w:ascii="Arial" w:hAnsi="Arial" w:cs="Arial"/>
                <w:sz w:val="20"/>
                <w:szCs w:val="20"/>
              </w:rPr>
            </w:pPr>
            <w:r>
              <w:rPr>
                <w:rFonts w:ascii="Arial" w:hAnsi="Arial" w:cs="Arial"/>
                <w:sz w:val="20"/>
                <w:szCs w:val="20"/>
              </w:rPr>
              <w:t>NO</w:t>
            </w:r>
          </w:p>
        </w:tc>
      </w:tr>
      <w:tr w:rsidR="00F1701B" w:rsidRPr="003E7445" w:rsidTr="00F1701B">
        <w:trPr>
          <w:jc w:val="center"/>
        </w:trPr>
        <w:tc>
          <w:tcPr>
            <w:tcW w:w="1894" w:type="dxa"/>
            <w:vMerge/>
          </w:tcPr>
          <w:p w:rsidR="00F1701B" w:rsidRPr="003E7445" w:rsidRDefault="00F1701B" w:rsidP="00882081">
            <w:pPr>
              <w:spacing w:before="60" w:after="60"/>
              <w:jc w:val="center"/>
              <w:rPr>
                <w:rFonts w:ascii="Arial" w:hAnsi="Arial" w:cs="Arial"/>
                <w:sz w:val="20"/>
                <w:szCs w:val="20"/>
              </w:rPr>
            </w:pPr>
          </w:p>
        </w:tc>
        <w:tc>
          <w:tcPr>
            <w:tcW w:w="5417" w:type="dxa"/>
            <w:gridSpan w:val="2"/>
          </w:tcPr>
          <w:p w:rsidR="00F1701B" w:rsidRPr="003E7445" w:rsidRDefault="00F1701B" w:rsidP="00882081">
            <w:pPr>
              <w:spacing w:before="60" w:after="60"/>
              <w:rPr>
                <w:rFonts w:ascii="Arial" w:hAnsi="Arial" w:cs="Arial"/>
                <w:sz w:val="20"/>
                <w:szCs w:val="20"/>
              </w:rPr>
            </w:pPr>
            <w:r>
              <w:rPr>
                <w:rFonts w:ascii="Arial" w:hAnsi="Arial" w:cs="Arial"/>
                <w:sz w:val="20"/>
                <w:szCs w:val="20"/>
              </w:rPr>
              <w:t>NUMERODE TELEFONO PORTABILIDAD</w:t>
            </w:r>
          </w:p>
        </w:tc>
        <w:tc>
          <w:tcPr>
            <w:tcW w:w="1414" w:type="dxa"/>
          </w:tcPr>
          <w:p w:rsidR="00F1701B" w:rsidRDefault="00F1701B" w:rsidP="00882081">
            <w:pPr>
              <w:spacing w:before="60" w:after="60"/>
              <w:jc w:val="center"/>
              <w:rPr>
                <w:rFonts w:ascii="Arial" w:hAnsi="Arial" w:cs="Arial"/>
                <w:sz w:val="20"/>
                <w:szCs w:val="20"/>
              </w:rPr>
            </w:pPr>
            <w:r>
              <w:rPr>
                <w:rFonts w:ascii="Arial" w:hAnsi="Arial" w:cs="Arial"/>
                <w:sz w:val="20"/>
                <w:szCs w:val="20"/>
              </w:rPr>
              <w:t>SI (5*)</w:t>
            </w:r>
          </w:p>
        </w:tc>
      </w:tr>
      <w:tr w:rsidR="00F1701B" w:rsidRPr="003E7445" w:rsidTr="00F1701B">
        <w:trPr>
          <w:jc w:val="center"/>
        </w:trPr>
        <w:tc>
          <w:tcPr>
            <w:tcW w:w="1894" w:type="dxa"/>
            <w:vMerge/>
          </w:tcPr>
          <w:p w:rsidR="00F1701B" w:rsidRPr="003E7445" w:rsidRDefault="00F1701B" w:rsidP="00882081">
            <w:pPr>
              <w:spacing w:before="60" w:after="60"/>
              <w:jc w:val="center"/>
              <w:rPr>
                <w:rFonts w:ascii="Arial" w:hAnsi="Arial" w:cs="Arial"/>
                <w:sz w:val="20"/>
                <w:szCs w:val="20"/>
              </w:rPr>
            </w:pPr>
          </w:p>
        </w:tc>
        <w:tc>
          <w:tcPr>
            <w:tcW w:w="5417" w:type="dxa"/>
            <w:gridSpan w:val="2"/>
          </w:tcPr>
          <w:p w:rsidR="00F1701B" w:rsidRPr="003E7445" w:rsidRDefault="00F1701B" w:rsidP="00882081">
            <w:pPr>
              <w:spacing w:before="60" w:after="60"/>
              <w:rPr>
                <w:rFonts w:ascii="Arial" w:hAnsi="Arial" w:cs="Arial"/>
                <w:sz w:val="20"/>
                <w:szCs w:val="20"/>
              </w:rPr>
            </w:pPr>
            <w:r>
              <w:rPr>
                <w:rFonts w:ascii="Arial" w:hAnsi="Arial" w:cs="Arial"/>
                <w:sz w:val="20"/>
                <w:szCs w:val="20"/>
              </w:rPr>
              <w:t>TIPO DE DOCUMENTO DEL USUARIO FINAL (TITULAR DEL N DE TELEFONO ASOCIADO AL PAR)</w:t>
            </w:r>
          </w:p>
        </w:tc>
        <w:tc>
          <w:tcPr>
            <w:tcW w:w="1414" w:type="dxa"/>
          </w:tcPr>
          <w:p w:rsidR="00F1701B" w:rsidRDefault="00F1701B" w:rsidP="00882081">
            <w:pPr>
              <w:spacing w:before="60" w:after="60"/>
              <w:jc w:val="center"/>
              <w:rPr>
                <w:rFonts w:ascii="Arial" w:hAnsi="Arial" w:cs="Arial"/>
                <w:sz w:val="20"/>
                <w:szCs w:val="20"/>
              </w:rPr>
            </w:pPr>
            <w:r>
              <w:rPr>
                <w:rFonts w:ascii="Arial" w:hAnsi="Arial" w:cs="Arial"/>
                <w:sz w:val="20"/>
                <w:szCs w:val="20"/>
              </w:rPr>
              <w:t>NO</w:t>
            </w:r>
          </w:p>
        </w:tc>
      </w:tr>
      <w:tr w:rsidR="00F1701B" w:rsidRPr="003E7445" w:rsidTr="00F1701B">
        <w:trPr>
          <w:jc w:val="center"/>
        </w:trPr>
        <w:tc>
          <w:tcPr>
            <w:tcW w:w="1894" w:type="dxa"/>
            <w:vMerge/>
          </w:tcPr>
          <w:p w:rsidR="00F1701B" w:rsidRPr="003E7445" w:rsidRDefault="00F1701B" w:rsidP="00882081">
            <w:pPr>
              <w:spacing w:before="60" w:after="60"/>
              <w:jc w:val="center"/>
              <w:rPr>
                <w:rFonts w:ascii="Arial" w:hAnsi="Arial" w:cs="Arial"/>
                <w:sz w:val="20"/>
                <w:szCs w:val="20"/>
              </w:rPr>
            </w:pPr>
          </w:p>
        </w:tc>
        <w:tc>
          <w:tcPr>
            <w:tcW w:w="5417" w:type="dxa"/>
            <w:gridSpan w:val="2"/>
          </w:tcPr>
          <w:p w:rsidR="00F1701B" w:rsidRPr="00A41938" w:rsidRDefault="00F1701B" w:rsidP="00882081">
            <w:pPr>
              <w:spacing w:before="60" w:after="60"/>
              <w:rPr>
                <w:rFonts w:ascii="Arial" w:hAnsi="Arial" w:cs="Arial"/>
                <w:sz w:val="20"/>
                <w:szCs w:val="20"/>
                <w:lang w:val="pt-BR"/>
              </w:rPr>
            </w:pPr>
            <w:r w:rsidRPr="00A41938">
              <w:rPr>
                <w:rFonts w:ascii="Arial" w:hAnsi="Arial" w:cs="Arial"/>
                <w:sz w:val="20"/>
                <w:szCs w:val="20"/>
                <w:lang w:val="pt-BR"/>
              </w:rPr>
              <w:t>CIF/NIF/NIE/N PASAPORTE</w:t>
            </w:r>
          </w:p>
        </w:tc>
        <w:tc>
          <w:tcPr>
            <w:tcW w:w="1414" w:type="dxa"/>
          </w:tcPr>
          <w:p w:rsidR="00F1701B" w:rsidRDefault="00F1701B" w:rsidP="00882081">
            <w:pPr>
              <w:spacing w:before="60" w:after="60"/>
              <w:jc w:val="center"/>
              <w:rPr>
                <w:rFonts w:ascii="Arial" w:hAnsi="Arial" w:cs="Arial"/>
                <w:sz w:val="20"/>
                <w:szCs w:val="20"/>
              </w:rPr>
            </w:pPr>
            <w:r>
              <w:rPr>
                <w:rFonts w:ascii="Arial" w:hAnsi="Arial" w:cs="Arial"/>
                <w:sz w:val="20"/>
                <w:szCs w:val="20"/>
              </w:rPr>
              <w:t>SI(5*)</w:t>
            </w:r>
          </w:p>
        </w:tc>
      </w:tr>
      <w:tr w:rsidR="003E7445" w:rsidRPr="00443523" w:rsidTr="00F1701B">
        <w:trPr>
          <w:jc w:val="center"/>
        </w:trPr>
        <w:tc>
          <w:tcPr>
            <w:tcW w:w="8725" w:type="dxa"/>
            <w:gridSpan w:val="4"/>
          </w:tcPr>
          <w:p w:rsidR="00030E50" w:rsidRPr="00030E50" w:rsidRDefault="00030E50" w:rsidP="00030E50">
            <w:pPr>
              <w:rPr>
                <w:rFonts w:ascii="Arial" w:hAnsi="Arial" w:cs="Arial"/>
                <w:sz w:val="20"/>
                <w:szCs w:val="20"/>
              </w:rPr>
            </w:pPr>
            <w:r w:rsidRPr="00030E50">
              <w:rPr>
                <w:rFonts w:ascii="Arial" w:hAnsi="Arial" w:cs="Arial"/>
                <w:sz w:val="20"/>
                <w:szCs w:val="20"/>
              </w:rPr>
              <w:t xml:space="preserve">(1*) El Operador informará en todos los casos un número de contacto del cliente que permita al personal de </w:t>
            </w:r>
            <w:r w:rsidR="00150EAB">
              <w:rPr>
                <w:rFonts w:ascii="Arial" w:hAnsi="Arial" w:cs="Arial"/>
                <w:sz w:val="20"/>
                <w:szCs w:val="20"/>
              </w:rPr>
              <w:t xml:space="preserve">TE </w:t>
            </w:r>
            <w:r w:rsidRPr="00030E50">
              <w:rPr>
                <w:rFonts w:ascii="Arial" w:hAnsi="Arial" w:cs="Arial"/>
                <w:sz w:val="20"/>
                <w:szCs w:val="20"/>
              </w:rPr>
              <w:t xml:space="preserve"> acordar la fecha en la que se realizarán los trabajos de instalación en el domicilio del mismo.</w:t>
            </w:r>
          </w:p>
          <w:p w:rsidR="00030E50" w:rsidRPr="00030E50" w:rsidRDefault="00030E50" w:rsidP="00030E50">
            <w:pPr>
              <w:rPr>
                <w:rFonts w:ascii="Arial" w:hAnsi="Arial" w:cs="Arial"/>
                <w:sz w:val="20"/>
                <w:szCs w:val="20"/>
              </w:rPr>
            </w:pPr>
            <w:r w:rsidRPr="00030E50">
              <w:rPr>
                <w:rFonts w:ascii="Arial" w:hAnsi="Arial" w:cs="Arial"/>
                <w:sz w:val="20"/>
                <w:szCs w:val="20"/>
              </w:rPr>
              <w:t>(2*) El Operador deberá informar obligatoriamente alguno de estos campos.</w:t>
            </w:r>
          </w:p>
          <w:p w:rsidR="00030E50" w:rsidRPr="00030E50" w:rsidRDefault="00030E50" w:rsidP="00030E50">
            <w:pPr>
              <w:rPr>
                <w:rFonts w:ascii="Arial" w:hAnsi="Arial" w:cs="Arial"/>
                <w:sz w:val="20"/>
                <w:szCs w:val="20"/>
              </w:rPr>
            </w:pPr>
            <w:r w:rsidRPr="00030E50">
              <w:rPr>
                <w:rFonts w:ascii="Arial" w:hAnsi="Arial" w:cs="Arial"/>
                <w:sz w:val="20"/>
                <w:szCs w:val="20"/>
              </w:rPr>
              <w:t>(3*) Si se indica “NO” se considerará que el Operador está solicitando la baja del Mantenimiento.</w:t>
            </w:r>
            <w:r w:rsidR="00416126">
              <w:rPr>
                <w:rFonts w:ascii="Arial" w:hAnsi="Arial" w:cs="Arial"/>
                <w:sz w:val="20"/>
                <w:szCs w:val="20"/>
              </w:rPr>
              <w:t xml:space="preserve"> Si se deja en blanco se mantendrá el mantenimiento que tenga con anterioridad.</w:t>
            </w:r>
          </w:p>
          <w:p w:rsidR="00030E50" w:rsidRPr="00030E50" w:rsidRDefault="00030E50" w:rsidP="00030E50">
            <w:pPr>
              <w:rPr>
                <w:rFonts w:ascii="Arial" w:hAnsi="Arial" w:cs="Arial"/>
                <w:sz w:val="20"/>
                <w:szCs w:val="20"/>
              </w:rPr>
            </w:pPr>
            <w:r w:rsidRPr="00030E50">
              <w:rPr>
                <w:rFonts w:ascii="Arial" w:hAnsi="Arial" w:cs="Arial"/>
                <w:sz w:val="20"/>
                <w:szCs w:val="20"/>
              </w:rPr>
              <w:t>(4*) Obligatorio si se ha indicado “SI” en “MANTENIMIENTO”.</w:t>
            </w:r>
          </w:p>
          <w:p w:rsidR="003E7445" w:rsidRPr="00030E50" w:rsidRDefault="00030E50" w:rsidP="00CF473F">
            <w:pPr>
              <w:rPr>
                <w:rFonts w:ascii="Arial" w:hAnsi="Arial" w:cs="Arial"/>
                <w:sz w:val="20"/>
                <w:szCs w:val="20"/>
              </w:rPr>
            </w:pPr>
            <w:r w:rsidRPr="00030E50">
              <w:rPr>
                <w:rFonts w:ascii="Arial" w:hAnsi="Arial" w:cs="Arial"/>
                <w:sz w:val="20"/>
                <w:szCs w:val="20"/>
              </w:rPr>
              <w:t>(5*) Obligatorio si se ha indicado “DONANTE” en “PORTABILIDAD”.</w:t>
            </w:r>
          </w:p>
        </w:tc>
      </w:tr>
    </w:tbl>
    <w:p w:rsidR="009D100F" w:rsidRDefault="009D100F" w:rsidP="009D100F">
      <w:pPr>
        <w:rPr>
          <w:lang w:eastAsia="es-ES"/>
        </w:rPr>
      </w:pPr>
    </w:p>
    <w:p w:rsidR="000316EE" w:rsidRPr="00DA780E" w:rsidRDefault="009D100F" w:rsidP="0074612D">
      <w:pPr>
        <w:pStyle w:val="Ttulo5"/>
      </w:pPr>
      <w:bookmarkStart w:id="4846" w:name="_Toc463595451"/>
      <w:r>
        <w:t>Procesos de provisión de m</w:t>
      </w:r>
      <w:r w:rsidR="005142F6">
        <w:t>odificaciones NEBA Cobre</w:t>
      </w:r>
      <w:bookmarkEnd w:id="4846"/>
    </w:p>
    <w:p w:rsidR="000276E2" w:rsidRDefault="005142F6" w:rsidP="000276E2">
      <w:pPr>
        <w:pStyle w:val="BASICONEBA0"/>
      </w:pPr>
      <w:r>
        <w:t xml:space="preserve">El Proceso de </w:t>
      </w:r>
      <w:r w:rsidR="00327C07">
        <w:t>provisión</w:t>
      </w:r>
      <w:r>
        <w:t xml:space="preserve"> es el siguiente</w:t>
      </w:r>
      <w:r w:rsidR="000B0E5B">
        <w:t xml:space="preserve"> (salvo el paso a XDSL sin STB)</w:t>
      </w:r>
      <w:r>
        <w:t>:</w:t>
      </w:r>
    </w:p>
    <w:p w:rsidR="000276E2" w:rsidRDefault="00D8011E" w:rsidP="000276E2">
      <w:pPr>
        <w:pStyle w:val="BASICONEBA0"/>
        <w:numPr>
          <w:ilvl w:val="0"/>
          <w:numId w:val="171"/>
        </w:numPr>
      </w:pPr>
      <w:r w:rsidRPr="00615AB8">
        <w:t xml:space="preserve">El Operador hace su solicitud con los datos indicados en el apartado Datos de </w:t>
      </w:r>
      <w:r w:rsidR="00327C07" w:rsidRPr="00615AB8">
        <w:t>Contratación</w:t>
      </w:r>
      <w:r w:rsidRPr="00615AB8">
        <w:t xml:space="preserve"> de </w:t>
      </w:r>
      <w:r w:rsidR="00327C07" w:rsidRPr="00615AB8">
        <w:t>Modificación</w:t>
      </w:r>
      <w:r w:rsidRPr="00615AB8">
        <w:t xml:space="preserve"> de Conexión NEBA-FTTH. </w:t>
      </w:r>
    </w:p>
    <w:p w:rsidR="000276E2" w:rsidRDefault="00D8011E" w:rsidP="000276E2">
      <w:pPr>
        <w:pStyle w:val="BASICONEBA0"/>
        <w:numPr>
          <w:ilvl w:val="0"/>
          <w:numId w:val="171"/>
        </w:numPr>
      </w:pPr>
      <w:r w:rsidRPr="00615AB8">
        <w:t>TE asigna número de solicitud y realiza la validación de los datos de la solicitud.</w:t>
      </w:r>
    </w:p>
    <w:p w:rsidR="000276E2" w:rsidRDefault="00D8011E" w:rsidP="000276E2">
      <w:pPr>
        <w:pStyle w:val="BASICONEBA0"/>
        <w:numPr>
          <w:ilvl w:val="0"/>
          <w:numId w:val="171"/>
        </w:numPr>
      </w:pPr>
      <w:r w:rsidRPr="00615AB8">
        <w:t>TE notificará la aceptación o rechazo de la solicitud en función de las validaciones.</w:t>
      </w:r>
    </w:p>
    <w:p w:rsidR="005D1B63" w:rsidRDefault="006B5551" w:rsidP="000276E2">
      <w:pPr>
        <w:pStyle w:val="BASICONEBA0"/>
        <w:numPr>
          <w:ilvl w:val="0"/>
          <w:numId w:val="171"/>
        </w:numPr>
      </w:pPr>
      <w:r>
        <w:t>Proceso de valildación de la aptitud del par</w:t>
      </w:r>
    </w:p>
    <w:p w:rsidR="006B5551" w:rsidRDefault="006B5551" w:rsidP="006B5551">
      <w:pPr>
        <w:pStyle w:val="BASICONEBA0"/>
        <w:numPr>
          <w:ilvl w:val="0"/>
          <w:numId w:val="141"/>
        </w:numPr>
      </w:pPr>
      <w:r>
        <w:t>Se realizará validación de la aptitud del par en los siguientes casos:</w:t>
      </w:r>
    </w:p>
    <w:p w:rsidR="006B5551" w:rsidRDefault="006B5551" w:rsidP="006B5551">
      <w:pPr>
        <w:pStyle w:val="BASICONEBA0"/>
        <w:numPr>
          <w:ilvl w:val="1"/>
          <w:numId w:val="142"/>
        </w:numPr>
      </w:pPr>
      <w:r>
        <w:t>Cuando la modalidad destino sea más exigente en cuanto a requisitos de validación de bucle</w:t>
      </w:r>
      <w:r w:rsidR="007C7026">
        <w:t>.</w:t>
      </w:r>
      <w:r>
        <w:t xml:space="preserve"> </w:t>
      </w:r>
    </w:p>
    <w:p w:rsidR="005D1B63" w:rsidRDefault="006B5551" w:rsidP="006B5551">
      <w:pPr>
        <w:pStyle w:val="BASICONEBA0"/>
        <w:numPr>
          <w:ilvl w:val="1"/>
          <w:numId w:val="142"/>
        </w:numPr>
      </w:pPr>
      <w:r>
        <w:t xml:space="preserve">Cuando </w:t>
      </w:r>
      <w:r w:rsidR="007C7026">
        <w:t>exista</w:t>
      </w:r>
      <w:r>
        <w:t xml:space="preserve"> para la modalidad provisionada una marca indicando que fue provisionada </w:t>
      </w:r>
      <w:r w:rsidR="007C7026">
        <w:t>con</w:t>
      </w:r>
      <w:r>
        <w:t xml:space="preserve"> “bucle no recomendado”</w:t>
      </w:r>
      <w:r w:rsidR="007C7026">
        <w:t xml:space="preserve">, </w:t>
      </w:r>
      <w:r>
        <w:t xml:space="preserve">aún siendo </w:t>
      </w:r>
      <w:r w:rsidR="007C7026">
        <w:t xml:space="preserve">la nueva modalidad </w:t>
      </w:r>
      <w:r>
        <w:t>menos o igual de exigente en cuanto a dichos requisitos de validación.</w:t>
      </w:r>
    </w:p>
    <w:p w:rsidR="005D1B63" w:rsidRDefault="006B5551" w:rsidP="006B5551">
      <w:pPr>
        <w:pStyle w:val="BASICONEBA0"/>
        <w:numPr>
          <w:ilvl w:val="0"/>
          <w:numId w:val="141"/>
        </w:numPr>
      </w:pPr>
      <w:r>
        <w:t>Comportamiento de la provisión en función del resultado de la validación:</w:t>
      </w:r>
    </w:p>
    <w:p w:rsidR="006B5551" w:rsidRDefault="006B5551" w:rsidP="006B5551">
      <w:pPr>
        <w:pStyle w:val="BASICONEBA0"/>
        <w:numPr>
          <w:ilvl w:val="1"/>
          <w:numId w:val="143"/>
        </w:numPr>
      </w:pPr>
      <w:r>
        <w:t>Si el resultado de la validación indica un bucle apto, se realizará la modificación hacia la modalidad destino y se eliminará</w:t>
      </w:r>
      <w:r w:rsidR="007C7026">
        <w:t>,</w:t>
      </w:r>
      <w:r>
        <w:t xml:space="preserve"> si existiera</w:t>
      </w:r>
      <w:r w:rsidR="007C7026">
        <w:t>,</w:t>
      </w:r>
      <w:r>
        <w:t xml:space="preserve"> la marca de “bucle no recomendado”.</w:t>
      </w:r>
    </w:p>
    <w:p w:rsidR="000276E2" w:rsidRDefault="006B5551" w:rsidP="000276E2">
      <w:pPr>
        <w:pStyle w:val="BASICONEBA0"/>
        <w:numPr>
          <w:ilvl w:val="1"/>
          <w:numId w:val="143"/>
        </w:numPr>
      </w:pPr>
      <w:r>
        <w:t>Si el resultado de la validación indica bucle no apto, se enviará una incidencia al Operador indicando dicha circunstancia. El Operador podrá reiterar la orden o anularla. En caso de reiteración, la provisión de la nueva modalidad progresará de forma normal incluyendo una marca que indique que se ha realizado con un “bucle no recomendado”.</w:t>
      </w:r>
    </w:p>
    <w:p w:rsidR="00D8011E" w:rsidRPr="00615AB8" w:rsidRDefault="00D8011E" w:rsidP="000276E2">
      <w:pPr>
        <w:pStyle w:val="BASICONEBA0"/>
        <w:numPr>
          <w:ilvl w:val="0"/>
          <w:numId w:val="171"/>
        </w:numPr>
      </w:pPr>
      <w:r w:rsidRPr="00615AB8">
        <w:t xml:space="preserve">Las actuaciones de </w:t>
      </w:r>
      <w:r w:rsidR="00327C07" w:rsidRPr="00615AB8">
        <w:t>provisión</w:t>
      </w:r>
      <w:r w:rsidRPr="00615AB8">
        <w:t xml:space="preserve"> </w:t>
      </w:r>
      <w:r w:rsidR="00327C07" w:rsidRPr="00615AB8">
        <w:t>dependerán</w:t>
      </w:r>
      <w:r w:rsidRPr="00615AB8">
        <w:t xml:space="preserve"> de la </w:t>
      </w:r>
      <w:r w:rsidR="00327C07" w:rsidRPr="00615AB8">
        <w:t>modificación</w:t>
      </w:r>
      <w:r w:rsidRPr="00615AB8">
        <w:t xml:space="preserve"> solicitada:</w:t>
      </w:r>
    </w:p>
    <w:p w:rsidR="00C25347" w:rsidRPr="00615AB8" w:rsidRDefault="00D8011E" w:rsidP="00CF473F">
      <w:pPr>
        <w:pStyle w:val="BASICONEBA0"/>
        <w:numPr>
          <w:ilvl w:val="0"/>
          <w:numId w:val="144"/>
        </w:numPr>
      </w:pPr>
      <w:r w:rsidRPr="00615AB8">
        <w:t xml:space="preserve">Cambio </w:t>
      </w:r>
      <w:r w:rsidR="00C25347" w:rsidRPr="00615AB8">
        <w:t>que no implique visita domiciliaria,</w:t>
      </w:r>
      <w:r w:rsidR="00327C07">
        <w:t xml:space="preserve"> </w:t>
      </w:r>
      <w:r w:rsidR="00CF456F">
        <w:t>es decir,</w:t>
      </w:r>
      <w:r w:rsidR="00CF456F" w:rsidRPr="00CF456F">
        <w:t xml:space="preserve"> </w:t>
      </w:r>
      <w:r w:rsidR="00CF456F">
        <w:t xml:space="preserve">cambio de </w:t>
      </w:r>
      <w:r w:rsidR="00CF456F" w:rsidRPr="00615AB8">
        <w:t>Modalidad Comercial</w:t>
      </w:r>
      <w:r w:rsidR="00CF456F">
        <w:t xml:space="preserve">, </w:t>
      </w:r>
      <w:r w:rsidR="00C25347" w:rsidRPr="00615AB8">
        <w:t>cambio de parámetro</w:t>
      </w:r>
      <w:r w:rsidR="00077E5F">
        <w:t xml:space="preserve">s </w:t>
      </w:r>
      <w:r w:rsidR="00327C07">
        <w:t>técnicos</w:t>
      </w:r>
      <w:r w:rsidR="00077E5F">
        <w:t xml:space="preserve"> (VP, VC, OP-</w:t>
      </w:r>
      <w:r w:rsidR="00503468">
        <w:t>VLAN</w:t>
      </w:r>
      <w:r w:rsidR="00CF456F">
        <w:t>) o cambio de pPAI-E</w:t>
      </w:r>
      <w:r w:rsidRPr="00615AB8">
        <w:t>:</w:t>
      </w:r>
    </w:p>
    <w:p w:rsidR="00D8011E" w:rsidRPr="00615AB8" w:rsidRDefault="00C25347" w:rsidP="00CF473F">
      <w:pPr>
        <w:pStyle w:val="BASICONEBA0"/>
        <w:numPr>
          <w:ilvl w:val="1"/>
          <w:numId w:val="144"/>
        </w:numPr>
      </w:pPr>
      <w:r w:rsidRPr="00615AB8">
        <w:t xml:space="preserve">TE </w:t>
      </w:r>
      <w:r w:rsidR="005142F6">
        <w:t>realizará la asignación</w:t>
      </w:r>
      <w:r w:rsidRPr="00615AB8">
        <w:t xml:space="preserve">, comunicando al Operador </w:t>
      </w:r>
      <w:smartTag w:uri="urn:schemas-microsoft-com:office:smarttags" w:element="PersonName">
        <w:smartTagPr>
          <w:attr w:name="ProductID" w:val="la VAN."/>
        </w:smartTagPr>
        <w:r w:rsidRPr="00615AB8">
          <w:t>la VAN.</w:t>
        </w:r>
      </w:smartTag>
    </w:p>
    <w:p w:rsidR="00C25347" w:rsidRPr="00F72109" w:rsidRDefault="00C25347" w:rsidP="00CF473F">
      <w:pPr>
        <w:pStyle w:val="BASICONEBA0"/>
        <w:numPr>
          <w:ilvl w:val="1"/>
          <w:numId w:val="144"/>
        </w:numPr>
      </w:pPr>
      <w:r w:rsidRPr="00615AB8">
        <w:t xml:space="preserve">El Operador podrá modificar </w:t>
      </w:r>
      <w:smartTag w:uri="urn:schemas-microsoft-com:office:smarttags" w:element="PersonName">
        <w:smartTagPr>
          <w:attr w:name="ProductID" w:val="la VAN"/>
        </w:smartTagPr>
        <w:r w:rsidRPr="00615AB8">
          <w:t>la VAN</w:t>
        </w:r>
      </w:smartTag>
      <w:r w:rsidRPr="00615AB8">
        <w:t xml:space="preserve"> para ajustarla a sus necesidades, no obstante se validará que la nue</w:t>
      </w:r>
      <w:r w:rsidR="00727765">
        <w:t>va fecha de VAN no supere los 15</w:t>
      </w:r>
      <w:r w:rsidRPr="00615AB8">
        <w:t xml:space="preserve"> días </w:t>
      </w:r>
      <w:r w:rsidRPr="00F72109">
        <w:t>desde el inicio de la solicitud.</w:t>
      </w:r>
    </w:p>
    <w:p w:rsidR="00C25347" w:rsidRPr="00615AB8" w:rsidRDefault="00C25347" w:rsidP="00CF473F">
      <w:pPr>
        <w:pStyle w:val="BASICONEBA0"/>
        <w:numPr>
          <w:ilvl w:val="1"/>
          <w:numId w:val="144"/>
        </w:numPr>
      </w:pPr>
      <w:r w:rsidRPr="00615AB8">
        <w:t xml:space="preserve">En </w:t>
      </w:r>
      <w:smartTag w:uri="urn:schemas-microsoft-com:office:smarttags" w:element="PersonName">
        <w:smartTagPr>
          <w:attr w:name="ProductID" w:val="la VAN"/>
        </w:smartTagPr>
        <w:r w:rsidRPr="00615AB8">
          <w:t xml:space="preserve">la </w:t>
        </w:r>
        <w:r w:rsidR="00CF456F">
          <w:t>VAN</w:t>
        </w:r>
      </w:smartTag>
      <w:r w:rsidRPr="00615AB8">
        <w:t xml:space="preserve"> indicada por TE o la fecha aportada por el Operador se procede a la activación en la red de TE.</w:t>
      </w:r>
    </w:p>
    <w:p w:rsidR="00D8011E" w:rsidRPr="00615AB8" w:rsidRDefault="00615AB8" w:rsidP="00CF473F">
      <w:pPr>
        <w:pStyle w:val="BASICONEBA0"/>
        <w:numPr>
          <w:ilvl w:val="0"/>
          <w:numId w:val="144"/>
        </w:numPr>
      </w:pPr>
      <w:r w:rsidRPr="00615AB8">
        <w:t>Cambio que implique visita domiciliaria,</w:t>
      </w:r>
      <w:r w:rsidR="00CF456F">
        <w:t xml:space="preserve"> cambio </w:t>
      </w:r>
      <w:r w:rsidR="00CF456F" w:rsidRPr="00615AB8">
        <w:t>de Modalidad</w:t>
      </w:r>
      <w:r w:rsidR="00CF456F">
        <w:t xml:space="preserve"> (de “</w:t>
      </w:r>
      <w:r w:rsidR="00364BE8">
        <w:t>ADSL2+</w:t>
      </w:r>
      <w:r w:rsidR="00CF456F">
        <w:t>” a “</w:t>
      </w:r>
      <w:r w:rsidR="00364BE8">
        <w:t>VDSL2</w:t>
      </w:r>
      <w:r w:rsidR="00CF456F">
        <w:t>”)</w:t>
      </w:r>
      <w:r w:rsidRPr="00615AB8">
        <w:t xml:space="preserve"> o </w:t>
      </w:r>
      <w:r w:rsidR="00327C07">
        <w:t>R</w:t>
      </w:r>
      <w:r w:rsidR="00327C07" w:rsidRPr="00615AB8">
        <w:t>einstalación</w:t>
      </w:r>
      <w:r w:rsidRPr="00615AB8">
        <w:t xml:space="preserve"> de PTR/Splitter</w:t>
      </w:r>
      <w:r w:rsidR="00D8011E" w:rsidRPr="00615AB8">
        <w:t xml:space="preserve">: </w:t>
      </w:r>
    </w:p>
    <w:p w:rsidR="00D8011E" w:rsidRPr="00615AB8" w:rsidRDefault="00150EAB" w:rsidP="00CF473F">
      <w:pPr>
        <w:pStyle w:val="BASICONEBA0"/>
        <w:numPr>
          <w:ilvl w:val="1"/>
          <w:numId w:val="144"/>
        </w:numPr>
      </w:pPr>
      <w:r>
        <w:t xml:space="preserve">TE </w:t>
      </w:r>
      <w:r w:rsidR="00D8011E" w:rsidRPr="00615AB8">
        <w:t xml:space="preserve">agendará con el </w:t>
      </w:r>
      <w:r w:rsidR="00390016">
        <w:t>coordinador (punto de contacto facilitado)</w:t>
      </w:r>
      <w:r w:rsidR="00D8011E" w:rsidRPr="00615AB8">
        <w:t xml:space="preserve"> la fecha de Instalación. Se generará una parada de reloj hasta la fecha concertada.</w:t>
      </w:r>
    </w:p>
    <w:p w:rsidR="00D8011E" w:rsidRPr="00615AB8" w:rsidRDefault="00D8011E" w:rsidP="00CF473F">
      <w:pPr>
        <w:pStyle w:val="BASICONEBA0"/>
        <w:numPr>
          <w:ilvl w:val="1"/>
          <w:numId w:val="144"/>
        </w:numPr>
      </w:pPr>
      <w:r w:rsidRPr="00615AB8">
        <w:t>Si el contacto fuera infructuoso, se seguirá un protocolo de reintento de contacto.</w:t>
      </w:r>
    </w:p>
    <w:p w:rsidR="00D8011E" w:rsidRPr="00615AB8" w:rsidRDefault="00D8011E" w:rsidP="00CF473F">
      <w:pPr>
        <w:pStyle w:val="BASICONEBA0"/>
        <w:numPr>
          <w:ilvl w:val="1"/>
          <w:numId w:val="144"/>
        </w:numPr>
      </w:pPr>
      <w:r w:rsidRPr="00615AB8">
        <w:t xml:space="preserve">Se comunica al operador la ventana de instalación acordada. </w:t>
      </w:r>
    </w:p>
    <w:p w:rsidR="00D8011E" w:rsidRPr="00615AB8" w:rsidRDefault="00D8011E" w:rsidP="00CF473F">
      <w:pPr>
        <w:pStyle w:val="BASICONEBA0"/>
        <w:numPr>
          <w:ilvl w:val="1"/>
          <w:numId w:val="144"/>
        </w:numPr>
      </w:pPr>
      <w:r w:rsidRPr="00615AB8">
        <w:t>Se procede</w:t>
      </w:r>
      <w:r w:rsidR="00364BE8">
        <w:t xml:space="preserve">rá </w:t>
      </w:r>
      <w:r w:rsidRPr="00615AB8">
        <w:t xml:space="preserve">a la </w:t>
      </w:r>
      <w:r w:rsidR="00327C07" w:rsidRPr="00615AB8">
        <w:t>instalación</w:t>
      </w:r>
      <w:r w:rsidR="00364BE8">
        <w:t xml:space="preserve"> en la que TE realizará una prueba final para verificar los parámetros de la conexión en el domicilio del cliente. Si el resultado de esta prueba es insatisfactorio se generará una incidencia hacia el Operador indicando esta circunstancia y anulando el pedido. En caso contrario se comunicrá el fin de la solicitud y el servicio quedará instalado correctamente</w:t>
      </w:r>
      <w:r w:rsidR="00CF473F">
        <w:t>.</w:t>
      </w:r>
    </w:p>
    <w:p w:rsidR="000B0E5B" w:rsidRDefault="00972738" w:rsidP="0074612D">
      <w:pPr>
        <w:pStyle w:val="Ttulo5"/>
      </w:pPr>
      <w:bookmarkStart w:id="4847" w:name="_Toc463595452"/>
      <w:r>
        <w:t>Modificación</w:t>
      </w:r>
      <w:r w:rsidR="000B0E5B">
        <w:t xml:space="preserve"> a NEBA cobre xDSL sin STB</w:t>
      </w:r>
      <w:bookmarkEnd w:id="4847"/>
    </w:p>
    <w:p w:rsidR="000B0E5B" w:rsidRDefault="000B0E5B" w:rsidP="000B0E5B">
      <w:pPr>
        <w:pStyle w:val="BASICONEBA0"/>
        <w:numPr>
          <w:ilvl w:val="0"/>
          <w:numId w:val="119"/>
        </w:numPr>
      </w:pPr>
      <w:r w:rsidRPr="000B0E5B">
        <w:t xml:space="preserve">El Operador hace su solicitud con los datos indicados en el apartado Datos de </w:t>
      </w:r>
      <w:r w:rsidR="00327C07" w:rsidRPr="000B0E5B">
        <w:t>Contratación</w:t>
      </w:r>
      <w:r w:rsidRPr="000B0E5B">
        <w:t xml:space="preserve"> de </w:t>
      </w:r>
      <w:r w:rsidR="00327C07" w:rsidRPr="000B0E5B">
        <w:t>Modificación</w:t>
      </w:r>
      <w:r w:rsidRPr="000B0E5B">
        <w:t xml:space="preserve"> de Conexión NEBA-FTTH.</w:t>
      </w:r>
    </w:p>
    <w:p w:rsidR="000B0E5B" w:rsidRDefault="000B0E5B" w:rsidP="000B0E5B">
      <w:pPr>
        <w:pStyle w:val="BASICONEBA0"/>
        <w:numPr>
          <w:ilvl w:val="0"/>
          <w:numId w:val="119"/>
        </w:numPr>
      </w:pPr>
      <w:r>
        <w:t>TE asigna número de solicitud y realiza la validación de los datos de la solicitud.</w:t>
      </w:r>
    </w:p>
    <w:p w:rsidR="000B0E5B" w:rsidRDefault="000B0E5B" w:rsidP="000B0E5B">
      <w:pPr>
        <w:pStyle w:val="BASICONEBA0"/>
        <w:numPr>
          <w:ilvl w:val="0"/>
          <w:numId w:val="119"/>
        </w:numPr>
      </w:pPr>
      <w:r>
        <w:t>TE notificará la aceptación o rechazo de la solicitud en función de las validaciones.</w:t>
      </w:r>
    </w:p>
    <w:p w:rsidR="000B0E5B" w:rsidRDefault="000B0E5B" w:rsidP="000B0E5B">
      <w:pPr>
        <w:pStyle w:val="BASICONEBA0"/>
        <w:numPr>
          <w:ilvl w:val="0"/>
          <w:numId w:val="119"/>
        </w:numPr>
      </w:pPr>
      <w:r>
        <w:t>TE fijará una ventana de Instalación (VIN), para realizar los trabajos imprescindibles en la central.</w:t>
      </w:r>
    </w:p>
    <w:p w:rsidR="000B0E5B" w:rsidRDefault="000B0E5B" w:rsidP="000B0E5B">
      <w:pPr>
        <w:pStyle w:val="BASICONEBA0"/>
        <w:numPr>
          <w:ilvl w:val="1"/>
          <w:numId w:val="119"/>
        </w:numPr>
      </w:pPr>
      <w:r>
        <w:t xml:space="preserve">Dado que TE es el Operador Donante, fijará una VPN que </w:t>
      </w:r>
      <w:r w:rsidR="00327C07">
        <w:t>estará</w:t>
      </w:r>
      <w:r>
        <w:t xml:space="preserve"> incluida dentro de </w:t>
      </w:r>
      <w:smartTag w:uri="urn:schemas-microsoft-com:office:smarttags" w:element="PersonName">
        <w:smartTagPr>
          <w:attr w:name="ProductID" w:val="la VIN."/>
        </w:smartTagPr>
        <w:r>
          <w:t>la VIN.</w:t>
        </w:r>
      </w:smartTag>
    </w:p>
    <w:p w:rsidR="000B0E5B" w:rsidRDefault="000B0E5B" w:rsidP="000B0E5B">
      <w:pPr>
        <w:pStyle w:val="BASICONEBA0"/>
        <w:numPr>
          <w:ilvl w:val="1"/>
          <w:numId w:val="119"/>
        </w:numPr>
      </w:pPr>
      <w:r>
        <w:t xml:space="preserve">Si trascurre un plazo de 15 </w:t>
      </w:r>
      <w:r w:rsidR="00327C07">
        <w:t>días</w:t>
      </w:r>
      <w:r>
        <w:t xml:space="preserve"> desde la fecha de </w:t>
      </w:r>
      <w:r w:rsidR="00327C07">
        <w:t>envío</w:t>
      </w:r>
      <w:r>
        <w:t xml:space="preserve"> de </w:t>
      </w:r>
      <w:smartTag w:uri="urn:schemas-microsoft-com:office:smarttags" w:element="PersonName">
        <w:smartTagPr>
          <w:attr w:name="ProductID" w:val="la VIN"/>
        </w:smartTagPr>
        <w:r>
          <w:t>la VIN</w:t>
        </w:r>
      </w:smartTag>
      <w:r>
        <w:t xml:space="preserve"> sin recibir la ventana de portabilidad, se procederá a anular la solicitud. </w:t>
      </w:r>
    </w:p>
    <w:p w:rsidR="00972738" w:rsidRDefault="00972738" w:rsidP="000B0E5B">
      <w:pPr>
        <w:pStyle w:val="BASICONEBA0"/>
        <w:numPr>
          <w:ilvl w:val="1"/>
          <w:numId w:val="119"/>
        </w:numPr>
      </w:pPr>
      <w:r>
        <w:t xml:space="preserve">En </w:t>
      </w:r>
      <w:smartTag w:uri="urn:schemas-microsoft-com:office:smarttags" w:element="PersonName">
        <w:smartTagPr>
          <w:attr w:name="ProductID" w:val="la VIN"/>
        </w:smartTagPr>
        <w:r>
          <w:t>la VIN</w:t>
        </w:r>
      </w:smartTag>
      <w:r>
        <w:t xml:space="preserve"> se procede a la provisión del servicio. </w:t>
      </w:r>
    </w:p>
    <w:p w:rsidR="000B0E5B" w:rsidRPr="000B0E5B" w:rsidRDefault="000B0E5B" w:rsidP="000B0E5B">
      <w:pPr>
        <w:pStyle w:val="BASICONEBA0"/>
        <w:numPr>
          <w:ilvl w:val="0"/>
          <w:numId w:val="119"/>
        </w:numPr>
      </w:pPr>
      <w:r>
        <w:t>Se pr</w:t>
      </w:r>
      <w:r w:rsidRPr="00615AB8">
        <w:t xml:space="preserve">ocede a  informar al Operador del fin de </w:t>
      </w:r>
      <w:smartTag w:uri="urn:schemas-microsoft-com:office:smarttags" w:element="PersonName">
        <w:smartTagPr>
          <w:attr w:name="ProductID" w:val="la Solicitud."/>
        </w:smartTagPr>
        <w:r w:rsidRPr="00615AB8">
          <w:t>la Sol</w:t>
        </w:r>
        <w:r>
          <w:t>i</w:t>
        </w:r>
        <w:r w:rsidRPr="00615AB8">
          <w:t>citud.</w:t>
        </w:r>
      </w:smartTag>
    </w:p>
    <w:p w:rsidR="000B0E5B" w:rsidRDefault="000B0E5B" w:rsidP="000B0E5B">
      <w:pPr>
        <w:pStyle w:val="BASICONEBA0"/>
      </w:pPr>
    </w:p>
    <w:p w:rsidR="00615AB8" w:rsidRDefault="00615AB8" w:rsidP="0074612D">
      <w:pPr>
        <w:pStyle w:val="Ttulo5"/>
      </w:pPr>
      <w:bookmarkStart w:id="4848" w:name="_Toc463595453"/>
      <w:r>
        <w:t>Validaciones Modificaciones NEBA cobre</w:t>
      </w:r>
      <w:bookmarkEnd w:id="4848"/>
    </w:p>
    <w:tbl>
      <w:tblPr>
        <w:tblW w:w="10120" w:type="dxa"/>
        <w:tblInd w:w="65" w:type="dxa"/>
        <w:tblCellMar>
          <w:left w:w="70" w:type="dxa"/>
          <w:right w:w="70" w:type="dxa"/>
        </w:tblCellMar>
        <w:tblLook w:val="0000" w:firstRow="0" w:lastRow="0" w:firstColumn="0" w:lastColumn="0" w:noHBand="0" w:noVBand="0"/>
      </w:tblPr>
      <w:tblGrid>
        <w:gridCol w:w="10120"/>
      </w:tblGrid>
      <w:tr w:rsidR="00615AB8" w:rsidRPr="00615AB8" w:rsidTr="00ED7317">
        <w:tc>
          <w:tcPr>
            <w:tcW w:w="10120" w:type="dxa"/>
            <w:tcBorders>
              <w:top w:val="single" w:sz="4" w:space="0" w:color="auto"/>
              <w:left w:val="single" w:sz="4" w:space="0" w:color="auto"/>
              <w:bottom w:val="single" w:sz="4" w:space="0" w:color="auto"/>
              <w:right w:val="single" w:sz="4" w:space="0" w:color="auto"/>
            </w:tcBorders>
            <w:shd w:val="clear" w:color="auto" w:fill="auto"/>
            <w:vAlign w:val="center"/>
          </w:tcPr>
          <w:p w:rsidR="00615AB8" w:rsidRPr="00615AB8" w:rsidRDefault="00327C07" w:rsidP="00ED7317">
            <w:pPr>
              <w:pStyle w:val="BASICONEBA0"/>
              <w:spacing w:before="60" w:after="60"/>
              <w:rPr>
                <w:b/>
                <w:sz w:val="20"/>
              </w:rPr>
            </w:pPr>
            <w:r w:rsidRPr="00615AB8">
              <w:rPr>
                <w:b/>
                <w:sz w:val="20"/>
              </w:rPr>
              <w:t>Descripción</w:t>
            </w:r>
            <w:r w:rsidR="00615AB8" w:rsidRPr="00615AB8">
              <w:rPr>
                <w:b/>
                <w:sz w:val="20"/>
              </w:rPr>
              <w:t xml:space="preserve"> Validaciones Modificaciones NEBA Cobre</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sz w:val="20"/>
              </w:rPr>
            </w:pPr>
            <w:r w:rsidRPr="00615AB8">
              <w:rPr>
                <w:sz w:val="20"/>
              </w:rPr>
              <w:t>Se validará que el Operador está dado de alta en NEON y tiene permiso para realizar el tipo de operación solicitada.</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sz w:val="20"/>
              </w:rPr>
            </w:pPr>
            <w:r w:rsidRPr="00615AB8">
              <w:rPr>
                <w:sz w:val="20"/>
              </w:rPr>
              <w:t>Se validará que los campos obligatorios están informados y con el formato correcto.</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color w:val="000000"/>
                <w:sz w:val="20"/>
              </w:rPr>
            </w:pPr>
            <w:r w:rsidRPr="00615AB8">
              <w:rPr>
                <w:color w:val="000000"/>
                <w:sz w:val="20"/>
              </w:rPr>
              <w:t>Se validará que los campos opcionales informados tengan el formato correcto</w:t>
            </w:r>
            <w:r w:rsidR="0088184B">
              <w:rPr>
                <w:color w:val="000000"/>
                <w:sz w:val="20"/>
              </w:rPr>
              <w:t>.</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color w:val="000000"/>
                <w:sz w:val="20"/>
              </w:rPr>
            </w:pPr>
            <w:r w:rsidRPr="00615AB8">
              <w:rPr>
                <w:color w:val="000000"/>
                <w:sz w:val="20"/>
              </w:rPr>
              <w:t xml:space="preserve">Validar que no existe pedido en </w:t>
            </w:r>
            <w:r w:rsidR="007919D0">
              <w:rPr>
                <w:color w:val="000000"/>
                <w:sz w:val="20"/>
              </w:rPr>
              <w:t>vuelo para el Administrativo</w:t>
            </w:r>
            <w:r w:rsidRPr="00615AB8">
              <w:rPr>
                <w:color w:val="000000"/>
                <w:sz w:val="20"/>
              </w:rPr>
              <w:t xml:space="preserve"> de la Conexión.</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color w:val="000000"/>
                <w:sz w:val="20"/>
              </w:rPr>
            </w:pPr>
            <w:r w:rsidRPr="00615AB8">
              <w:rPr>
                <w:color w:val="000000"/>
                <w:sz w:val="20"/>
              </w:rPr>
              <w:t>Que el Administrativo haga referencia al servicio NEBA</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color w:val="000000"/>
                <w:sz w:val="20"/>
              </w:rPr>
            </w:pPr>
            <w:r w:rsidRPr="00615AB8">
              <w:rPr>
                <w:color w:val="000000"/>
                <w:sz w:val="20"/>
              </w:rPr>
              <w:t>Validar que no haya orden de baja para el Administrativo del pPAI-E informado.</w:t>
            </w:r>
          </w:p>
        </w:tc>
      </w:tr>
      <w:tr w:rsidR="00615AB8" w:rsidRPr="00837781"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837781" w:rsidRDefault="00615AB8" w:rsidP="00ED7317">
            <w:pPr>
              <w:pStyle w:val="BASICONEBA0"/>
              <w:spacing w:before="60" w:after="60"/>
              <w:rPr>
                <w:color w:val="000000"/>
                <w:sz w:val="20"/>
                <w:lang w:val="pt-BR"/>
              </w:rPr>
            </w:pPr>
            <w:r w:rsidRPr="009E370D">
              <w:rPr>
                <w:color w:val="000000"/>
                <w:sz w:val="20"/>
                <w:lang w:val="pt-BR"/>
              </w:rPr>
              <w:t>Validación</w:t>
            </w:r>
            <w:r w:rsidRPr="00837781">
              <w:rPr>
                <w:color w:val="000000"/>
                <w:sz w:val="20"/>
                <w:lang w:val="pt-BR"/>
              </w:rPr>
              <w:t xml:space="preserve"> cobertura ( Nº teléfono o Nº administrativo).</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color w:val="000000"/>
                <w:sz w:val="20"/>
              </w:rPr>
            </w:pPr>
            <w:r w:rsidRPr="00615AB8">
              <w:rPr>
                <w:color w:val="000000"/>
                <w:sz w:val="20"/>
              </w:rPr>
              <w:t xml:space="preserve">Se validará que el Administrativo del pPAI-E informado existe </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color w:val="000000"/>
                <w:sz w:val="20"/>
              </w:rPr>
            </w:pPr>
            <w:r w:rsidRPr="00615AB8">
              <w:rPr>
                <w:color w:val="000000"/>
                <w:sz w:val="20"/>
              </w:rPr>
              <w:t>Se validará que para configuraciones LAG, se haga referencia al Administrativo del LAG (principal).</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color w:val="000000"/>
                <w:sz w:val="20"/>
              </w:rPr>
            </w:pPr>
            <w:r w:rsidRPr="00615AB8">
              <w:rPr>
                <w:color w:val="000000"/>
                <w:sz w:val="20"/>
              </w:rPr>
              <w:t>Se validará que el Sector sea el mismo que el del pPAI-E.</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color w:val="000000"/>
                <w:sz w:val="20"/>
              </w:rPr>
            </w:pPr>
            <w:r w:rsidRPr="00615AB8">
              <w:rPr>
                <w:color w:val="000000"/>
                <w:sz w:val="20"/>
              </w:rPr>
              <w:t xml:space="preserve">Se validará que </w:t>
            </w:r>
            <w:smartTag w:uri="urn:schemas-microsoft-com:office:smarttags" w:element="PersonName">
              <w:smartTagPr>
                <w:attr w:name="ProductID" w:val="la Modalidad"/>
              </w:smartTagPr>
              <w:r w:rsidRPr="00615AB8">
                <w:rPr>
                  <w:color w:val="000000"/>
                  <w:sz w:val="20"/>
                </w:rPr>
                <w:t>la Modalidad</w:t>
              </w:r>
            </w:smartTag>
            <w:r w:rsidRPr="00615AB8">
              <w:rPr>
                <w:color w:val="000000"/>
                <w:sz w:val="20"/>
              </w:rPr>
              <w:t xml:space="preserve"> solicitada es válida</w:t>
            </w:r>
          </w:p>
        </w:tc>
      </w:tr>
      <w:tr w:rsidR="00615AB8" w:rsidRPr="0097273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972738" w:rsidRDefault="00615AB8" w:rsidP="00ED7317">
            <w:pPr>
              <w:pStyle w:val="BASICONEBA0"/>
              <w:spacing w:before="60" w:after="60"/>
              <w:rPr>
                <w:color w:val="000000"/>
                <w:sz w:val="20"/>
              </w:rPr>
            </w:pPr>
            <w:r w:rsidRPr="00972738">
              <w:rPr>
                <w:color w:val="000000"/>
                <w:sz w:val="20"/>
              </w:rPr>
              <w:t>Se validará que el Tipo de Mantenimiento sea válido</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color w:val="000000"/>
                <w:sz w:val="20"/>
              </w:rPr>
            </w:pPr>
            <w:r w:rsidRPr="00615AB8">
              <w:rPr>
                <w:color w:val="000000"/>
                <w:sz w:val="20"/>
              </w:rPr>
              <w:t>Se valid</w:t>
            </w:r>
            <w:r w:rsidR="007919D0">
              <w:rPr>
                <w:color w:val="000000"/>
                <w:sz w:val="20"/>
              </w:rPr>
              <w:t>ará que el Nº Administrativo</w:t>
            </w:r>
            <w:r w:rsidRPr="00615AB8">
              <w:rPr>
                <w:color w:val="000000"/>
                <w:sz w:val="20"/>
              </w:rPr>
              <w:t xml:space="preserve"> de la conexión existe y pertenece al Operador.</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color w:val="000000"/>
                <w:sz w:val="20"/>
              </w:rPr>
            </w:pPr>
            <w:r w:rsidRPr="00615AB8">
              <w:rPr>
                <w:color w:val="000000"/>
                <w:sz w:val="20"/>
              </w:rPr>
              <w:t xml:space="preserve">Se validará que </w:t>
            </w:r>
            <w:smartTag w:uri="urn:schemas-microsoft-com:office:smarttags" w:element="PersonName">
              <w:smartTagPr>
                <w:attr w:name="ProductID" w:val="la Modalidad"/>
              </w:smartTagPr>
              <w:r w:rsidRPr="00615AB8">
                <w:rPr>
                  <w:color w:val="000000"/>
                  <w:sz w:val="20"/>
                </w:rPr>
                <w:t>la Modalidad</w:t>
              </w:r>
            </w:smartTag>
            <w:r w:rsidRPr="00615AB8">
              <w:rPr>
                <w:color w:val="000000"/>
                <w:sz w:val="20"/>
              </w:rPr>
              <w:t xml:space="preserve"> </w:t>
            </w:r>
            <w:r w:rsidR="007919D0">
              <w:rPr>
                <w:color w:val="000000"/>
                <w:sz w:val="20"/>
              </w:rPr>
              <w:t>es una modalidad de Cobre</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color w:val="000000"/>
                <w:sz w:val="20"/>
              </w:rPr>
            </w:pPr>
            <w:r w:rsidRPr="00615AB8">
              <w:rPr>
                <w:color w:val="000000"/>
                <w:sz w:val="20"/>
              </w:rPr>
              <w:t xml:space="preserve">Se validará que </w:t>
            </w:r>
            <w:smartTag w:uri="urn:schemas-microsoft-com:office:smarttags" w:element="PersonName">
              <w:smartTagPr>
                <w:attr w:name="ProductID" w:val="la Modalidad"/>
              </w:smartTagPr>
              <w:r w:rsidRPr="00615AB8">
                <w:rPr>
                  <w:color w:val="000000"/>
                  <w:sz w:val="20"/>
                </w:rPr>
                <w:t>la Modalidad</w:t>
              </w:r>
            </w:smartTag>
            <w:r w:rsidRPr="00615AB8">
              <w:rPr>
                <w:color w:val="000000"/>
                <w:sz w:val="20"/>
              </w:rPr>
              <w:t xml:space="preserve"> origen no es la misma que la destino</w:t>
            </w:r>
            <w:r w:rsidR="00972738">
              <w:rPr>
                <w:color w:val="000000"/>
                <w:sz w:val="20"/>
              </w:rPr>
              <w:t>, cuando es cambio de modalidad</w:t>
            </w:r>
            <w:r w:rsidRPr="00615AB8">
              <w:rPr>
                <w:color w:val="000000"/>
                <w:sz w:val="20"/>
              </w:rPr>
              <w:t>.</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color w:val="000000"/>
                <w:sz w:val="20"/>
              </w:rPr>
            </w:pPr>
            <w:r w:rsidRPr="00615AB8">
              <w:rPr>
                <w:color w:val="000000"/>
                <w:sz w:val="20"/>
              </w:rPr>
              <w:t>Se validará que el pPAIE origen no es el mismo que el destino</w:t>
            </w:r>
            <w:r w:rsidR="009553BD">
              <w:rPr>
                <w:color w:val="000000"/>
                <w:sz w:val="20"/>
              </w:rPr>
              <w:t>, en caso de cambio de pPAI-E</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sz w:val="20"/>
              </w:rPr>
            </w:pPr>
            <w:r w:rsidRPr="00615AB8">
              <w:rPr>
                <w:sz w:val="20"/>
              </w:rPr>
              <w:t>Se validará que el rango VP informado es correcto (ADSL2+).</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sz w:val="20"/>
              </w:rPr>
            </w:pPr>
            <w:r w:rsidRPr="00615AB8">
              <w:rPr>
                <w:sz w:val="20"/>
              </w:rPr>
              <w:t>Se validará que el rango VC informado es correcto (ADSL2+).</w:t>
            </w:r>
          </w:p>
        </w:tc>
      </w:tr>
      <w:tr w:rsidR="00615AB8" w:rsidRPr="00615AB8" w:rsidTr="00ED7317">
        <w:tc>
          <w:tcPr>
            <w:tcW w:w="10120" w:type="dxa"/>
            <w:tcBorders>
              <w:top w:val="nil"/>
              <w:left w:val="single" w:sz="4" w:space="0" w:color="auto"/>
              <w:bottom w:val="nil"/>
              <w:right w:val="single" w:sz="4" w:space="0" w:color="auto"/>
            </w:tcBorders>
            <w:shd w:val="clear" w:color="auto" w:fill="auto"/>
            <w:vAlign w:val="center"/>
          </w:tcPr>
          <w:p w:rsidR="00615AB8" w:rsidRPr="00615AB8" w:rsidRDefault="00615AB8" w:rsidP="00ED7317">
            <w:pPr>
              <w:pStyle w:val="BASICONEBA0"/>
              <w:spacing w:before="60" w:after="60"/>
              <w:rPr>
                <w:sz w:val="20"/>
              </w:rPr>
            </w:pPr>
            <w:r w:rsidRPr="00615AB8">
              <w:rPr>
                <w:sz w:val="20"/>
              </w:rPr>
              <w:t xml:space="preserve">Se validará que el rango OP </w:t>
            </w:r>
            <w:r w:rsidR="00503468">
              <w:rPr>
                <w:sz w:val="20"/>
              </w:rPr>
              <w:t>VLAN</w:t>
            </w:r>
            <w:r w:rsidRPr="00615AB8">
              <w:rPr>
                <w:sz w:val="20"/>
              </w:rPr>
              <w:t xml:space="preserve"> informado es correcto</w:t>
            </w:r>
            <w:r w:rsidR="009553BD">
              <w:rPr>
                <w:sz w:val="20"/>
              </w:rPr>
              <w:t>.</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color w:val="000000"/>
                <w:sz w:val="20"/>
              </w:rPr>
            </w:pPr>
            <w:r w:rsidRPr="00615AB8">
              <w:rPr>
                <w:color w:val="000000"/>
                <w:sz w:val="20"/>
              </w:rPr>
              <w:t xml:space="preserve">Se validará que el pPAIE informado por el Operador en la solicitud del servicio NEBA tiene caudal contratado para las QoS que componen </w:t>
            </w:r>
            <w:smartTag w:uri="urn:schemas-microsoft-com:office:smarttags" w:element="PersonName">
              <w:smartTagPr>
                <w:attr w:name="ProductID" w:val="la Modalidad NEBA"/>
              </w:smartTagPr>
              <w:r w:rsidRPr="00615AB8">
                <w:rPr>
                  <w:color w:val="000000"/>
                  <w:sz w:val="20"/>
                </w:rPr>
                <w:t>la Modalidad NEBA</w:t>
              </w:r>
            </w:smartTag>
            <w:r w:rsidRPr="00615AB8">
              <w:rPr>
                <w:color w:val="000000"/>
                <w:sz w:val="20"/>
              </w:rPr>
              <w:t xml:space="preserve"> solicitada</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color w:val="000000"/>
                <w:sz w:val="20"/>
              </w:rPr>
            </w:pPr>
            <w:r w:rsidRPr="00615AB8">
              <w:rPr>
                <w:color w:val="000000"/>
                <w:sz w:val="20"/>
              </w:rPr>
              <w:t xml:space="preserve">Validar que en solicitudes de modificación (incluidas migraciones) se ha informado </w:t>
            </w:r>
            <w:r w:rsidR="00327C07" w:rsidRPr="00615AB8">
              <w:rPr>
                <w:color w:val="000000"/>
                <w:sz w:val="20"/>
              </w:rPr>
              <w:t>algún</w:t>
            </w:r>
            <w:r w:rsidRPr="00615AB8">
              <w:rPr>
                <w:color w:val="000000"/>
                <w:sz w:val="20"/>
              </w:rPr>
              <w:t xml:space="preserve"> dato (son datos opcionales).</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sz w:val="20"/>
              </w:rPr>
            </w:pPr>
            <w:r w:rsidRPr="00615AB8">
              <w:rPr>
                <w:sz w:val="20"/>
              </w:rPr>
              <w:t xml:space="preserve"> Si se solicita la modificación de datos técnicos, OP </w:t>
            </w:r>
            <w:r w:rsidR="00503468">
              <w:rPr>
                <w:sz w:val="20"/>
              </w:rPr>
              <w:t>VLAN</w:t>
            </w:r>
            <w:r w:rsidRPr="00615AB8">
              <w:rPr>
                <w:sz w:val="20"/>
              </w:rPr>
              <w:t>, VP o VC en Cu no se puede solicitar la modificación de ninguna otra característica. De la misma forma se actuará si se solicita la modificac</w:t>
            </w:r>
            <w:r w:rsidR="00972738">
              <w:rPr>
                <w:sz w:val="20"/>
              </w:rPr>
              <w:t>ión del p</w:t>
            </w:r>
            <w:r w:rsidRPr="00615AB8">
              <w:rPr>
                <w:sz w:val="20"/>
              </w:rPr>
              <w:t>PAIE de un servicio NEBA Cu</w:t>
            </w:r>
            <w:r w:rsidR="009553BD">
              <w:rPr>
                <w:sz w:val="20"/>
              </w:rPr>
              <w:t>.</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sz w:val="20"/>
              </w:rPr>
            </w:pPr>
            <w:r w:rsidRPr="00615AB8">
              <w:rPr>
                <w:sz w:val="20"/>
              </w:rPr>
              <w:t>Si un Operador solicita Splitter y PTR se rechaza solicitud, porque no se pueden solicitar las dos cosas.</w:t>
            </w:r>
          </w:p>
        </w:tc>
      </w:tr>
      <w:tr w:rsidR="00615AB8" w:rsidRPr="00615AB8" w:rsidTr="00ED7317">
        <w:tc>
          <w:tcPr>
            <w:tcW w:w="10120" w:type="dxa"/>
            <w:tcBorders>
              <w:top w:val="nil"/>
              <w:left w:val="single" w:sz="4" w:space="0" w:color="auto"/>
              <w:bottom w:val="single" w:sz="4" w:space="0" w:color="auto"/>
              <w:right w:val="single" w:sz="4" w:space="0" w:color="auto"/>
            </w:tcBorders>
            <w:shd w:val="clear" w:color="auto" w:fill="auto"/>
            <w:vAlign w:val="center"/>
          </w:tcPr>
          <w:p w:rsidR="00615AB8" w:rsidRPr="00615AB8" w:rsidRDefault="00615AB8" w:rsidP="00ED7317">
            <w:pPr>
              <w:pStyle w:val="BASICONEBA0"/>
              <w:spacing w:before="60" w:after="60"/>
              <w:rPr>
                <w:sz w:val="20"/>
              </w:rPr>
            </w:pPr>
            <w:r w:rsidRPr="00615AB8">
              <w:rPr>
                <w:sz w:val="20"/>
              </w:rPr>
              <w:t xml:space="preserve">Se validará la cobertura para el Tipo de </w:t>
            </w:r>
            <w:r w:rsidR="00327C07" w:rsidRPr="00615AB8">
              <w:rPr>
                <w:sz w:val="20"/>
              </w:rPr>
              <w:t>Mantenimiento</w:t>
            </w:r>
            <w:r w:rsidRPr="00615AB8">
              <w:rPr>
                <w:sz w:val="20"/>
              </w:rPr>
              <w:t>.</w:t>
            </w:r>
          </w:p>
        </w:tc>
      </w:tr>
    </w:tbl>
    <w:p w:rsidR="00615AB8" w:rsidRPr="00632B7E" w:rsidRDefault="00615AB8" w:rsidP="00615AB8">
      <w:pPr>
        <w:pStyle w:val="BASICONEBA0"/>
        <w:ind w:left="57"/>
      </w:pPr>
    </w:p>
    <w:p w:rsidR="000316EE" w:rsidRDefault="000316EE" w:rsidP="0074612D">
      <w:pPr>
        <w:pStyle w:val="Ttulo4"/>
      </w:pPr>
      <w:bookmarkStart w:id="4849" w:name="_Toc278203138"/>
      <w:bookmarkStart w:id="4850" w:name="_Toc285840985"/>
      <w:bookmarkStart w:id="4851" w:name="_Toc463595454"/>
      <w:r>
        <w:t>Baja conexiones NEBA Cobre</w:t>
      </w:r>
      <w:bookmarkEnd w:id="4849"/>
      <w:bookmarkEnd w:id="4850"/>
      <w:bookmarkEnd w:id="4851"/>
    </w:p>
    <w:p w:rsidR="000316EE" w:rsidRDefault="000316EE" w:rsidP="000316EE">
      <w:pPr>
        <w:pStyle w:val="BASICONEBA0"/>
      </w:pPr>
      <w:r w:rsidRPr="00585C8A">
        <w:t>El Operador podrá solicitar la baja de un</w:t>
      </w:r>
      <w:r>
        <w:t>a conexión</w:t>
      </w:r>
      <w:r w:rsidRPr="00585C8A">
        <w:t xml:space="preserve"> </w:t>
      </w:r>
      <w:r>
        <w:t>NEBA-Cobre</w:t>
      </w:r>
      <w:r w:rsidRPr="00585C8A">
        <w:t xml:space="preserve"> de su titularidad identificando dicho servicio mediante el Número Administrativo correspondiente.</w:t>
      </w:r>
    </w:p>
    <w:p w:rsidR="000316EE" w:rsidRDefault="000316EE" w:rsidP="000316EE">
      <w:pPr>
        <w:pStyle w:val="BASICONEBA0"/>
      </w:pPr>
      <w:r>
        <w:t xml:space="preserve">Se distinguen dos casos que darán lugar a dos tipos de </w:t>
      </w:r>
      <w:r w:rsidR="00972738">
        <w:t>flujos de provisión distintos</w:t>
      </w:r>
      <w:r>
        <w:t>:</w:t>
      </w:r>
    </w:p>
    <w:p w:rsidR="000316EE" w:rsidRDefault="000316EE" w:rsidP="000316EE">
      <w:pPr>
        <w:pStyle w:val="BASICONEBA0"/>
        <w:numPr>
          <w:ilvl w:val="0"/>
          <w:numId w:val="47"/>
        </w:numPr>
      </w:pPr>
      <w:r>
        <w:t xml:space="preserve">Baja de un servicio NEBA construido sobre una línea con servicio STB (TE o AMLT). En este caso se procederá a eliminar el servicio de Banda Ancha permaneciendo el servicio de línea STB (TE ó AMLT). </w:t>
      </w:r>
    </w:p>
    <w:p w:rsidR="000316EE" w:rsidRDefault="000316EE" w:rsidP="000316EE">
      <w:pPr>
        <w:pStyle w:val="BASICONEBA0"/>
        <w:numPr>
          <w:ilvl w:val="0"/>
          <w:numId w:val="47"/>
        </w:numPr>
      </w:pPr>
      <w:r>
        <w:t>Baja de servicio NEBA construido sobre una línea sin STB. En este caso se eliminará el servicio de Banda Ancha y el acceso puesto que no existe servicio STB.</w:t>
      </w:r>
    </w:p>
    <w:p w:rsidR="000316EE" w:rsidRDefault="000316EE" w:rsidP="000316EE">
      <w:pPr>
        <w:pStyle w:val="BASICONEBA0"/>
      </w:pPr>
      <w:r>
        <w:t>Los anteriores tipos de baja se pueden solicitar por parte de los Operadores por dos motivos diferentes:</w:t>
      </w:r>
    </w:p>
    <w:p w:rsidR="000316EE" w:rsidRDefault="000316EE" w:rsidP="000316EE">
      <w:pPr>
        <w:pStyle w:val="BASICONEBA0"/>
        <w:numPr>
          <w:ilvl w:val="0"/>
          <w:numId w:val="50"/>
        </w:numPr>
      </w:pPr>
      <w:r>
        <w:t>Baja por motivos comerciales, donde se aplicará el precio correspondiente.</w:t>
      </w:r>
    </w:p>
    <w:p w:rsidR="000316EE" w:rsidRPr="00077E5F" w:rsidRDefault="000316EE" w:rsidP="000316EE">
      <w:pPr>
        <w:pStyle w:val="BASICONEBA0"/>
        <w:numPr>
          <w:ilvl w:val="0"/>
          <w:numId w:val="50"/>
        </w:numPr>
      </w:pPr>
      <w:r w:rsidRPr="00077E5F">
        <w:t xml:space="preserve">Baja por </w:t>
      </w:r>
      <w:r w:rsidR="002965B3" w:rsidRPr="00077E5F">
        <w:t>prestaciones</w:t>
      </w:r>
      <w:r w:rsidRPr="00077E5F">
        <w:t xml:space="preserve"> de bucle. Se permite al Operador solicitar bajas sin coste si existe un franqueo de avería sobre la línea afectada que indica mala </w:t>
      </w:r>
      <w:r w:rsidR="00421BFC" w:rsidRPr="00077E5F">
        <w:t>prestación</w:t>
      </w:r>
      <w:r w:rsidR="002965B3" w:rsidRPr="00077E5F">
        <w:t xml:space="preserve"> </w:t>
      </w:r>
      <w:r w:rsidRPr="00077E5F">
        <w:t>de bucle. La petición de esta baja está sujeta a un plazo determinado</w:t>
      </w:r>
      <w:r w:rsidR="00972738">
        <w:t xml:space="preserve">  de</w:t>
      </w:r>
      <w:r w:rsidR="002C5C38">
        <w:t xml:space="preserve"> 30</w:t>
      </w:r>
      <w:r w:rsidR="00972738">
        <w:t xml:space="preserve"> días tras el cierre de una incidencia relacionada con las prestaciones del bucle</w:t>
      </w:r>
      <w:r w:rsidRPr="00077E5F">
        <w:t xml:space="preserve">. </w:t>
      </w:r>
    </w:p>
    <w:p w:rsidR="000316EE" w:rsidRDefault="000316EE" w:rsidP="000316EE">
      <w:pPr>
        <w:pStyle w:val="BASICONEBA0"/>
      </w:pPr>
      <w:r w:rsidRPr="00585C8A">
        <w:t>Tal como se recoge en la oferta de referencia actual, existirán casos de baja de servicio no generadas por una solicitud expresa del operador.</w:t>
      </w:r>
      <w:r>
        <w:t xml:space="preserve"> Se describen a continuación estos casos:</w:t>
      </w:r>
    </w:p>
    <w:p w:rsidR="000316EE" w:rsidRPr="00077E5F" w:rsidRDefault="000316EE" w:rsidP="00972738">
      <w:pPr>
        <w:pStyle w:val="BASICONEBA0"/>
        <w:numPr>
          <w:ilvl w:val="0"/>
          <w:numId w:val="120"/>
        </w:numPr>
      </w:pPr>
      <w:r w:rsidRPr="00077E5F">
        <w:t>Solicitud de baja de la línea telefónica por parte del cliente final. En este caso, cualquier servicio de acceso indirecto que esté contratado sobre la línea telefónica causará baja siendo notificada al Operador</w:t>
      </w:r>
      <w:r w:rsidR="00972738">
        <w:t>.</w:t>
      </w:r>
    </w:p>
    <w:p w:rsidR="000316EE" w:rsidRDefault="000316EE" w:rsidP="00972738">
      <w:pPr>
        <w:pStyle w:val="BASICONEBA0"/>
        <w:numPr>
          <w:ilvl w:val="0"/>
          <w:numId w:val="120"/>
        </w:numPr>
      </w:pPr>
      <w:r>
        <w:t>Petición de portabilidad sobre una línea STB titularidad de TE o bien con el servicio AMLT.</w:t>
      </w:r>
      <w:r w:rsidR="00D44787">
        <w:t xml:space="preserve"> Que no haga referencia a una solicitud NEBA</w:t>
      </w:r>
      <w:r>
        <w:t xml:space="preserve"> En este caso la baja de la línea arrastrará también el servicio de acceso indirecto.</w:t>
      </w:r>
    </w:p>
    <w:p w:rsidR="00304AB1" w:rsidRPr="004302BA" w:rsidRDefault="00304AB1" w:rsidP="0074612D">
      <w:pPr>
        <w:pStyle w:val="Ttulo5"/>
      </w:pPr>
      <w:bookmarkStart w:id="4852" w:name="_Toc285841003"/>
      <w:bookmarkStart w:id="4853" w:name="_Toc463595455"/>
      <w:r>
        <w:t xml:space="preserve">Datos de contratación de </w:t>
      </w:r>
      <w:r w:rsidRPr="004302BA">
        <w:t>Baja</w:t>
      </w:r>
      <w:r>
        <w:t xml:space="preserve"> de conexión NEBA-Cobre</w:t>
      </w:r>
      <w:bookmarkEnd w:id="4852"/>
      <w:bookmarkEnd w:id="48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gridCol w:w="1309"/>
      </w:tblGrid>
      <w:tr w:rsidR="00030E50" w:rsidRPr="00443523" w:rsidTr="00893FE9">
        <w:trPr>
          <w:trHeight w:val="482"/>
          <w:jc w:val="center"/>
        </w:trPr>
        <w:tc>
          <w:tcPr>
            <w:tcW w:w="1951" w:type="dxa"/>
          </w:tcPr>
          <w:p w:rsidR="00030E50" w:rsidRPr="00443523" w:rsidRDefault="00030E50" w:rsidP="00893FE9">
            <w:pPr>
              <w:jc w:val="center"/>
              <w:rPr>
                <w:rFonts w:ascii="Arial" w:hAnsi="Arial" w:cs="Arial"/>
                <w:b/>
                <w:sz w:val="20"/>
                <w:szCs w:val="20"/>
              </w:rPr>
            </w:pPr>
          </w:p>
        </w:tc>
        <w:tc>
          <w:tcPr>
            <w:tcW w:w="5387" w:type="dxa"/>
          </w:tcPr>
          <w:p w:rsidR="00030E50" w:rsidRPr="00443523" w:rsidRDefault="00030E50" w:rsidP="00893FE9">
            <w:pPr>
              <w:pStyle w:val="Textotabla"/>
              <w:keepNext/>
              <w:spacing w:before="60" w:after="60"/>
              <w:jc w:val="center"/>
              <w:rPr>
                <w:rFonts w:cs="Arial"/>
                <w:b/>
                <w:snapToGrid w:val="0"/>
              </w:rPr>
            </w:pPr>
            <w:r w:rsidRPr="00443523">
              <w:rPr>
                <w:rFonts w:cs="Arial"/>
                <w:b/>
                <w:snapToGrid w:val="0"/>
              </w:rPr>
              <w:t>CAMPO</w:t>
            </w:r>
          </w:p>
        </w:tc>
        <w:tc>
          <w:tcPr>
            <w:tcW w:w="1309" w:type="dxa"/>
          </w:tcPr>
          <w:p w:rsidR="00030E50" w:rsidRPr="00443523" w:rsidRDefault="00030E50" w:rsidP="00893FE9">
            <w:pPr>
              <w:pStyle w:val="Textotabla"/>
              <w:keepNext/>
              <w:spacing w:before="60" w:after="60"/>
              <w:jc w:val="center"/>
              <w:rPr>
                <w:rFonts w:cs="Arial"/>
                <w:b/>
                <w:snapToGrid w:val="0"/>
              </w:rPr>
            </w:pPr>
            <w:r w:rsidRPr="00443523">
              <w:rPr>
                <w:rFonts w:cs="Arial"/>
                <w:b/>
                <w:snapToGrid w:val="0"/>
              </w:rPr>
              <w:t>OBLIG.</w:t>
            </w:r>
          </w:p>
        </w:tc>
      </w:tr>
      <w:tr w:rsidR="00030E50" w:rsidRPr="00443523" w:rsidTr="00893FE9">
        <w:trPr>
          <w:jc w:val="center"/>
        </w:trPr>
        <w:tc>
          <w:tcPr>
            <w:tcW w:w="1951" w:type="dxa"/>
            <w:vMerge w:val="restart"/>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DATOS DE LA SOLICITUD</w:t>
            </w:r>
          </w:p>
        </w:tc>
        <w:tc>
          <w:tcPr>
            <w:tcW w:w="5387" w:type="dxa"/>
          </w:tcPr>
          <w:p w:rsidR="00030E50" w:rsidRPr="00443523" w:rsidRDefault="00030E50" w:rsidP="00893FE9">
            <w:pPr>
              <w:spacing w:before="60" w:after="60"/>
              <w:rPr>
                <w:rFonts w:ascii="Arial" w:hAnsi="Arial" w:cs="Arial"/>
                <w:sz w:val="20"/>
                <w:szCs w:val="20"/>
              </w:rPr>
            </w:pPr>
            <w:r w:rsidRPr="00443523">
              <w:rPr>
                <w:rFonts w:ascii="Arial" w:hAnsi="Arial" w:cs="Arial"/>
                <w:sz w:val="20"/>
                <w:szCs w:val="20"/>
              </w:rPr>
              <w:t>Nº SOLICITUD (del OPERADOR)</w:t>
            </w:r>
          </w:p>
        </w:tc>
        <w:tc>
          <w:tcPr>
            <w:tcW w:w="1309" w:type="dxa"/>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893FE9">
        <w:trPr>
          <w:jc w:val="center"/>
        </w:trPr>
        <w:tc>
          <w:tcPr>
            <w:tcW w:w="1951" w:type="dxa"/>
            <w:vMerge/>
          </w:tcPr>
          <w:p w:rsidR="00030E50" w:rsidRPr="00443523" w:rsidRDefault="00030E50" w:rsidP="00893FE9">
            <w:pPr>
              <w:spacing w:before="60" w:after="60"/>
              <w:jc w:val="center"/>
              <w:rPr>
                <w:rFonts w:ascii="Arial" w:hAnsi="Arial" w:cs="Arial"/>
                <w:sz w:val="20"/>
                <w:szCs w:val="20"/>
              </w:rPr>
            </w:pPr>
          </w:p>
        </w:tc>
        <w:tc>
          <w:tcPr>
            <w:tcW w:w="5387" w:type="dxa"/>
          </w:tcPr>
          <w:p w:rsidR="00030E50" w:rsidRPr="00443523" w:rsidRDefault="00030E50" w:rsidP="00893FE9">
            <w:pPr>
              <w:spacing w:before="60" w:after="60"/>
              <w:rPr>
                <w:rFonts w:ascii="Arial" w:hAnsi="Arial" w:cs="Arial"/>
                <w:sz w:val="20"/>
                <w:szCs w:val="20"/>
              </w:rPr>
            </w:pPr>
            <w:r w:rsidRPr="00443523">
              <w:rPr>
                <w:rFonts w:ascii="Arial" w:hAnsi="Arial" w:cs="Arial"/>
                <w:sz w:val="20"/>
                <w:szCs w:val="20"/>
              </w:rPr>
              <w:t>TIPO DE REGISTRO</w:t>
            </w:r>
          </w:p>
        </w:tc>
        <w:tc>
          <w:tcPr>
            <w:tcW w:w="1309" w:type="dxa"/>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SI (1*)</w:t>
            </w:r>
          </w:p>
        </w:tc>
      </w:tr>
      <w:tr w:rsidR="00030E50" w:rsidRPr="00443523" w:rsidTr="00893FE9">
        <w:trPr>
          <w:jc w:val="center"/>
        </w:trPr>
        <w:tc>
          <w:tcPr>
            <w:tcW w:w="1951" w:type="dxa"/>
            <w:vMerge w:val="restart"/>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DATOS DEL OPERADOR</w:t>
            </w:r>
          </w:p>
        </w:tc>
        <w:tc>
          <w:tcPr>
            <w:tcW w:w="5387" w:type="dxa"/>
          </w:tcPr>
          <w:p w:rsidR="00030E50" w:rsidRPr="00443523" w:rsidRDefault="00030E50" w:rsidP="00893FE9">
            <w:pPr>
              <w:spacing w:before="60" w:after="60"/>
              <w:rPr>
                <w:rFonts w:ascii="Arial" w:hAnsi="Arial" w:cs="Arial"/>
                <w:sz w:val="20"/>
                <w:szCs w:val="20"/>
              </w:rPr>
            </w:pPr>
            <w:r w:rsidRPr="00443523">
              <w:rPr>
                <w:rFonts w:ascii="Arial" w:hAnsi="Arial" w:cs="Arial"/>
                <w:sz w:val="20"/>
                <w:szCs w:val="20"/>
              </w:rPr>
              <w:t xml:space="preserve">NOMBRE </w:t>
            </w:r>
            <w:r>
              <w:rPr>
                <w:rFonts w:ascii="Arial" w:hAnsi="Arial" w:cs="Arial"/>
                <w:sz w:val="20"/>
                <w:szCs w:val="20"/>
              </w:rPr>
              <w:t>DEL</w:t>
            </w:r>
            <w:r w:rsidRPr="00443523">
              <w:rPr>
                <w:rFonts w:ascii="Arial" w:hAnsi="Arial" w:cs="Arial"/>
                <w:sz w:val="20"/>
                <w:szCs w:val="20"/>
              </w:rPr>
              <w:t xml:space="preserve"> COORDINADOR TÉCNIC</w:t>
            </w:r>
            <w:r>
              <w:rPr>
                <w:rFonts w:ascii="Arial" w:hAnsi="Arial" w:cs="Arial"/>
                <w:sz w:val="20"/>
                <w:szCs w:val="20"/>
              </w:rPr>
              <w:t>O</w:t>
            </w:r>
          </w:p>
        </w:tc>
        <w:tc>
          <w:tcPr>
            <w:tcW w:w="1309" w:type="dxa"/>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893FE9">
        <w:trPr>
          <w:jc w:val="center"/>
        </w:trPr>
        <w:tc>
          <w:tcPr>
            <w:tcW w:w="1951" w:type="dxa"/>
            <w:vMerge/>
          </w:tcPr>
          <w:p w:rsidR="00030E50" w:rsidRPr="00443523" w:rsidRDefault="00030E50" w:rsidP="00893FE9">
            <w:pPr>
              <w:spacing w:before="60" w:after="60"/>
              <w:jc w:val="center"/>
              <w:rPr>
                <w:rFonts w:ascii="Arial" w:hAnsi="Arial" w:cs="Arial"/>
                <w:sz w:val="20"/>
                <w:szCs w:val="20"/>
              </w:rPr>
            </w:pPr>
          </w:p>
        </w:tc>
        <w:tc>
          <w:tcPr>
            <w:tcW w:w="5387" w:type="dxa"/>
          </w:tcPr>
          <w:p w:rsidR="00030E50" w:rsidRPr="00443523" w:rsidRDefault="00030E50" w:rsidP="00893FE9">
            <w:pPr>
              <w:spacing w:before="60" w:after="60"/>
              <w:rPr>
                <w:rFonts w:ascii="Arial" w:hAnsi="Arial" w:cs="Arial"/>
                <w:sz w:val="20"/>
                <w:szCs w:val="20"/>
              </w:rPr>
            </w:pPr>
            <w:r w:rsidRPr="00443523">
              <w:rPr>
                <w:rFonts w:ascii="Arial" w:hAnsi="Arial" w:cs="Arial"/>
                <w:sz w:val="20"/>
                <w:szCs w:val="20"/>
              </w:rPr>
              <w:t xml:space="preserve">APELLIDOS </w:t>
            </w:r>
            <w:r>
              <w:rPr>
                <w:rFonts w:ascii="Arial" w:hAnsi="Arial" w:cs="Arial"/>
                <w:sz w:val="20"/>
                <w:szCs w:val="20"/>
              </w:rPr>
              <w:t xml:space="preserve">DEL </w:t>
            </w:r>
            <w:r w:rsidRPr="00443523">
              <w:rPr>
                <w:rFonts w:ascii="Arial" w:hAnsi="Arial" w:cs="Arial"/>
                <w:sz w:val="20"/>
                <w:szCs w:val="20"/>
              </w:rPr>
              <w:t>COORDINADOR TÉCNICO</w:t>
            </w:r>
          </w:p>
        </w:tc>
        <w:tc>
          <w:tcPr>
            <w:tcW w:w="1309" w:type="dxa"/>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893FE9">
        <w:trPr>
          <w:jc w:val="center"/>
        </w:trPr>
        <w:tc>
          <w:tcPr>
            <w:tcW w:w="1951" w:type="dxa"/>
            <w:vMerge/>
          </w:tcPr>
          <w:p w:rsidR="00030E50" w:rsidRPr="00443523" w:rsidRDefault="00030E50" w:rsidP="00893FE9">
            <w:pPr>
              <w:spacing w:before="60" w:after="60"/>
              <w:jc w:val="center"/>
              <w:rPr>
                <w:rFonts w:ascii="Arial" w:hAnsi="Arial" w:cs="Arial"/>
                <w:sz w:val="20"/>
                <w:szCs w:val="20"/>
              </w:rPr>
            </w:pPr>
          </w:p>
        </w:tc>
        <w:tc>
          <w:tcPr>
            <w:tcW w:w="5387" w:type="dxa"/>
          </w:tcPr>
          <w:p w:rsidR="00030E50" w:rsidRPr="00443523" w:rsidRDefault="00030E50" w:rsidP="00893FE9">
            <w:pPr>
              <w:spacing w:before="60" w:after="60"/>
              <w:rPr>
                <w:rFonts w:ascii="Arial" w:hAnsi="Arial" w:cs="Arial"/>
                <w:sz w:val="20"/>
                <w:szCs w:val="20"/>
              </w:rPr>
            </w:pPr>
            <w:r w:rsidRPr="00443523">
              <w:rPr>
                <w:rFonts w:ascii="Arial" w:hAnsi="Arial" w:cs="Arial"/>
                <w:sz w:val="20"/>
                <w:szCs w:val="20"/>
              </w:rPr>
              <w:t>TELÉFONO COORDINADOR TÉCNICO PRINCIPAL</w:t>
            </w:r>
          </w:p>
        </w:tc>
        <w:tc>
          <w:tcPr>
            <w:tcW w:w="1309" w:type="dxa"/>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893FE9">
        <w:trPr>
          <w:jc w:val="center"/>
        </w:trPr>
        <w:tc>
          <w:tcPr>
            <w:tcW w:w="1951" w:type="dxa"/>
            <w:vMerge/>
          </w:tcPr>
          <w:p w:rsidR="00030E50" w:rsidRPr="00443523" w:rsidRDefault="00030E50" w:rsidP="00893FE9">
            <w:pPr>
              <w:spacing w:before="60" w:after="60"/>
              <w:jc w:val="center"/>
              <w:rPr>
                <w:rFonts w:ascii="Arial" w:hAnsi="Arial" w:cs="Arial"/>
                <w:sz w:val="20"/>
                <w:szCs w:val="20"/>
              </w:rPr>
            </w:pPr>
          </w:p>
        </w:tc>
        <w:tc>
          <w:tcPr>
            <w:tcW w:w="5387" w:type="dxa"/>
          </w:tcPr>
          <w:p w:rsidR="00030E50" w:rsidRPr="00443523" w:rsidRDefault="00030E50" w:rsidP="00893FE9">
            <w:pPr>
              <w:spacing w:before="60" w:after="60"/>
              <w:rPr>
                <w:rFonts w:ascii="Arial" w:hAnsi="Arial" w:cs="Arial"/>
                <w:sz w:val="20"/>
                <w:szCs w:val="20"/>
              </w:rPr>
            </w:pPr>
            <w:r w:rsidRPr="00443523">
              <w:rPr>
                <w:rFonts w:ascii="Arial" w:hAnsi="Arial" w:cs="Arial"/>
                <w:sz w:val="20"/>
                <w:szCs w:val="20"/>
              </w:rPr>
              <w:t>EMAIL COORDINADOR TÉCNICO PRINCIPAL</w:t>
            </w:r>
          </w:p>
        </w:tc>
        <w:tc>
          <w:tcPr>
            <w:tcW w:w="1309" w:type="dxa"/>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893FE9">
        <w:trPr>
          <w:jc w:val="center"/>
        </w:trPr>
        <w:tc>
          <w:tcPr>
            <w:tcW w:w="1951" w:type="dxa"/>
            <w:vMerge/>
          </w:tcPr>
          <w:p w:rsidR="00030E50" w:rsidRPr="00443523" w:rsidRDefault="00030E50" w:rsidP="00893FE9">
            <w:pPr>
              <w:spacing w:before="60" w:after="60"/>
              <w:jc w:val="center"/>
              <w:rPr>
                <w:rFonts w:ascii="Arial" w:hAnsi="Arial" w:cs="Arial"/>
                <w:sz w:val="20"/>
                <w:szCs w:val="20"/>
              </w:rPr>
            </w:pPr>
          </w:p>
        </w:tc>
        <w:tc>
          <w:tcPr>
            <w:tcW w:w="5387" w:type="dxa"/>
          </w:tcPr>
          <w:p w:rsidR="00030E50" w:rsidRPr="00443523" w:rsidRDefault="00030E50" w:rsidP="00893FE9">
            <w:pPr>
              <w:spacing w:before="60" w:after="60"/>
              <w:rPr>
                <w:rFonts w:ascii="Arial" w:hAnsi="Arial" w:cs="Arial"/>
                <w:sz w:val="20"/>
                <w:szCs w:val="20"/>
              </w:rPr>
            </w:pPr>
            <w:r w:rsidRPr="00443523">
              <w:rPr>
                <w:rFonts w:ascii="Arial" w:hAnsi="Arial" w:cs="Arial"/>
                <w:sz w:val="20"/>
                <w:szCs w:val="20"/>
              </w:rPr>
              <w:t>FAX</w:t>
            </w:r>
          </w:p>
        </w:tc>
        <w:tc>
          <w:tcPr>
            <w:tcW w:w="1309" w:type="dxa"/>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893FE9">
        <w:trPr>
          <w:jc w:val="center"/>
        </w:trPr>
        <w:tc>
          <w:tcPr>
            <w:tcW w:w="1951" w:type="dxa"/>
            <w:vMerge/>
          </w:tcPr>
          <w:p w:rsidR="00030E50" w:rsidRPr="00443523" w:rsidRDefault="00030E50" w:rsidP="00893FE9">
            <w:pPr>
              <w:spacing w:before="60" w:after="60"/>
              <w:jc w:val="center"/>
              <w:rPr>
                <w:rFonts w:ascii="Arial" w:hAnsi="Arial" w:cs="Arial"/>
                <w:sz w:val="20"/>
                <w:szCs w:val="20"/>
              </w:rPr>
            </w:pPr>
          </w:p>
        </w:tc>
        <w:tc>
          <w:tcPr>
            <w:tcW w:w="5387" w:type="dxa"/>
          </w:tcPr>
          <w:p w:rsidR="00030E50" w:rsidRPr="00443523" w:rsidRDefault="00030E50" w:rsidP="00893FE9">
            <w:pPr>
              <w:spacing w:before="60" w:after="60"/>
              <w:rPr>
                <w:rFonts w:ascii="Arial" w:hAnsi="Arial" w:cs="Arial"/>
                <w:sz w:val="20"/>
                <w:szCs w:val="20"/>
              </w:rPr>
            </w:pPr>
            <w:r w:rsidRPr="00443523">
              <w:rPr>
                <w:rFonts w:ascii="Arial" w:hAnsi="Arial" w:cs="Arial"/>
                <w:sz w:val="20"/>
                <w:szCs w:val="20"/>
              </w:rPr>
              <w:t>TELÉFONO COORDINADOR TÉCNICO ALTERNATIVO</w:t>
            </w:r>
          </w:p>
        </w:tc>
        <w:tc>
          <w:tcPr>
            <w:tcW w:w="1309" w:type="dxa"/>
          </w:tcPr>
          <w:p w:rsidR="00030E50" w:rsidRPr="00443523" w:rsidRDefault="001F5F27" w:rsidP="00893FE9">
            <w:pPr>
              <w:spacing w:before="60" w:after="60"/>
              <w:jc w:val="center"/>
              <w:rPr>
                <w:rFonts w:ascii="Arial" w:hAnsi="Arial" w:cs="Arial"/>
                <w:sz w:val="20"/>
                <w:szCs w:val="20"/>
              </w:rPr>
            </w:pPr>
            <w:r>
              <w:rPr>
                <w:rFonts w:ascii="Arial" w:hAnsi="Arial" w:cs="Arial"/>
                <w:sz w:val="20"/>
                <w:szCs w:val="20"/>
              </w:rPr>
              <w:t>SI</w:t>
            </w:r>
          </w:p>
        </w:tc>
      </w:tr>
      <w:tr w:rsidR="0089693F" w:rsidRPr="00443523" w:rsidTr="0089693F">
        <w:trPr>
          <w:trHeight w:val="435"/>
          <w:jc w:val="center"/>
        </w:trPr>
        <w:tc>
          <w:tcPr>
            <w:tcW w:w="1951" w:type="dxa"/>
            <w:vMerge/>
          </w:tcPr>
          <w:p w:rsidR="0089693F" w:rsidRPr="00443523" w:rsidRDefault="0089693F" w:rsidP="00893FE9">
            <w:pPr>
              <w:spacing w:before="60" w:after="60"/>
              <w:jc w:val="center"/>
              <w:rPr>
                <w:rFonts w:ascii="Arial" w:hAnsi="Arial" w:cs="Arial"/>
                <w:sz w:val="20"/>
                <w:szCs w:val="20"/>
              </w:rPr>
            </w:pPr>
          </w:p>
        </w:tc>
        <w:tc>
          <w:tcPr>
            <w:tcW w:w="5387" w:type="dxa"/>
          </w:tcPr>
          <w:p w:rsidR="0089693F" w:rsidRPr="00443523" w:rsidRDefault="0089693F" w:rsidP="00893FE9">
            <w:pPr>
              <w:spacing w:before="60" w:after="60"/>
              <w:rPr>
                <w:rFonts w:ascii="Arial" w:hAnsi="Arial" w:cs="Arial"/>
                <w:sz w:val="20"/>
                <w:szCs w:val="20"/>
              </w:rPr>
            </w:pPr>
            <w:r w:rsidRPr="00443523">
              <w:rPr>
                <w:rFonts w:ascii="Arial" w:hAnsi="Arial" w:cs="Arial"/>
                <w:sz w:val="20"/>
                <w:szCs w:val="20"/>
              </w:rPr>
              <w:t>EMAIL COORDINADOR TÉCNICO ALTERNATIVO</w:t>
            </w:r>
          </w:p>
        </w:tc>
        <w:tc>
          <w:tcPr>
            <w:tcW w:w="1309" w:type="dxa"/>
          </w:tcPr>
          <w:p w:rsidR="0089693F" w:rsidRPr="00443523" w:rsidRDefault="001F5F27" w:rsidP="00893FE9">
            <w:pPr>
              <w:spacing w:before="60" w:after="60"/>
              <w:jc w:val="center"/>
              <w:rPr>
                <w:rFonts w:ascii="Arial" w:hAnsi="Arial" w:cs="Arial"/>
                <w:sz w:val="20"/>
                <w:szCs w:val="20"/>
              </w:rPr>
            </w:pPr>
            <w:r>
              <w:rPr>
                <w:rFonts w:ascii="Arial" w:hAnsi="Arial" w:cs="Arial"/>
                <w:sz w:val="20"/>
                <w:szCs w:val="20"/>
              </w:rPr>
              <w:t>SI</w:t>
            </w:r>
          </w:p>
        </w:tc>
      </w:tr>
      <w:tr w:rsidR="00030E50" w:rsidRPr="00443523" w:rsidTr="00893FE9">
        <w:trPr>
          <w:jc w:val="center"/>
        </w:trPr>
        <w:tc>
          <w:tcPr>
            <w:tcW w:w="1951" w:type="dxa"/>
          </w:tcPr>
          <w:p w:rsidR="00030E50" w:rsidRPr="00443523" w:rsidRDefault="00030E50" w:rsidP="00893FE9">
            <w:pPr>
              <w:spacing w:before="60" w:after="60"/>
              <w:jc w:val="center"/>
              <w:rPr>
                <w:rFonts w:ascii="Arial" w:hAnsi="Arial" w:cs="Arial"/>
                <w:sz w:val="20"/>
                <w:szCs w:val="20"/>
              </w:rPr>
            </w:pPr>
            <w:r w:rsidRPr="00443523">
              <w:rPr>
                <w:rFonts w:ascii="Arial" w:hAnsi="Arial" w:cs="Arial"/>
                <w:sz w:val="20"/>
                <w:szCs w:val="20"/>
              </w:rPr>
              <w:t>DATOS CONEXIÓN</w:t>
            </w:r>
          </w:p>
        </w:tc>
        <w:tc>
          <w:tcPr>
            <w:tcW w:w="5387" w:type="dxa"/>
          </w:tcPr>
          <w:p w:rsidR="00030E50" w:rsidRPr="00030E50" w:rsidRDefault="00030E50" w:rsidP="00893FE9">
            <w:pPr>
              <w:spacing w:before="60" w:after="60"/>
              <w:rPr>
                <w:rFonts w:ascii="Arial" w:hAnsi="Arial" w:cs="Arial"/>
                <w:sz w:val="20"/>
                <w:szCs w:val="20"/>
              </w:rPr>
            </w:pPr>
            <w:r w:rsidRPr="00030E50">
              <w:rPr>
                <w:rFonts w:ascii="Arial" w:hAnsi="Arial" w:cs="Arial"/>
                <w:sz w:val="20"/>
                <w:szCs w:val="20"/>
              </w:rPr>
              <w:t>NÚMERO ADMINISTRATIVO</w:t>
            </w:r>
          </w:p>
        </w:tc>
        <w:tc>
          <w:tcPr>
            <w:tcW w:w="1309" w:type="dxa"/>
          </w:tcPr>
          <w:p w:rsidR="00030E50" w:rsidRPr="00030E50" w:rsidRDefault="00030E50" w:rsidP="00893FE9">
            <w:pPr>
              <w:spacing w:before="60" w:after="60"/>
              <w:jc w:val="center"/>
              <w:rPr>
                <w:rFonts w:ascii="Arial" w:hAnsi="Arial" w:cs="Arial"/>
                <w:sz w:val="20"/>
                <w:szCs w:val="20"/>
              </w:rPr>
            </w:pPr>
            <w:r w:rsidRPr="00030E50">
              <w:rPr>
                <w:rFonts w:ascii="Arial" w:hAnsi="Arial" w:cs="Arial"/>
                <w:sz w:val="20"/>
                <w:szCs w:val="20"/>
              </w:rPr>
              <w:t>SI</w:t>
            </w:r>
          </w:p>
        </w:tc>
      </w:tr>
      <w:tr w:rsidR="00030E50" w:rsidRPr="00443523" w:rsidTr="00893FE9">
        <w:trPr>
          <w:jc w:val="center"/>
        </w:trPr>
        <w:tc>
          <w:tcPr>
            <w:tcW w:w="8647" w:type="dxa"/>
            <w:gridSpan w:val="3"/>
          </w:tcPr>
          <w:p w:rsidR="00030E50" w:rsidRPr="00030E50" w:rsidRDefault="00030E50" w:rsidP="00150EAB">
            <w:pPr>
              <w:rPr>
                <w:rFonts w:ascii="Arial" w:hAnsi="Arial" w:cs="Arial"/>
                <w:sz w:val="20"/>
                <w:szCs w:val="20"/>
                <w:lang w:eastAsia="es-ES"/>
              </w:rPr>
            </w:pPr>
            <w:r w:rsidRPr="00030E50">
              <w:rPr>
                <w:rFonts w:ascii="Arial" w:hAnsi="Arial" w:cs="Arial"/>
                <w:sz w:val="20"/>
                <w:szCs w:val="20"/>
                <w:lang w:eastAsia="es-ES"/>
              </w:rPr>
              <w:t>(1*) El “TIPO DE REGISTRO” permitirá identificar el tipo de Baja solicitada. Existirá un código que permitirá diferenciar las Bajas “normales” de las Bajas por “mala calidad”.</w:t>
            </w:r>
          </w:p>
        </w:tc>
      </w:tr>
    </w:tbl>
    <w:p w:rsidR="00304AB1" w:rsidRDefault="00304AB1" w:rsidP="00304AB1">
      <w:pPr>
        <w:pStyle w:val="BASICONEBA0"/>
      </w:pPr>
    </w:p>
    <w:p w:rsidR="000316EE" w:rsidRDefault="000316EE" w:rsidP="0074612D">
      <w:pPr>
        <w:pStyle w:val="Ttulo5"/>
      </w:pPr>
      <w:bookmarkStart w:id="4854" w:name="_Toc285840988"/>
      <w:bookmarkStart w:id="4855" w:name="_Toc463595456"/>
      <w:r>
        <w:t>Validaciones</w:t>
      </w:r>
      <w:bookmarkEnd w:id="4854"/>
      <w:r w:rsidR="009D100F">
        <w:t xml:space="preserve"> de Bajas de NEBA Cobre</w:t>
      </w:r>
      <w:bookmarkEnd w:id="4855"/>
    </w:p>
    <w:tbl>
      <w:tblPr>
        <w:tblW w:w="9361" w:type="dxa"/>
        <w:tblInd w:w="65" w:type="dxa"/>
        <w:tblCellMar>
          <w:left w:w="70" w:type="dxa"/>
          <w:right w:w="70" w:type="dxa"/>
        </w:tblCellMar>
        <w:tblLook w:val="0000" w:firstRow="0" w:lastRow="0" w:firstColumn="0" w:lastColumn="0" w:noHBand="0" w:noVBand="0"/>
      </w:tblPr>
      <w:tblGrid>
        <w:gridCol w:w="9361"/>
      </w:tblGrid>
      <w:tr w:rsidR="0089693F" w:rsidRPr="0089693F" w:rsidTr="009D70FD">
        <w:trPr>
          <w:trHeight w:val="300"/>
        </w:trPr>
        <w:tc>
          <w:tcPr>
            <w:tcW w:w="9361" w:type="dxa"/>
            <w:tcBorders>
              <w:top w:val="single" w:sz="4" w:space="0" w:color="auto"/>
              <w:left w:val="single" w:sz="4" w:space="0" w:color="auto"/>
              <w:bottom w:val="single" w:sz="4" w:space="0" w:color="auto"/>
              <w:right w:val="single" w:sz="4" w:space="0" w:color="auto"/>
            </w:tcBorders>
            <w:shd w:val="clear" w:color="auto" w:fill="auto"/>
            <w:vAlign w:val="center"/>
          </w:tcPr>
          <w:p w:rsidR="0089693F" w:rsidRPr="0089693F" w:rsidRDefault="0089693F" w:rsidP="00ED7317">
            <w:pPr>
              <w:pStyle w:val="BASICONEBA0"/>
              <w:spacing w:before="60" w:after="60"/>
              <w:rPr>
                <w:b/>
                <w:sz w:val="20"/>
              </w:rPr>
            </w:pPr>
            <w:r w:rsidRPr="0089693F">
              <w:rPr>
                <w:b/>
                <w:sz w:val="20"/>
              </w:rPr>
              <w:t>Descripción Validaciones Baja Neba Cobre</w:t>
            </w:r>
          </w:p>
        </w:tc>
      </w:tr>
      <w:tr w:rsidR="0089693F" w:rsidRPr="0089693F" w:rsidTr="009D70FD">
        <w:trPr>
          <w:trHeight w:val="300"/>
        </w:trPr>
        <w:tc>
          <w:tcPr>
            <w:tcW w:w="9361" w:type="dxa"/>
            <w:tcBorders>
              <w:top w:val="single" w:sz="4" w:space="0" w:color="auto"/>
              <w:left w:val="single" w:sz="4" w:space="0" w:color="auto"/>
              <w:bottom w:val="single" w:sz="4" w:space="0" w:color="auto"/>
              <w:right w:val="single" w:sz="4" w:space="0" w:color="auto"/>
            </w:tcBorders>
            <w:shd w:val="clear" w:color="auto" w:fill="auto"/>
            <w:vAlign w:val="center"/>
          </w:tcPr>
          <w:p w:rsidR="0089693F" w:rsidRPr="0089693F" w:rsidRDefault="0089693F" w:rsidP="00ED7317">
            <w:pPr>
              <w:pStyle w:val="BASICONEBA0"/>
              <w:spacing w:before="60" w:after="60"/>
              <w:rPr>
                <w:sz w:val="20"/>
              </w:rPr>
            </w:pPr>
            <w:bookmarkStart w:id="4856" w:name="_Toc285840989"/>
            <w:r w:rsidRPr="0089693F">
              <w:rPr>
                <w:sz w:val="20"/>
              </w:rPr>
              <w:t>Se valid</w:t>
            </w:r>
            <w:r>
              <w:rPr>
                <w:sz w:val="20"/>
              </w:rPr>
              <w:t>ará que el Nº Administrativo</w:t>
            </w:r>
            <w:r w:rsidRPr="0089693F">
              <w:rPr>
                <w:sz w:val="20"/>
              </w:rPr>
              <w:t xml:space="preserve"> de la conexión existe y pertenece al Operador.</w:t>
            </w:r>
          </w:p>
        </w:tc>
      </w:tr>
      <w:tr w:rsidR="0089693F" w:rsidRPr="0089693F" w:rsidTr="009D70FD">
        <w:trPr>
          <w:trHeight w:val="300"/>
        </w:trPr>
        <w:tc>
          <w:tcPr>
            <w:tcW w:w="9361" w:type="dxa"/>
            <w:tcBorders>
              <w:top w:val="nil"/>
              <w:left w:val="single" w:sz="4" w:space="0" w:color="auto"/>
              <w:bottom w:val="single" w:sz="4" w:space="0" w:color="auto"/>
              <w:right w:val="single" w:sz="4" w:space="0" w:color="auto"/>
            </w:tcBorders>
            <w:shd w:val="clear" w:color="auto" w:fill="auto"/>
            <w:vAlign w:val="center"/>
          </w:tcPr>
          <w:p w:rsidR="0089693F" w:rsidRPr="0089693F" w:rsidRDefault="0089693F" w:rsidP="00ED7317">
            <w:pPr>
              <w:pStyle w:val="BASICONEBA0"/>
              <w:spacing w:before="60" w:after="60"/>
              <w:rPr>
                <w:sz w:val="20"/>
              </w:rPr>
            </w:pPr>
            <w:r w:rsidRPr="0089693F">
              <w:rPr>
                <w:sz w:val="20"/>
              </w:rPr>
              <w:t>Se valid</w:t>
            </w:r>
            <w:r>
              <w:rPr>
                <w:sz w:val="20"/>
              </w:rPr>
              <w:t xml:space="preserve">ará que el Nº </w:t>
            </w:r>
            <w:r w:rsidR="00327C07">
              <w:rPr>
                <w:sz w:val="20"/>
              </w:rPr>
              <w:t>Administrativo</w:t>
            </w:r>
            <w:r w:rsidRPr="0089693F">
              <w:rPr>
                <w:sz w:val="20"/>
              </w:rPr>
              <w:t xml:space="preserve"> se corresponde con un servicio NEBA.</w:t>
            </w:r>
          </w:p>
        </w:tc>
      </w:tr>
      <w:tr w:rsidR="0089693F" w:rsidRPr="0089693F" w:rsidTr="009D70FD">
        <w:trPr>
          <w:trHeight w:val="300"/>
        </w:trPr>
        <w:tc>
          <w:tcPr>
            <w:tcW w:w="9361" w:type="dxa"/>
            <w:tcBorders>
              <w:top w:val="nil"/>
              <w:left w:val="single" w:sz="4" w:space="0" w:color="auto"/>
              <w:bottom w:val="single" w:sz="4" w:space="0" w:color="auto"/>
              <w:right w:val="single" w:sz="4" w:space="0" w:color="auto"/>
            </w:tcBorders>
            <w:shd w:val="clear" w:color="auto" w:fill="auto"/>
            <w:noWrap/>
            <w:vAlign w:val="center"/>
          </w:tcPr>
          <w:p w:rsidR="0089693F" w:rsidRPr="0089693F" w:rsidRDefault="0089693F" w:rsidP="00ED7317">
            <w:pPr>
              <w:pStyle w:val="BASICONEBA0"/>
              <w:spacing w:before="60" w:after="60"/>
              <w:rPr>
                <w:sz w:val="20"/>
              </w:rPr>
            </w:pPr>
            <w:r w:rsidRPr="0089693F">
              <w:rPr>
                <w:sz w:val="20"/>
              </w:rPr>
              <w:t xml:space="preserve">Se validará que la baja de NEBA solicitada por </w:t>
            </w:r>
            <w:r>
              <w:rPr>
                <w:sz w:val="20"/>
              </w:rPr>
              <w:t>prestación de bucle</w:t>
            </w:r>
            <w:r w:rsidRPr="0089693F">
              <w:rPr>
                <w:sz w:val="20"/>
              </w:rPr>
              <w:t xml:space="preserve"> se corresponde con dicha situación.</w:t>
            </w:r>
          </w:p>
        </w:tc>
      </w:tr>
      <w:tr w:rsidR="0089693F" w:rsidRPr="0089693F" w:rsidTr="009D70FD">
        <w:trPr>
          <w:trHeight w:val="300"/>
        </w:trPr>
        <w:tc>
          <w:tcPr>
            <w:tcW w:w="9361" w:type="dxa"/>
            <w:tcBorders>
              <w:top w:val="nil"/>
              <w:left w:val="single" w:sz="4" w:space="0" w:color="auto"/>
              <w:bottom w:val="single" w:sz="4" w:space="0" w:color="auto"/>
              <w:right w:val="single" w:sz="4" w:space="0" w:color="auto"/>
            </w:tcBorders>
            <w:shd w:val="clear" w:color="auto" w:fill="auto"/>
            <w:noWrap/>
            <w:vAlign w:val="center"/>
          </w:tcPr>
          <w:p w:rsidR="0089693F" w:rsidRPr="0089693F" w:rsidRDefault="0089693F" w:rsidP="00ED7317">
            <w:pPr>
              <w:pStyle w:val="BASICONEBA0"/>
              <w:spacing w:before="60" w:after="60"/>
              <w:rPr>
                <w:sz w:val="20"/>
              </w:rPr>
            </w:pPr>
            <w:r w:rsidRPr="0089693F">
              <w:rPr>
                <w:sz w:val="20"/>
              </w:rPr>
              <w:t xml:space="preserve">Se validará que la baja de NEBA solicitada por </w:t>
            </w:r>
            <w:r>
              <w:rPr>
                <w:sz w:val="20"/>
              </w:rPr>
              <w:t>prestación de bucle</w:t>
            </w:r>
            <w:r w:rsidRPr="0089693F">
              <w:rPr>
                <w:sz w:val="20"/>
              </w:rPr>
              <w:t xml:space="preserve"> está en plazo.</w:t>
            </w:r>
          </w:p>
        </w:tc>
      </w:tr>
    </w:tbl>
    <w:p w:rsidR="000316EE" w:rsidRDefault="000316EE" w:rsidP="009B7EB0">
      <w:pPr>
        <w:pStyle w:val="Ttulo4"/>
      </w:pPr>
      <w:bookmarkStart w:id="4857" w:name="_Toc463595457"/>
      <w:r>
        <w:t>Movimientos masivos: Altas y modificaciones masivas</w:t>
      </w:r>
      <w:bookmarkEnd w:id="4856"/>
      <w:bookmarkEnd w:id="4857"/>
    </w:p>
    <w:p w:rsidR="000316EE" w:rsidRPr="00837781" w:rsidRDefault="000316EE" w:rsidP="000316EE">
      <w:pPr>
        <w:pStyle w:val="BASICONEBA0"/>
        <w:rPr>
          <w:lang w:val="es-ES"/>
        </w:rPr>
      </w:pPr>
      <w:r w:rsidRPr="00837781">
        <w:rPr>
          <w:lang w:val="es-ES"/>
        </w:rPr>
        <w:t>Existen tres tipos de movimientos masivos.</w:t>
      </w:r>
    </w:p>
    <w:p w:rsidR="000316EE" w:rsidRPr="00837781" w:rsidRDefault="000316EE" w:rsidP="000316EE">
      <w:pPr>
        <w:pStyle w:val="BASICONEBA0"/>
        <w:numPr>
          <w:ilvl w:val="0"/>
          <w:numId w:val="54"/>
        </w:numPr>
        <w:rPr>
          <w:lang w:val="es-ES"/>
        </w:rPr>
      </w:pPr>
      <w:r w:rsidRPr="00837781">
        <w:rPr>
          <w:lang w:val="es-ES"/>
        </w:rPr>
        <w:t>Alta masiva de conexiones individuales</w:t>
      </w:r>
    </w:p>
    <w:p w:rsidR="000316EE" w:rsidRPr="00837781" w:rsidRDefault="000316EE" w:rsidP="000316EE">
      <w:pPr>
        <w:pStyle w:val="BASICONEBA0"/>
        <w:numPr>
          <w:ilvl w:val="0"/>
          <w:numId w:val="54"/>
        </w:numPr>
        <w:rPr>
          <w:lang w:val="es-ES"/>
        </w:rPr>
      </w:pPr>
      <w:r w:rsidRPr="00837781">
        <w:rPr>
          <w:lang w:val="es-ES"/>
        </w:rPr>
        <w:t>Modificación masiva de modalidades</w:t>
      </w:r>
    </w:p>
    <w:p w:rsidR="000316EE" w:rsidRPr="00837781" w:rsidRDefault="00421BFC" w:rsidP="000316EE">
      <w:pPr>
        <w:pStyle w:val="BASICONEBA0"/>
        <w:numPr>
          <w:ilvl w:val="0"/>
          <w:numId w:val="54"/>
        </w:numPr>
        <w:rPr>
          <w:lang w:val="es-ES"/>
        </w:rPr>
      </w:pPr>
      <w:r w:rsidRPr="00837781">
        <w:rPr>
          <w:lang w:val="es-ES"/>
        </w:rPr>
        <w:t>Migración</w:t>
      </w:r>
      <w:r w:rsidR="000316EE" w:rsidRPr="00837781">
        <w:rPr>
          <w:lang w:val="es-ES"/>
        </w:rPr>
        <w:t xml:space="preserve"> masiva </w:t>
      </w:r>
      <w:r w:rsidR="00A41A95" w:rsidRPr="00837781">
        <w:rPr>
          <w:lang w:val="es-ES"/>
        </w:rPr>
        <w:t>(</w:t>
      </w:r>
      <w:r w:rsidR="00503468">
        <w:rPr>
          <w:lang w:val="es-ES"/>
        </w:rPr>
        <w:t>VLAN</w:t>
      </w:r>
      <w:r w:rsidR="00A41A95" w:rsidRPr="00837781">
        <w:rPr>
          <w:lang w:val="es-ES"/>
        </w:rPr>
        <w:t xml:space="preserve">s) </w:t>
      </w:r>
      <w:r w:rsidR="000316EE" w:rsidRPr="00837781">
        <w:rPr>
          <w:lang w:val="es-ES"/>
        </w:rPr>
        <w:t xml:space="preserve">entre </w:t>
      </w:r>
      <w:r w:rsidR="00A66766" w:rsidRPr="00837781">
        <w:rPr>
          <w:lang w:val="es-ES"/>
        </w:rPr>
        <w:t>pPAI-E/LAG</w:t>
      </w:r>
      <w:r w:rsidR="000316EE" w:rsidRPr="00837781">
        <w:rPr>
          <w:lang w:val="es-ES"/>
        </w:rPr>
        <w:t>.</w:t>
      </w:r>
    </w:p>
    <w:p w:rsidR="000316EE" w:rsidRPr="00837781" w:rsidRDefault="000316EE" w:rsidP="000316EE">
      <w:pPr>
        <w:pStyle w:val="BASICONEBA0"/>
        <w:rPr>
          <w:lang w:val="es-ES"/>
        </w:rPr>
      </w:pPr>
      <w:r w:rsidRPr="00837781">
        <w:rPr>
          <w:lang w:val="es-ES"/>
        </w:rPr>
        <w:t xml:space="preserve">En este apartado sólo se </w:t>
      </w:r>
      <w:r w:rsidR="00421BFC" w:rsidRPr="00837781">
        <w:rPr>
          <w:lang w:val="es-ES"/>
        </w:rPr>
        <w:t>incluyen</w:t>
      </w:r>
      <w:r w:rsidRPr="00837781">
        <w:rPr>
          <w:lang w:val="es-ES"/>
        </w:rPr>
        <w:t xml:space="preserve"> los dos primeros</w:t>
      </w:r>
      <w:r w:rsidR="009A2D08" w:rsidRPr="00837781">
        <w:rPr>
          <w:lang w:val="es-ES"/>
        </w:rPr>
        <w:t xml:space="preserve"> tipos de movimientos masivos. Las migraciones masiv</w:t>
      </w:r>
      <w:r w:rsidRPr="00837781">
        <w:rPr>
          <w:lang w:val="es-ES"/>
        </w:rPr>
        <w:t>as se analizan en el apartado correspondiente de los servicios soporte.</w:t>
      </w:r>
    </w:p>
    <w:p w:rsidR="000316EE" w:rsidRPr="00837781" w:rsidRDefault="000316EE" w:rsidP="000316EE">
      <w:pPr>
        <w:pStyle w:val="BASICONEBA0"/>
        <w:rPr>
          <w:lang w:val="es-ES"/>
        </w:rPr>
      </w:pPr>
      <w:r w:rsidRPr="00837781">
        <w:rPr>
          <w:lang w:val="es-ES"/>
        </w:rPr>
        <w:t>Cada tipo de movimiento masivo se tramitará mediante solicitudes independientes. Es decir, una solicitud de movimiento masivo será del tipo “Alta masiva de conexiones” o “Modificación masiva de modalidades”.</w:t>
      </w:r>
    </w:p>
    <w:p w:rsidR="000316EE" w:rsidRPr="00837781" w:rsidRDefault="000316EE" w:rsidP="000316EE">
      <w:pPr>
        <w:pStyle w:val="BASICONEBA0"/>
        <w:rPr>
          <w:u w:val="single"/>
          <w:lang w:val="es-ES"/>
        </w:rPr>
      </w:pPr>
      <w:r w:rsidRPr="00837781">
        <w:rPr>
          <w:u w:val="single"/>
          <w:lang w:val="es-ES"/>
        </w:rPr>
        <w:t>1) Alta Masiva</w:t>
      </w:r>
    </w:p>
    <w:p w:rsidR="000316EE" w:rsidRPr="00837781" w:rsidRDefault="000316EE" w:rsidP="000316EE">
      <w:pPr>
        <w:pStyle w:val="BASICONEBA0"/>
        <w:rPr>
          <w:lang w:val="es-ES"/>
        </w:rPr>
      </w:pPr>
      <w:r w:rsidRPr="00837781">
        <w:rPr>
          <w:lang w:val="es-ES"/>
        </w:rPr>
        <w:t xml:space="preserve">Se considerará movimiento de Alta Masiva a una solicitud de </w:t>
      </w:r>
      <w:r w:rsidR="00421BFC" w:rsidRPr="00837781">
        <w:rPr>
          <w:lang w:val="es-ES"/>
        </w:rPr>
        <w:t>movimiento</w:t>
      </w:r>
      <w:r w:rsidRPr="00837781">
        <w:rPr>
          <w:lang w:val="es-ES"/>
        </w:rPr>
        <w:t xml:space="preserve"> masivo de un Operador que cumpla los siguientes requisitos: </w:t>
      </w:r>
    </w:p>
    <w:p w:rsidR="00537B28" w:rsidRPr="00837781" w:rsidRDefault="000316EE" w:rsidP="00BF689B">
      <w:pPr>
        <w:pStyle w:val="BASICONEBA0"/>
        <w:numPr>
          <w:ilvl w:val="0"/>
          <w:numId w:val="121"/>
        </w:numPr>
        <w:rPr>
          <w:rFonts w:cs="Helv"/>
          <w:lang w:val="es-ES"/>
        </w:rPr>
      </w:pPr>
      <w:r w:rsidRPr="00837781">
        <w:rPr>
          <w:rFonts w:cs="Helv"/>
          <w:lang w:val="es-ES"/>
        </w:rPr>
        <w:t>Afecta a un número de conexiones individuales comprendido entre 15 y 50 (ambos valores</w:t>
      </w:r>
      <w:r w:rsidR="00537B28" w:rsidRPr="00837781">
        <w:rPr>
          <w:rFonts w:cs="Helv"/>
          <w:lang w:val="es-ES"/>
        </w:rPr>
        <w:t xml:space="preserve"> incluidos), asociadas todas a la misma ubicación física.</w:t>
      </w:r>
    </w:p>
    <w:p w:rsidR="000316EE" w:rsidRPr="00837781" w:rsidRDefault="000316EE" w:rsidP="00BF689B">
      <w:pPr>
        <w:pStyle w:val="BASICONEBA0"/>
        <w:numPr>
          <w:ilvl w:val="0"/>
          <w:numId w:val="121"/>
        </w:numPr>
        <w:rPr>
          <w:rFonts w:cs="Helv"/>
          <w:lang w:val="es-ES"/>
        </w:rPr>
      </w:pPr>
      <w:r w:rsidRPr="00837781">
        <w:rPr>
          <w:rFonts w:cs="Helv"/>
          <w:lang w:val="es-ES"/>
        </w:rPr>
        <w:t xml:space="preserve">Si tras las validaciones pertinentes el número de conexiones individuales válidas sigue siendo superior a 15, se mantendrá la consideración de solicitud de “alta masiva”; si tras las validaciones el número de conexiones individuales válidas es inferior a 15, se ejecutarán las altas individuales válidas, pero no se aplicarán las condiciones / precios de “alta masiva”. </w:t>
      </w:r>
    </w:p>
    <w:p w:rsidR="000316EE" w:rsidRPr="009D100F" w:rsidRDefault="000316EE" w:rsidP="00BF689B">
      <w:pPr>
        <w:pStyle w:val="BASICONEBA0"/>
        <w:numPr>
          <w:ilvl w:val="0"/>
          <w:numId w:val="121"/>
        </w:numPr>
        <w:rPr>
          <w:rFonts w:cs="Helv"/>
          <w:lang w:val="es-ES"/>
        </w:rPr>
      </w:pPr>
      <w:r w:rsidRPr="009D100F">
        <w:rPr>
          <w:rFonts w:cs="Helv"/>
          <w:lang w:val="es-ES"/>
        </w:rPr>
        <w:t>Las conexiones individuales de origen incluidas en la so</w:t>
      </w:r>
      <w:r w:rsidR="00BF689B" w:rsidRPr="009D100F">
        <w:rPr>
          <w:rFonts w:cs="Helv"/>
          <w:lang w:val="es-ES"/>
        </w:rPr>
        <w:t xml:space="preserve">licitud de alta masiva </w:t>
      </w:r>
      <w:r w:rsidR="00837781" w:rsidRPr="009D100F">
        <w:rPr>
          <w:rFonts w:cs="Helv"/>
          <w:lang w:val="es-ES"/>
        </w:rPr>
        <w:t xml:space="preserve">serán accesos sin banda ancha, es decir, </w:t>
      </w:r>
      <w:r w:rsidRPr="009D100F">
        <w:rPr>
          <w:rFonts w:cs="Helv"/>
          <w:lang w:val="es-ES"/>
        </w:rPr>
        <w:t xml:space="preserve">accesos </w:t>
      </w:r>
      <w:r w:rsidR="00BF689B" w:rsidRPr="009D100F">
        <w:rPr>
          <w:rFonts w:cs="Helv"/>
          <w:lang w:val="es-ES"/>
        </w:rPr>
        <w:t xml:space="preserve">solo </w:t>
      </w:r>
      <w:r w:rsidRPr="009D100F">
        <w:rPr>
          <w:rFonts w:cs="Helv"/>
          <w:lang w:val="es-ES"/>
        </w:rPr>
        <w:t>con STB (ya sea servicio de TE o AMLT).</w:t>
      </w:r>
      <w:r w:rsidR="00BF689B" w:rsidRPr="009D100F">
        <w:rPr>
          <w:rFonts w:cs="Helv"/>
          <w:lang w:val="es-ES"/>
        </w:rPr>
        <w:t xml:space="preserve"> Las conexiones destino serán sin instalación domiciliaria</w:t>
      </w:r>
      <w:r w:rsidR="00EF3361" w:rsidRPr="009D100F">
        <w:rPr>
          <w:rFonts w:cs="Helv"/>
          <w:lang w:val="es-ES"/>
        </w:rPr>
        <w:t xml:space="preserve"> y todas </w:t>
      </w:r>
      <w:r w:rsidR="00837781" w:rsidRPr="009D100F">
        <w:rPr>
          <w:rFonts w:cs="Helv"/>
          <w:lang w:val="es-ES"/>
        </w:rPr>
        <w:t>ellas</w:t>
      </w:r>
      <w:r w:rsidR="00EF3361" w:rsidRPr="009D100F">
        <w:rPr>
          <w:rFonts w:cs="Helv"/>
          <w:lang w:val="es-ES"/>
        </w:rPr>
        <w:t xml:space="preserve"> </w:t>
      </w:r>
      <w:r w:rsidR="00837781" w:rsidRPr="009D100F">
        <w:rPr>
          <w:rFonts w:cs="Helv"/>
          <w:lang w:val="es-ES"/>
        </w:rPr>
        <w:t xml:space="preserve">del mismo tipo, es decir, </w:t>
      </w:r>
      <w:r w:rsidR="00EF3361" w:rsidRPr="009D100F">
        <w:rPr>
          <w:rFonts w:cs="Helv"/>
          <w:lang w:val="es-ES"/>
        </w:rPr>
        <w:t xml:space="preserve">con STB o </w:t>
      </w:r>
      <w:r w:rsidR="00837781" w:rsidRPr="009D100F">
        <w:rPr>
          <w:rFonts w:cs="Helv"/>
          <w:lang w:val="es-ES"/>
        </w:rPr>
        <w:t>sin STB.</w:t>
      </w:r>
    </w:p>
    <w:p w:rsidR="000316EE" w:rsidRPr="00837781" w:rsidRDefault="000316EE" w:rsidP="000316EE">
      <w:pPr>
        <w:pStyle w:val="BASICONEBA0"/>
        <w:rPr>
          <w:lang w:val="es-ES"/>
        </w:rPr>
      </w:pPr>
      <w:r w:rsidRPr="00837781">
        <w:rPr>
          <w:lang w:val="es-ES"/>
        </w:rPr>
        <w:t>En conclusión, el servicio de alta masiva NEBA será aplicable a Alta sobre ocupado de NEBA Cobre sobre tecnología ADSL2+ (modalidades tipo “a”)</w:t>
      </w:r>
    </w:p>
    <w:p w:rsidR="000316EE" w:rsidRPr="00837781" w:rsidRDefault="000316EE" w:rsidP="000316EE">
      <w:pPr>
        <w:pStyle w:val="BASICONEBA0"/>
        <w:rPr>
          <w:u w:val="single"/>
          <w:lang w:val="es-ES"/>
        </w:rPr>
      </w:pPr>
      <w:r w:rsidRPr="00837781">
        <w:rPr>
          <w:u w:val="single"/>
          <w:lang w:val="es-ES"/>
        </w:rPr>
        <w:t>2) Modificación Masiva de modalidad</w:t>
      </w:r>
    </w:p>
    <w:p w:rsidR="000316EE" w:rsidRPr="00837781" w:rsidRDefault="000316EE" w:rsidP="000316EE">
      <w:pPr>
        <w:pStyle w:val="BASICONEBA0"/>
        <w:rPr>
          <w:lang w:val="es-ES"/>
        </w:rPr>
      </w:pPr>
      <w:r w:rsidRPr="00837781">
        <w:t xml:space="preserve">Se considerará movimiento de Modificación Masiva a una solicitud de “movimiento masivo” de un Operador que cumpla los siguientes requisitos: </w:t>
      </w:r>
    </w:p>
    <w:p w:rsidR="000316EE" w:rsidRPr="00837781" w:rsidRDefault="000316EE" w:rsidP="000316EE">
      <w:pPr>
        <w:pStyle w:val="BASICONEBA0"/>
        <w:numPr>
          <w:ilvl w:val="0"/>
          <w:numId w:val="65"/>
        </w:numPr>
      </w:pPr>
      <w:r w:rsidRPr="00837781">
        <w:t xml:space="preserve">Desde 2 solicitudes hasta </w:t>
      </w:r>
      <w:r w:rsidR="00537B28" w:rsidRPr="00837781">
        <w:t xml:space="preserve">X (pendiente de </w:t>
      </w:r>
      <w:r w:rsidR="00327C07" w:rsidRPr="00837781">
        <w:t>análisis</w:t>
      </w:r>
      <w:r w:rsidR="00537B28" w:rsidRPr="00837781">
        <w:t xml:space="preserve"> detallado)</w:t>
      </w:r>
    </w:p>
    <w:p w:rsidR="000316EE" w:rsidRPr="00837781" w:rsidRDefault="000316EE" w:rsidP="000316EE">
      <w:pPr>
        <w:pStyle w:val="BASICONEBA0"/>
        <w:numPr>
          <w:ilvl w:val="0"/>
          <w:numId w:val="65"/>
        </w:numPr>
      </w:pPr>
      <w:r w:rsidRPr="00837781">
        <w:t xml:space="preserve">Una solicitud de modificación masiva de modalidad incluirá servicios NEBA origen del mismo tipo, es decir, todas las conexiones de una solicitud deberá ser tipo “a” (sobre ADSL2+), o tipo “v” (VDSL2) y la solicitud de modificación masiva implica que todas las conexiones </w:t>
      </w:r>
      <w:r w:rsidR="00327C07" w:rsidRPr="00837781">
        <w:t>deberán</w:t>
      </w:r>
      <w:r w:rsidR="00F73FE8" w:rsidRPr="00837781">
        <w:t xml:space="preserve"> tener </w:t>
      </w:r>
      <w:r w:rsidRPr="00837781">
        <w:t>la misma modalidad destino.</w:t>
      </w:r>
    </w:p>
    <w:p w:rsidR="000316EE" w:rsidRPr="00837781" w:rsidRDefault="000316EE" w:rsidP="000316EE">
      <w:pPr>
        <w:pStyle w:val="BASICONEBA0"/>
      </w:pPr>
      <w:r w:rsidRPr="00837781">
        <w:t>Una solicitud de cambio masivo de modalidad no incluirá modificaciones que impliquen la instalación de splitter en domicilio de cliente ni otra instalación cualquiera en domicilio de cliente.</w:t>
      </w:r>
    </w:p>
    <w:p w:rsidR="000316EE" w:rsidRPr="00837781" w:rsidRDefault="000316EE" w:rsidP="000316EE">
      <w:pPr>
        <w:pStyle w:val="BASICONEBA0"/>
      </w:pPr>
      <w:r w:rsidRPr="00837781">
        <w:t xml:space="preserve">Una solicitud de cambio masivo de modalidad no incluirá cambio de </w:t>
      </w:r>
      <w:r w:rsidR="00A66766" w:rsidRPr="00837781">
        <w:t>pPAI-E/LAG</w:t>
      </w:r>
      <w:r w:rsidRPr="00837781">
        <w:t xml:space="preserve"> de conexiones.</w:t>
      </w:r>
    </w:p>
    <w:p w:rsidR="000316EE" w:rsidRPr="00837781" w:rsidRDefault="000316EE" w:rsidP="000316EE">
      <w:pPr>
        <w:pStyle w:val="BASICONEBA0"/>
      </w:pPr>
      <w:r w:rsidRPr="00837781">
        <w:t>Si tras las validaciones pertinentes el número de conexiones individuales válidas sigue siendo superior a 2, se mantendrá la consideración de solicitud de “modificación masiva”; si tras las validaciones el número de conexiones individuales válidas es 1, ésta se ejecutará pero no se aplicarán la</w:t>
      </w:r>
      <w:r w:rsidR="00016497">
        <w:t>s condiciones</w:t>
      </w:r>
      <w:r w:rsidR="00BC5921">
        <w:t xml:space="preserve"> y </w:t>
      </w:r>
      <w:r w:rsidR="00016497">
        <w:t>precios de “modificación</w:t>
      </w:r>
      <w:r w:rsidRPr="00837781">
        <w:t xml:space="preserve"> masiva”. </w:t>
      </w:r>
    </w:p>
    <w:p w:rsidR="0005146E" w:rsidRDefault="0005146E" w:rsidP="000316EE">
      <w:pPr>
        <w:pStyle w:val="BASICONEBA0"/>
        <w:rPr>
          <w:lang w:val="es-ES"/>
        </w:rPr>
      </w:pPr>
      <w:r>
        <w:rPr>
          <w:lang w:val="es-ES"/>
        </w:rPr>
        <w:t>El tiempo máximo de interrupción será de 60 minutos</w:t>
      </w:r>
      <w:r w:rsidR="00665085">
        <w:rPr>
          <w:lang w:val="es-ES"/>
        </w:rPr>
        <w:t xml:space="preserve"> en cada conexión</w:t>
      </w:r>
      <w:r>
        <w:rPr>
          <w:lang w:val="es-ES"/>
        </w:rPr>
        <w:t>.</w:t>
      </w:r>
    </w:p>
    <w:p w:rsidR="007C7026" w:rsidRPr="00837781" w:rsidRDefault="000316EE" w:rsidP="000316EE">
      <w:pPr>
        <w:pStyle w:val="BASICONEBA0"/>
        <w:rPr>
          <w:lang w:val="es-ES"/>
        </w:rPr>
      </w:pPr>
      <w:r w:rsidRPr="00837781">
        <w:rPr>
          <w:lang w:val="es-ES"/>
        </w:rPr>
        <w:t xml:space="preserve">En los siguientes apartados se detallan las actuaciones generadas en el flujo. </w:t>
      </w:r>
    </w:p>
    <w:p w:rsidR="000316EE" w:rsidRPr="00BC559D" w:rsidRDefault="000316EE" w:rsidP="0074612D">
      <w:pPr>
        <w:pStyle w:val="Ttulo5"/>
      </w:pPr>
      <w:bookmarkStart w:id="4858" w:name="_Toc268770159"/>
      <w:bookmarkStart w:id="4859" w:name="_Toc285840990"/>
      <w:bookmarkStart w:id="4860" w:name="_Toc463595458"/>
      <w:r w:rsidRPr="00BC559D">
        <w:t>Contratación</w:t>
      </w:r>
      <w:r>
        <w:t xml:space="preserve"> de movimientos </w:t>
      </w:r>
      <w:bookmarkEnd w:id="4858"/>
      <w:bookmarkEnd w:id="4859"/>
      <w:r w:rsidR="00421BFC">
        <w:t>masivos</w:t>
      </w:r>
      <w:bookmarkEnd w:id="4860"/>
    </w:p>
    <w:p w:rsidR="000316EE" w:rsidRDefault="000316EE" w:rsidP="000316EE">
      <w:pPr>
        <w:pStyle w:val="BASICONEBA0"/>
        <w:rPr>
          <w:lang w:eastAsia="es-ES_tradnl"/>
        </w:rPr>
      </w:pPr>
      <w:r>
        <w:rPr>
          <w:lang w:eastAsia="es-ES_tradnl"/>
        </w:rPr>
        <w:t xml:space="preserve">El Operador podrá solicitar las siguientes operaciones masivas: </w:t>
      </w:r>
    </w:p>
    <w:p w:rsidR="000316EE" w:rsidRPr="00AB6610" w:rsidRDefault="000316EE" w:rsidP="000316EE">
      <w:pPr>
        <w:pStyle w:val="BASICONEBA0"/>
        <w:numPr>
          <w:ilvl w:val="0"/>
          <w:numId w:val="48"/>
        </w:numPr>
        <w:rPr>
          <w:lang w:val="es-ES"/>
        </w:rPr>
      </w:pPr>
      <w:r>
        <w:rPr>
          <w:lang w:eastAsia="es-ES_tradnl"/>
        </w:rPr>
        <w:t>Altas sobre O</w:t>
      </w:r>
      <w:r w:rsidRPr="00AB6610">
        <w:rPr>
          <w:lang w:eastAsia="es-ES_tradnl"/>
        </w:rPr>
        <w:t xml:space="preserve">cupado </w:t>
      </w:r>
      <w:r>
        <w:rPr>
          <w:lang w:eastAsia="es-ES_tradnl"/>
        </w:rPr>
        <w:t xml:space="preserve">de conexiones NEBA ADSL2+ </w:t>
      </w:r>
      <w:r w:rsidRPr="00AB6610">
        <w:rPr>
          <w:rFonts w:cs="Helv"/>
          <w:color w:val="000000"/>
          <w:lang w:val="es-ES"/>
        </w:rPr>
        <w:t xml:space="preserve">con STB </w:t>
      </w:r>
      <w:r>
        <w:rPr>
          <w:rFonts w:cs="Helv"/>
          <w:color w:val="000000"/>
          <w:lang w:val="es-ES"/>
        </w:rPr>
        <w:t>(</w:t>
      </w:r>
      <w:r w:rsidRPr="00AB6610">
        <w:rPr>
          <w:rFonts w:cs="Helv"/>
          <w:color w:val="000000"/>
          <w:lang w:val="es-ES"/>
        </w:rPr>
        <w:t>TE o AMLT</w:t>
      </w:r>
      <w:r>
        <w:rPr>
          <w:rFonts w:cs="Helv"/>
          <w:color w:val="000000"/>
          <w:lang w:val="es-ES"/>
        </w:rPr>
        <w:t>) con origen en accesos sin banda ancha, es decir, sólo con STB (o AMLT)</w:t>
      </w:r>
    </w:p>
    <w:p w:rsidR="000316EE" w:rsidRPr="00AB6610" w:rsidRDefault="000316EE" w:rsidP="000316EE">
      <w:pPr>
        <w:pStyle w:val="BASICONEBA0"/>
        <w:numPr>
          <w:ilvl w:val="0"/>
          <w:numId w:val="48"/>
        </w:numPr>
        <w:rPr>
          <w:lang w:val="es-ES"/>
        </w:rPr>
      </w:pPr>
      <w:r>
        <w:rPr>
          <w:lang w:eastAsia="es-ES_tradnl"/>
        </w:rPr>
        <w:t>Altas sobre O</w:t>
      </w:r>
      <w:r w:rsidRPr="00AB6610">
        <w:rPr>
          <w:lang w:eastAsia="es-ES_tradnl"/>
        </w:rPr>
        <w:t xml:space="preserve">cupado </w:t>
      </w:r>
      <w:r>
        <w:rPr>
          <w:lang w:eastAsia="es-ES_tradnl"/>
        </w:rPr>
        <w:t xml:space="preserve">de conexiones NEBA ADSL2+ </w:t>
      </w:r>
      <w:r>
        <w:rPr>
          <w:rFonts w:cs="Helv"/>
          <w:color w:val="000000"/>
          <w:lang w:val="es-ES"/>
        </w:rPr>
        <w:t>sin STB, con origen en accesos sin banda ancha, es decir, sólo con STB (o AMLT)</w:t>
      </w:r>
    </w:p>
    <w:p w:rsidR="000316EE" w:rsidRPr="00360664" w:rsidRDefault="000316EE" w:rsidP="000316EE">
      <w:pPr>
        <w:pStyle w:val="BASICONEBA0"/>
        <w:numPr>
          <w:ilvl w:val="0"/>
          <w:numId w:val="48"/>
        </w:numPr>
        <w:rPr>
          <w:lang w:val="es-ES"/>
        </w:rPr>
      </w:pPr>
      <w:r>
        <w:rPr>
          <w:lang w:eastAsia="es-ES_tradnl"/>
        </w:rPr>
        <w:t>Modificaciones de modalidad de un conjunto de conexiones NEBA-Cobre sobre ADSL 2+ , es decir, modalidades de tipo “a”, hacia una modalidad destino concreta de tipo “a”.</w:t>
      </w:r>
    </w:p>
    <w:p w:rsidR="000316EE" w:rsidRPr="00D44787" w:rsidRDefault="000316EE" w:rsidP="000316EE">
      <w:pPr>
        <w:pStyle w:val="BASICONEBA0"/>
        <w:numPr>
          <w:ilvl w:val="0"/>
          <w:numId w:val="48"/>
        </w:numPr>
        <w:rPr>
          <w:lang w:val="es-ES"/>
        </w:rPr>
      </w:pPr>
      <w:r>
        <w:rPr>
          <w:lang w:eastAsia="es-ES_tradnl"/>
        </w:rPr>
        <w:t>Modificaciones de modalidad de un conjunto de conexiones NEBA-Cobre sobre VDSL 2, es decir, modalidades de tipo “v”, hacia una modalidad destino concreta de tipo “v”.</w:t>
      </w:r>
    </w:p>
    <w:p w:rsidR="00D44787" w:rsidRDefault="00D44787" w:rsidP="00D44787">
      <w:pPr>
        <w:pStyle w:val="BASICONEBA0"/>
        <w:numPr>
          <w:ilvl w:val="0"/>
          <w:numId w:val="48"/>
        </w:numPr>
        <w:rPr>
          <w:lang w:val="es-ES"/>
        </w:rPr>
      </w:pPr>
      <w:r>
        <w:rPr>
          <w:lang w:eastAsia="es-ES_tradnl"/>
        </w:rPr>
        <w:t xml:space="preserve">Altas sobre ocupado de conexiones NEBA ADSL2+ con STB (TE o AMLT) con origen en accesos con banda ancha mayoristas GigADSL/ADSL IP. Se considerarán </w:t>
      </w:r>
      <w:r w:rsidR="00C97ABF">
        <w:rPr>
          <w:lang w:eastAsia="es-ES_tradnl"/>
        </w:rPr>
        <w:t>movimientos</w:t>
      </w:r>
      <w:r>
        <w:rPr>
          <w:lang w:eastAsia="es-ES_tradnl"/>
        </w:rPr>
        <w:t xml:space="preserve"> de este tipo aquellos que cumplan las siguientes restricciones</w:t>
      </w:r>
      <w:r w:rsidR="002B3FF1">
        <w:rPr>
          <w:rStyle w:val="Refdenotaalpie"/>
          <w:lang w:eastAsia="es-ES_tradnl"/>
        </w:rPr>
        <w:footnoteReference w:id="3"/>
      </w:r>
      <w:r>
        <w:rPr>
          <w:lang w:eastAsia="es-ES_tradnl"/>
        </w:rPr>
        <w:t>:</w:t>
      </w:r>
    </w:p>
    <w:p w:rsidR="00D44787" w:rsidRDefault="00D44787" w:rsidP="00D44787">
      <w:pPr>
        <w:pStyle w:val="BASICONEBA0"/>
        <w:numPr>
          <w:ilvl w:val="1"/>
          <w:numId w:val="48"/>
        </w:numPr>
        <w:rPr>
          <w:lang w:val="es-ES"/>
        </w:rPr>
      </w:pPr>
      <w:r>
        <w:rPr>
          <w:lang w:eastAsia="es-ES_tradnl"/>
        </w:rPr>
        <w:t>Número de conexiones entre 2 y 50.</w:t>
      </w:r>
    </w:p>
    <w:p w:rsidR="00D44787" w:rsidRDefault="00D44787" w:rsidP="00D44787">
      <w:pPr>
        <w:pStyle w:val="BASICONEBA0"/>
        <w:numPr>
          <w:ilvl w:val="1"/>
          <w:numId w:val="48"/>
        </w:numPr>
        <w:jc w:val="left"/>
        <w:rPr>
          <w:lang w:val="es-ES"/>
        </w:rPr>
      </w:pPr>
      <w:r>
        <w:rPr>
          <w:lang w:eastAsia="es-ES_tradnl"/>
        </w:rPr>
        <w:t xml:space="preserve">Mismo Operador origen y destino. </w:t>
      </w:r>
      <w:r w:rsidR="003C6659">
        <w:rPr>
          <w:lang w:eastAsia="es-ES_tradnl"/>
        </w:rPr>
        <w:t xml:space="preserve">Neba </w:t>
      </w:r>
      <w:r w:rsidR="00C97ABF">
        <w:rPr>
          <w:lang w:eastAsia="es-ES_tradnl"/>
        </w:rPr>
        <w:t>Cobre</w:t>
      </w:r>
    </w:p>
    <w:p w:rsidR="00D44787" w:rsidRDefault="003C6659" w:rsidP="00D44787">
      <w:pPr>
        <w:pStyle w:val="BASICONEBA0"/>
        <w:numPr>
          <w:ilvl w:val="1"/>
          <w:numId w:val="48"/>
        </w:numPr>
        <w:jc w:val="left"/>
        <w:rPr>
          <w:lang w:val="es-ES"/>
        </w:rPr>
      </w:pPr>
      <w:r>
        <w:rPr>
          <w:lang w:eastAsia="es-ES_tradnl"/>
        </w:rPr>
        <w:t xml:space="preserve">Mismo servicio origen </w:t>
      </w:r>
      <w:r w:rsidR="00D44787">
        <w:rPr>
          <w:lang w:eastAsia="es-ES_tradnl"/>
        </w:rPr>
        <w:t>(ADSL IP o GigADSL). El destino siempre es NEBA.</w:t>
      </w:r>
    </w:p>
    <w:p w:rsidR="00D44787" w:rsidRDefault="00D44787" w:rsidP="00D44787">
      <w:pPr>
        <w:pStyle w:val="BASICONEBA0"/>
        <w:numPr>
          <w:ilvl w:val="1"/>
          <w:numId w:val="48"/>
        </w:numPr>
        <w:jc w:val="left"/>
        <w:rPr>
          <w:lang w:val="es-ES"/>
        </w:rPr>
      </w:pPr>
      <w:r>
        <w:rPr>
          <w:lang w:eastAsia="es-ES_tradnl"/>
        </w:rPr>
        <w:t>Pedidos sin instalación domiciliaria</w:t>
      </w:r>
    </w:p>
    <w:p w:rsidR="00D44787" w:rsidRDefault="003C6659" w:rsidP="00D44787">
      <w:pPr>
        <w:pStyle w:val="BASICONEBA0"/>
        <w:numPr>
          <w:ilvl w:val="1"/>
          <w:numId w:val="48"/>
        </w:numPr>
        <w:jc w:val="left"/>
        <w:rPr>
          <w:lang w:val="es-ES"/>
        </w:rPr>
      </w:pPr>
      <w:r>
        <w:rPr>
          <w:lang w:eastAsia="es-ES_tradnl"/>
        </w:rPr>
        <w:t xml:space="preserve">Las </w:t>
      </w:r>
      <w:r w:rsidR="00D44787">
        <w:rPr>
          <w:lang w:eastAsia="es-ES_tradnl"/>
        </w:rPr>
        <w:t xml:space="preserve">Conexiones que se migren deberán estar en la misma central, es </w:t>
      </w:r>
      <w:r>
        <w:rPr>
          <w:lang w:eastAsia="es-ES_tradnl"/>
        </w:rPr>
        <w:t>decir deben tener el mismo “Localizador</w:t>
      </w:r>
      <w:r w:rsidR="00D44787">
        <w:rPr>
          <w:lang w:eastAsia="es-ES_tradnl"/>
        </w:rPr>
        <w:t>_ATLAS”</w:t>
      </w:r>
      <w:r>
        <w:rPr>
          <w:lang w:eastAsia="es-ES_tradnl"/>
        </w:rPr>
        <w:t xml:space="preserve">  en fichero de Centrales y Nodos </w:t>
      </w:r>
      <w:r w:rsidR="00D44787">
        <w:rPr>
          <w:lang w:eastAsia="es-ES_tradnl"/>
        </w:rPr>
        <w:t>.</w:t>
      </w:r>
    </w:p>
    <w:p w:rsidR="00D44787" w:rsidRDefault="00D44787" w:rsidP="00D44787">
      <w:pPr>
        <w:pStyle w:val="BASICONEBA0"/>
        <w:numPr>
          <w:ilvl w:val="1"/>
          <w:numId w:val="48"/>
        </w:numPr>
        <w:jc w:val="left"/>
        <w:rPr>
          <w:lang w:val="es-ES"/>
        </w:rPr>
      </w:pPr>
      <w:r>
        <w:rPr>
          <w:lang w:eastAsia="es-ES_tradnl"/>
        </w:rPr>
        <w:t xml:space="preserve">Todas las conexiones irán </w:t>
      </w:r>
      <w:r w:rsidR="003C6659">
        <w:rPr>
          <w:lang w:eastAsia="es-ES_tradnl"/>
        </w:rPr>
        <w:t xml:space="preserve">bien </w:t>
      </w:r>
      <w:r>
        <w:rPr>
          <w:lang w:eastAsia="es-ES_tradnl"/>
        </w:rPr>
        <w:t>con portabilidad o</w:t>
      </w:r>
      <w:r w:rsidR="003C6659">
        <w:rPr>
          <w:lang w:eastAsia="es-ES_tradnl"/>
        </w:rPr>
        <w:t xml:space="preserve"> bien</w:t>
      </w:r>
      <w:r>
        <w:rPr>
          <w:lang w:eastAsia="es-ES_tradnl"/>
        </w:rPr>
        <w:t xml:space="preserve"> sin portabilidad,</w:t>
      </w:r>
    </w:p>
    <w:p w:rsidR="00D44787" w:rsidRPr="00360664" w:rsidRDefault="00D44787" w:rsidP="00D44787">
      <w:pPr>
        <w:pStyle w:val="BASICONEBA0"/>
        <w:numPr>
          <w:ilvl w:val="1"/>
          <w:numId w:val="48"/>
        </w:numPr>
        <w:rPr>
          <w:lang w:val="es-ES"/>
        </w:rPr>
      </w:pPr>
      <w:r>
        <w:rPr>
          <w:lang w:eastAsia="es-ES_tradnl"/>
        </w:rPr>
        <w:t>Todas las conexiones tendrán el mismo pPAI_E destino.</w:t>
      </w:r>
    </w:p>
    <w:p w:rsidR="000757BA" w:rsidRDefault="000757BA" w:rsidP="000316EE">
      <w:pPr>
        <w:pStyle w:val="BASICONEBA0"/>
        <w:rPr>
          <w:lang w:eastAsia="es-ES_tradnl"/>
        </w:rPr>
      </w:pPr>
      <w:r>
        <w:rPr>
          <w:lang w:val="es-ES"/>
        </w:rPr>
        <w:t xml:space="preserve">Tendrán la consideración de migración masiva a efectos del descuento en el precio de las provisiones que se ejecuten las solicitudes individuales de migración de los servicios indirectos </w:t>
      </w:r>
      <w:r w:rsidR="00F21F90">
        <w:rPr>
          <w:lang w:val="es-ES"/>
        </w:rPr>
        <w:t>GigADSL y</w:t>
      </w:r>
      <w:r>
        <w:rPr>
          <w:lang w:val="es-ES"/>
        </w:rPr>
        <w:t xml:space="preserve"> ADSL-IP en sus dos </w:t>
      </w:r>
      <w:r w:rsidR="00F21F90">
        <w:rPr>
          <w:lang w:val="es-ES"/>
        </w:rPr>
        <w:t>variantes</w:t>
      </w:r>
      <w:r>
        <w:rPr>
          <w:lang w:val="es-ES"/>
        </w:rPr>
        <w:t xml:space="preserve"> hacia NEBA con o sin STB enviadas por un operador el mismo día natural y que cumplan los requisitos anteriores.</w:t>
      </w:r>
    </w:p>
    <w:p w:rsidR="0005146E" w:rsidRDefault="0005146E" w:rsidP="000316EE">
      <w:pPr>
        <w:pStyle w:val="BASICONEBA0"/>
        <w:rPr>
          <w:lang w:eastAsia="es-ES_tradnl"/>
        </w:rPr>
      </w:pPr>
      <w:r w:rsidRPr="0005146E">
        <w:rPr>
          <w:lang w:eastAsia="es-ES_tradnl"/>
        </w:rPr>
        <w:t>El tiempo máximo de interrupción será de 60 minutos</w:t>
      </w:r>
      <w:r w:rsidR="00665085">
        <w:rPr>
          <w:lang w:eastAsia="es-ES_tradnl"/>
        </w:rPr>
        <w:t xml:space="preserve"> en cada conexión</w:t>
      </w:r>
      <w:r w:rsidRPr="0005146E">
        <w:rPr>
          <w:lang w:eastAsia="es-ES_tradnl"/>
        </w:rPr>
        <w:t>.</w:t>
      </w:r>
    </w:p>
    <w:p w:rsidR="00F73FE8" w:rsidRDefault="000316EE" w:rsidP="000316EE">
      <w:pPr>
        <w:pStyle w:val="BASICONEBA0"/>
        <w:rPr>
          <w:lang w:val="es-ES"/>
        </w:rPr>
      </w:pPr>
      <w:r>
        <w:rPr>
          <w:lang w:eastAsia="es-ES_tradnl"/>
        </w:rPr>
        <w:t xml:space="preserve">La tramitación se </w:t>
      </w:r>
      <w:r w:rsidR="00421BFC">
        <w:rPr>
          <w:lang w:eastAsia="es-ES_tradnl"/>
        </w:rPr>
        <w:t>realizará</w:t>
      </w:r>
      <w:r>
        <w:rPr>
          <w:lang w:eastAsia="es-ES_tradnl"/>
        </w:rPr>
        <w:t xml:space="preserve"> mediante un Web Service específico.</w:t>
      </w:r>
      <w:r>
        <w:rPr>
          <w:lang w:val="es-ES"/>
        </w:rPr>
        <w:t xml:space="preserve"> </w:t>
      </w:r>
      <w:r w:rsidR="00F73FE8">
        <w:rPr>
          <w:lang w:val="es-ES"/>
        </w:rPr>
        <w:t>El proceso será el siguiente:</w:t>
      </w:r>
    </w:p>
    <w:p w:rsidR="000316EE" w:rsidRDefault="000316EE" w:rsidP="00A41A95">
      <w:pPr>
        <w:pStyle w:val="BASICONEBA0"/>
        <w:numPr>
          <w:ilvl w:val="0"/>
          <w:numId w:val="95"/>
        </w:numPr>
        <w:rPr>
          <w:lang w:val="es-ES"/>
        </w:rPr>
      </w:pPr>
      <w:r>
        <w:rPr>
          <w:lang w:val="es-ES"/>
        </w:rPr>
        <w:t>En función del movimiento solicitado, se realizarán las validaciones pertinentes en contratación (cobertura, validez del bucle</w:t>
      </w:r>
      <w:r w:rsidR="00421BFC">
        <w:rPr>
          <w:lang w:val="es-ES"/>
        </w:rPr>
        <w:t>,…</w:t>
      </w:r>
      <w:r>
        <w:rPr>
          <w:lang w:val="es-ES"/>
        </w:rPr>
        <w:t xml:space="preserve">). </w:t>
      </w:r>
    </w:p>
    <w:p w:rsidR="000316EE" w:rsidRDefault="000316EE" w:rsidP="00A41A95">
      <w:pPr>
        <w:pStyle w:val="BASICONEBA0"/>
        <w:numPr>
          <w:ilvl w:val="0"/>
          <w:numId w:val="95"/>
        </w:numPr>
        <w:rPr>
          <w:lang w:val="es-ES"/>
        </w:rPr>
      </w:pPr>
      <w:r>
        <w:rPr>
          <w:lang w:val="es-ES"/>
        </w:rPr>
        <w:t xml:space="preserve">El Operador recibirá una referencia de Telefónica del pedido (solicitud de </w:t>
      </w:r>
      <w:r w:rsidR="00421BFC">
        <w:rPr>
          <w:lang w:val="es-ES"/>
        </w:rPr>
        <w:t>movimiento</w:t>
      </w:r>
      <w:r>
        <w:rPr>
          <w:lang w:val="es-ES"/>
        </w:rPr>
        <w:t xml:space="preserve"> masivo) y tantas referencias como componentes </w:t>
      </w:r>
      <w:r w:rsidR="00421BFC">
        <w:rPr>
          <w:lang w:val="es-ES"/>
        </w:rPr>
        <w:t>tengan</w:t>
      </w:r>
      <w:r>
        <w:rPr>
          <w:lang w:val="es-ES"/>
        </w:rPr>
        <w:t xml:space="preserve"> la solicitud masiva, es decir, números de referencia de subpedido.</w:t>
      </w:r>
    </w:p>
    <w:p w:rsidR="000316EE" w:rsidRDefault="000316EE" w:rsidP="00A41A95">
      <w:pPr>
        <w:pStyle w:val="BASICONEBA0"/>
        <w:numPr>
          <w:ilvl w:val="0"/>
          <w:numId w:val="95"/>
        </w:numPr>
        <w:rPr>
          <w:lang w:eastAsia="es-ES_tradnl"/>
        </w:rPr>
      </w:pPr>
      <w:r>
        <w:rPr>
          <w:lang w:eastAsia="es-ES_tradnl"/>
        </w:rPr>
        <w:t>El pedido del movimiento masivo deberá pasar en bloque a provisión (OSS). Por tanto, s</w:t>
      </w:r>
      <w:r w:rsidRPr="00360664">
        <w:rPr>
          <w:lang w:eastAsia="es-ES_tradnl"/>
        </w:rPr>
        <w:t xml:space="preserve">i alguna de las </w:t>
      </w:r>
      <w:r>
        <w:rPr>
          <w:lang w:eastAsia="es-ES_tradnl"/>
        </w:rPr>
        <w:t xml:space="preserve">conexiones individuales incluidas en la solicitud masiva queda detenida </w:t>
      </w:r>
      <w:r w:rsidR="00F73FE8">
        <w:rPr>
          <w:lang w:eastAsia="es-ES_tradnl"/>
        </w:rPr>
        <w:t xml:space="preserve">en su validación </w:t>
      </w:r>
      <w:r>
        <w:rPr>
          <w:lang w:eastAsia="es-ES_tradnl"/>
        </w:rPr>
        <w:t xml:space="preserve">en los sistemas comerciales, </w:t>
      </w:r>
      <w:r w:rsidR="00A41A95">
        <w:rPr>
          <w:lang w:eastAsia="es-ES_tradnl"/>
        </w:rPr>
        <w:t xml:space="preserve">la </w:t>
      </w:r>
      <w:r>
        <w:rPr>
          <w:lang w:eastAsia="es-ES_tradnl"/>
        </w:rPr>
        <w:t>solicitud no progresará a los sistemas de provisión hasta que no</w:t>
      </w:r>
      <w:r w:rsidR="002307D3">
        <w:rPr>
          <w:lang w:eastAsia="es-ES_tradnl"/>
        </w:rPr>
        <w:t xml:space="preserve"> se haya resuelto la incidencia.</w:t>
      </w:r>
      <w:r w:rsidR="00016497">
        <w:rPr>
          <w:lang w:eastAsia="es-ES_tradnl"/>
        </w:rPr>
        <w:t xml:space="preserve"> </w:t>
      </w:r>
    </w:p>
    <w:p w:rsidR="000316EE" w:rsidRDefault="000316EE" w:rsidP="000316EE">
      <w:pPr>
        <w:pStyle w:val="BASICONEBA0"/>
        <w:numPr>
          <w:ilvl w:val="0"/>
          <w:numId w:val="95"/>
        </w:numPr>
        <w:rPr>
          <w:lang w:eastAsia="es-ES_tradnl"/>
        </w:rPr>
      </w:pPr>
      <w:r>
        <w:rPr>
          <w:lang w:eastAsia="es-ES_tradnl"/>
        </w:rPr>
        <w:t>Tras las validaciones comerciales se contemplan dos escenarios:</w:t>
      </w:r>
    </w:p>
    <w:p w:rsidR="000316EE" w:rsidRDefault="000316EE" w:rsidP="002307D3">
      <w:pPr>
        <w:pStyle w:val="BASICONEBA0"/>
        <w:numPr>
          <w:ilvl w:val="0"/>
          <w:numId w:val="49"/>
        </w:numPr>
        <w:rPr>
          <w:lang w:eastAsia="es-ES_tradnl"/>
        </w:rPr>
      </w:pPr>
      <w:r>
        <w:rPr>
          <w:lang w:eastAsia="es-ES_tradnl"/>
        </w:rPr>
        <w:t xml:space="preserve">Escenario 1: Si el número de conexiones individuales aceptadas (han superado las validaciones) es igual o superior al mínimo definido para las masivas (15 en altas y 2 en posventas) el </w:t>
      </w:r>
      <w:r w:rsidRPr="002739C3">
        <w:rPr>
          <w:lang w:eastAsia="es-ES_tradnl"/>
        </w:rPr>
        <w:t>pedido se considerará masivo</w:t>
      </w:r>
      <w:r>
        <w:rPr>
          <w:lang w:eastAsia="es-ES_tradnl"/>
        </w:rPr>
        <w:t xml:space="preserve"> por lo que  se  facturará con cuota de masiva. Se notificará al Operador </w:t>
      </w:r>
      <w:r w:rsidR="00CB336A">
        <w:rPr>
          <w:lang w:eastAsia="es-ES_tradnl"/>
        </w:rPr>
        <w:t xml:space="preserve">los números de subpedido de </w:t>
      </w:r>
      <w:r>
        <w:rPr>
          <w:lang w:eastAsia="es-ES_tradnl"/>
        </w:rPr>
        <w:t>las conexiones  individuales rechazadas por no haber pasado las validaciones y</w:t>
      </w:r>
      <w:r w:rsidR="00CB336A">
        <w:rPr>
          <w:lang w:eastAsia="es-ES_tradnl"/>
        </w:rPr>
        <w:t xml:space="preserve"> de</w:t>
      </w:r>
      <w:r>
        <w:rPr>
          <w:lang w:eastAsia="es-ES_tradnl"/>
        </w:rPr>
        <w:t xml:space="preserve"> las aceptadas por haber pasado las validaciones. </w:t>
      </w:r>
    </w:p>
    <w:p w:rsidR="000316EE" w:rsidRDefault="000316EE" w:rsidP="000316EE">
      <w:pPr>
        <w:pStyle w:val="BASICONEBA0"/>
        <w:numPr>
          <w:ilvl w:val="0"/>
          <w:numId w:val="49"/>
        </w:numPr>
        <w:rPr>
          <w:lang w:eastAsia="es-ES_tradnl"/>
        </w:rPr>
      </w:pPr>
      <w:r>
        <w:rPr>
          <w:lang w:eastAsia="es-ES_tradnl"/>
        </w:rPr>
        <w:t>Escenario 2: Si el número de solicitudes aceptadas es inferior al mínimo definido para las masivas (15 en altas y 2 en posventas).</w:t>
      </w:r>
    </w:p>
    <w:p w:rsidR="000316EE" w:rsidRPr="00077E5F" w:rsidRDefault="000316EE" w:rsidP="00EA6269">
      <w:pPr>
        <w:pStyle w:val="BASICONEBA0"/>
        <w:numPr>
          <w:ilvl w:val="1"/>
          <w:numId w:val="49"/>
        </w:numPr>
        <w:rPr>
          <w:lang w:eastAsia="es-ES_tradnl"/>
        </w:rPr>
      </w:pPr>
      <w:r w:rsidRPr="00077E5F">
        <w:rPr>
          <w:lang w:eastAsia="es-ES_tradnl"/>
        </w:rPr>
        <w:t xml:space="preserve">Se notificará al Operador las conexiones  individuales rechazadas por no haber pasado las validaciones y las aceptadas por haber pasado las validaciones. </w:t>
      </w:r>
    </w:p>
    <w:p w:rsidR="000316EE" w:rsidRPr="00077E5F" w:rsidRDefault="002307D3" w:rsidP="00EA6269">
      <w:pPr>
        <w:pStyle w:val="BASICONEBA0"/>
        <w:numPr>
          <w:ilvl w:val="1"/>
          <w:numId w:val="49"/>
        </w:numPr>
        <w:rPr>
          <w:lang w:eastAsia="es-ES_tradnl"/>
        </w:rPr>
      </w:pPr>
      <w:r>
        <w:rPr>
          <w:lang w:eastAsia="es-ES_tradnl"/>
        </w:rPr>
        <w:t>Se</w:t>
      </w:r>
      <w:r w:rsidR="000316EE" w:rsidRPr="00077E5F">
        <w:rPr>
          <w:lang w:eastAsia="es-ES_tradnl"/>
        </w:rPr>
        <w:t xml:space="preserve"> notificará al Operador que las que han pasado las validaciones se </w:t>
      </w:r>
      <w:r w:rsidR="00421BFC" w:rsidRPr="00077E5F">
        <w:rPr>
          <w:lang w:eastAsia="es-ES_tradnl"/>
        </w:rPr>
        <w:t>ejecutarán</w:t>
      </w:r>
      <w:r w:rsidR="000316EE" w:rsidRPr="00077E5F">
        <w:rPr>
          <w:lang w:eastAsia="es-ES_tradnl"/>
        </w:rPr>
        <w:t xml:space="preserve"> y facturarán como solicitudes individuales. El proceso de contratación y provisión de las solicitudes que han pasado las validaciones progresará a provisión; no se detendrá a la espera de respuesta por parte del Operador.</w:t>
      </w:r>
    </w:p>
    <w:p w:rsidR="000316EE" w:rsidRDefault="000316EE" w:rsidP="000316EE">
      <w:pPr>
        <w:pStyle w:val="BASICONEBA0"/>
        <w:rPr>
          <w:lang w:eastAsia="es-ES_tradnl"/>
        </w:rPr>
      </w:pPr>
      <w:r w:rsidRPr="00077E5F">
        <w:rPr>
          <w:lang w:eastAsia="es-ES_tradnl"/>
        </w:rPr>
        <w:t xml:space="preserve">El Operador podrá solicitar la cancelación de conexiones individuales haciendo referencia al número de subpedido de la </w:t>
      </w:r>
      <w:r w:rsidR="002307D3">
        <w:rPr>
          <w:lang w:eastAsia="es-ES_tradnl"/>
        </w:rPr>
        <w:t>conexión o conexiones</w:t>
      </w:r>
      <w:r w:rsidRPr="00077E5F">
        <w:rPr>
          <w:lang w:eastAsia="es-ES_tradnl"/>
        </w:rPr>
        <w:t xml:space="preserve"> que desea cancelar. No podrá cancelar </w:t>
      </w:r>
      <w:r w:rsidR="00421BFC" w:rsidRPr="00077E5F">
        <w:rPr>
          <w:lang w:eastAsia="es-ES_tradnl"/>
        </w:rPr>
        <w:t>conjuntamente</w:t>
      </w:r>
      <w:r w:rsidRPr="00077E5F">
        <w:rPr>
          <w:lang w:eastAsia="es-ES_tradnl"/>
        </w:rPr>
        <w:t xml:space="preserve"> la solicitud de </w:t>
      </w:r>
      <w:r w:rsidR="00421BFC" w:rsidRPr="00077E5F">
        <w:rPr>
          <w:lang w:eastAsia="es-ES_tradnl"/>
        </w:rPr>
        <w:t>movimiento</w:t>
      </w:r>
      <w:r w:rsidRPr="00077E5F">
        <w:rPr>
          <w:lang w:eastAsia="es-ES_tradnl"/>
        </w:rPr>
        <w:t xml:space="preserve"> masivo, es decir, la identificada mediante la referencia de pedido</w:t>
      </w:r>
      <w:r w:rsidR="00016497">
        <w:rPr>
          <w:lang w:eastAsia="es-ES_tradnl"/>
        </w:rPr>
        <w:t xml:space="preserve">, salvo incidencias de </w:t>
      </w:r>
      <w:r w:rsidR="00327C07">
        <w:rPr>
          <w:lang w:eastAsia="es-ES_tradnl"/>
        </w:rPr>
        <w:t>validación</w:t>
      </w:r>
      <w:r>
        <w:rPr>
          <w:lang w:eastAsia="es-ES_tradnl"/>
        </w:rPr>
        <w:t>.</w:t>
      </w:r>
    </w:p>
    <w:p w:rsidR="000316EE" w:rsidRDefault="000316EE" w:rsidP="000316EE">
      <w:pPr>
        <w:pStyle w:val="BASICONEBA0"/>
        <w:rPr>
          <w:lang w:eastAsia="es-ES_tradnl"/>
        </w:rPr>
      </w:pPr>
      <w:r>
        <w:rPr>
          <w:lang w:eastAsia="es-ES_tradnl"/>
        </w:rPr>
        <w:t xml:space="preserve">En caso de que un subpedido que se solicita cancelar haya llegado al punto de no retorno, se rechazará la solicitud de Cancelación de ese subpedido. </w:t>
      </w:r>
    </w:p>
    <w:p w:rsidR="005A38BA" w:rsidRPr="005A38BA" w:rsidRDefault="009F25A9" w:rsidP="0074612D">
      <w:pPr>
        <w:pStyle w:val="Ttulo5"/>
      </w:pPr>
      <w:bookmarkStart w:id="4861" w:name="_Toc463595459"/>
      <w:r>
        <w:t>Datos de contratación de Alta masiva</w:t>
      </w:r>
      <w:r w:rsidR="005A38BA" w:rsidRPr="005A38BA">
        <w:t xml:space="preserve"> de conexiones NEBA</w:t>
      </w:r>
      <w:bookmarkEnd w:id="4861"/>
      <w:r w:rsidR="005A38BA" w:rsidRPr="005A38BA">
        <w:t xml:space="preserve"> </w:t>
      </w:r>
    </w:p>
    <w:tbl>
      <w:tblPr>
        <w:tblW w:w="8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gridCol w:w="1054"/>
      </w:tblGrid>
      <w:tr w:rsidR="003E7445" w:rsidRPr="00443523" w:rsidTr="00ED7317">
        <w:trPr>
          <w:jc w:val="center"/>
        </w:trPr>
        <w:tc>
          <w:tcPr>
            <w:tcW w:w="2093" w:type="dxa"/>
          </w:tcPr>
          <w:p w:rsidR="003E7445" w:rsidRPr="00443523" w:rsidRDefault="003E7445" w:rsidP="00ED7317">
            <w:pPr>
              <w:spacing w:before="60" w:after="60"/>
              <w:jc w:val="center"/>
              <w:rPr>
                <w:rFonts w:ascii="Arial" w:hAnsi="Arial" w:cs="Arial"/>
                <w:b/>
                <w:sz w:val="20"/>
                <w:szCs w:val="20"/>
              </w:rPr>
            </w:pPr>
          </w:p>
        </w:tc>
        <w:tc>
          <w:tcPr>
            <w:tcW w:w="5245" w:type="dxa"/>
          </w:tcPr>
          <w:p w:rsidR="003E7445" w:rsidRPr="00443523" w:rsidRDefault="003E7445" w:rsidP="00ED7317">
            <w:pPr>
              <w:pStyle w:val="Textotabla"/>
              <w:keepNext/>
              <w:spacing w:before="60" w:after="60"/>
              <w:jc w:val="center"/>
              <w:rPr>
                <w:rFonts w:cs="Arial"/>
                <w:b/>
                <w:snapToGrid w:val="0"/>
              </w:rPr>
            </w:pPr>
            <w:r w:rsidRPr="00443523">
              <w:rPr>
                <w:rFonts w:cs="Arial"/>
                <w:b/>
                <w:snapToGrid w:val="0"/>
              </w:rPr>
              <w:t>CAMPO</w:t>
            </w:r>
          </w:p>
        </w:tc>
        <w:tc>
          <w:tcPr>
            <w:tcW w:w="1054" w:type="dxa"/>
          </w:tcPr>
          <w:p w:rsidR="003E7445" w:rsidRPr="00443523" w:rsidRDefault="003E7445" w:rsidP="00ED7317">
            <w:pPr>
              <w:pStyle w:val="Textotabla"/>
              <w:keepNext/>
              <w:spacing w:before="60" w:after="60"/>
              <w:jc w:val="center"/>
              <w:rPr>
                <w:rFonts w:cs="Arial"/>
                <w:b/>
                <w:snapToGrid w:val="0"/>
              </w:rPr>
            </w:pPr>
            <w:r w:rsidRPr="00443523">
              <w:rPr>
                <w:rFonts w:cs="Arial"/>
                <w:b/>
                <w:snapToGrid w:val="0"/>
              </w:rPr>
              <w:t>OBLIG.</w:t>
            </w:r>
          </w:p>
        </w:tc>
      </w:tr>
      <w:tr w:rsidR="003E7445" w:rsidRPr="00443523" w:rsidTr="00ED7317">
        <w:trPr>
          <w:jc w:val="center"/>
        </w:trPr>
        <w:tc>
          <w:tcPr>
            <w:tcW w:w="2093" w:type="dxa"/>
            <w:vMerge w:val="restart"/>
          </w:tcPr>
          <w:p w:rsidR="003E7445" w:rsidRPr="00443523" w:rsidRDefault="003E7445" w:rsidP="00ED7317">
            <w:pPr>
              <w:spacing w:before="60" w:after="60"/>
              <w:jc w:val="center"/>
              <w:rPr>
                <w:rFonts w:ascii="Arial" w:hAnsi="Arial" w:cs="Arial"/>
                <w:sz w:val="20"/>
                <w:szCs w:val="20"/>
              </w:rPr>
            </w:pPr>
            <w:r>
              <w:rPr>
                <w:rFonts w:ascii="Arial" w:hAnsi="Arial" w:cs="Arial"/>
                <w:sz w:val="20"/>
                <w:szCs w:val="20"/>
              </w:rPr>
              <w:t>DATOS DEL PEDIDO</w:t>
            </w:r>
          </w:p>
        </w:tc>
        <w:tc>
          <w:tcPr>
            <w:tcW w:w="5245" w:type="dxa"/>
          </w:tcPr>
          <w:p w:rsidR="003E7445" w:rsidRPr="00443523" w:rsidRDefault="003E7445" w:rsidP="00884FC2">
            <w:pPr>
              <w:spacing w:before="60" w:after="60"/>
              <w:rPr>
                <w:rFonts w:ascii="Arial" w:hAnsi="Arial" w:cs="Arial"/>
                <w:sz w:val="20"/>
                <w:szCs w:val="20"/>
              </w:rPr>
            </w:pPr>
            <w:r w:rsidRPr="00443523">
              <w:rPr>
                <w:rFonts w:ascii="Arial" w:hAnsi="Arial" w:cs="Arial"/>
                <w:sz w:val="20"/>
                <w:szCs w:val="20"/>
              </w:rPr>
              <w:t>Nº SOLICITUD (del OPERADOR)</w:t>
            </w:r>
          </w:p>
        </w:tc>
        <w:tc>
          <w:tcPr>
            <w:tcW w:w="1054" w:type="dxa"/>
          </w:tcPr>
          <w:p w:rsidR="003E7445" w:rsidRPr="00443523" w:rsidRDefault="003E7445" w:rsidP="00ED7317">
            <w:pPr>
              <w:spacing w:before="60" w:after="60"/>
              <w:jc w:val="center"/>
              <w:rPr>
                <w:rFonts w:ascii="Arial" w:hAnsi="Arial" w:cs="Arial"/>
                <w:sz w:val="20"/>
                <w:szCs w:val="20"/>
              </w:rPr>
            </w:pPr>
            <w:r w:rsidRPr="00443523">
              <w:rPr>
                <w:rFonts w:ascii="Arial" w:hAnsi="Arial" w:cs="Arial"/>
                <w:sz w:val="20"/>
                <w:szCs w:val="20"/>
              </w:rPr>
              <w:t>SI</w:t>
            </w:r>
          </w:p>
        </w:tc>
      </w:tr>
      <w:tr w:rsidR="003E7445" w:rsidRPr="00443523" w:rsidTr="00ED7317">
        <w:trPr>
          <w:jc w:val="center"/>
        </w:trPr>
        <w:tc>
          <w:tcPr>
            <w:tcW w:w="2093" w:type="dxa"/>
            <w:vMerge/>
          </w:tcPr>
          <w:p w:rsidR="003E7445" w:rsidRPr="00443523" w:rsidRDefault="003E7445" w:rsidP="00ED7317">
            <w:pPr>
              <w:spacing w:before="60" w:after="60"/>
              <w:jc w:val="center"/>
              <w:rPr>
                <w:rFonts w:ascii="Arial" w:hAnsi="Arial" w:cs="Arial"/>
                <w:sz w:val="20"/>
                <w:szCs w:val="20"/>
              </w:rPr>
            </w:pPr>
          </w:p>
        </w:tc>
        <w:tc>
          <w:tcPr>
            <w:tcW w:w="5245" w:type="dxa"/>
          </w:tcPr>
          <w:p w:rsidR="003E7445" w:rsidRPr="00443523" w:rsidRDefault="003E7445" w:rsidP="00ED7317">
            <w:pPr>
              <w:spacing w:before="60" w:after="60"/>
              <w:rPr>
                <w:rFonts w:ascii="Arial" w:hAnsi="Arial" w:cs="Arial"/>
                <w:sz w:val="20"/>
                <w:szCs w:val="20"/>
              </w:rPr>
            </w:pPr>
            <w:r w:rsidRPr="00443523">
              <w:rPr>
                <w:rFonts w:ascii="Arial" w:hAnsi="Arial" w:cs="Arial"/>
                <w:sz w:val="20"/>
                <w:szCs w:val="20"/>
              </w:rPr>
              <w:t>TIPO DE REGISTRO</w:t>
            </w:r>
          </w:p>
        </w:tc>
        <w:tc>
          <w:tcPr>
            <w:tcW w:w="1054" w:type="dxa"/>
          </w:tcPr>
          <w:p w:rsidR="003E7445" w:rsidRPr="00443523" w:rsidRDefault="003E7445" w:rsidP="00ED7317">
            <w:pPr>
              <w:spacing w:before="60" w:after="60"/>
              <w:jc w:val="center"/>
              <w:rPr>
                <w:rFonts w:ascii="Arial" w:hAnsi="Arial" w:cs="Arial"/>
                <w:sz w:val="20"/>
                <w:szCs w:val="20"/>
              </w:rPr>
            </w:pPr>
            <w:r w:rsidRPr="00443523">
              <w:rPr>
                <w:rFonts w:ascii="Arial" w:hAnsi="Arial" w:cs="Arial"/>
                <w:sz w:val="20"/>
                <w:szCs w:val="20"/>
              </w:rPr>
              <w:t>SI (1*)</w:t>
            </w:r>
          </w:p>
        </w:tc>
      </w:tr>
      <w:tr w:rsidR="003E7445" w:rsidRPr="00443523" w:rsidTr="00ED7317">
        <w:trPr>
          <w:jc w:val="center"/>
        </w:trPr>
        <w:tc>
          <w:tcPr>
            <w:tcW w:w="2093" w:type="dxa"/>
            <w:vMerge w:val="restart"/>
          </w:tcPr>
          <w:p w:rsidR="003E7445" w:rsidRPr="00443523" w:rsidRDefault="003E7445" w:rsidP="00ED7317">
            <w:pPr>
              <w:spacing w:before="60" w:after="60"/>
              <w:jc w:val="center"/>
              <w:rPr>
                <w:rFonts w:ascii="Arial" w:hAnsi="Arial" w:cs="Arial"/>
                <w:sz w:val="20"/>
                <w:szCs w:val="20"/>
              </w:rPr>
            </w:pPr>
            <w:r>
              <w:rPr>
                <w:rFonts w:ascii="Arial" w:hAnsi="Arial" w:cs="Arial"/>
                <w:sz w:val="20"/>
                <w:szCs w:val="20"/>
              </w:rPr>
              <w:t>DATOS DEL OPERADOR</w:t>
            </w:r>
          </w:p>
        </w:tc>
        <w:tc>
          <w:tcPr>
            <w:tcW w:w="5245" w:type="dxa"/>
          </w:tcPr>
          <w:p w:rsidR="003E7445" w:rsidRPr="00443523" w:rsidRDefault="003E7445" w:rsidP="00ED7317">
            <w:pPr>
              <w:spacing w:before="60" w:after="60"/>
              <w:rPr>
                <w:rFonts w:ascii="Arial" w:hAnsi="Arial" w:cs="Arial"/>
                <w:sz w:val="20"/>
                <w:szCs w:val="20"/>
              </w:rPr>
            </w:pPr>
            <w:r w:rsidRPr="00443523">
              <w:rPr>
                <w:rFonts w:ascii="Arial" w:hAnsi="Arial" w:cs="Arial"/>
                <w:sz w:val="20"/>
                <w:szCs w:val="20"/>
              </w:rPr>
              <w:t xml:space="preserve">NOMBRE </w:t>
            </w:r>
            <w:r>
              <w:rPr>
                <w:rFonts w:ascii="Arial" w:hAnsi="Arial" w:cs="Arial"/>
                <w:sz w:val="20"/>
                <w:szCs w:val="20"/>
              </w:rPr>
              <w:t>DEL</w:t>
            </w:r>
            <w:r w:rsidRPr="00443523">
              <w:rPr>
                <w:rFonts w:ascii="Arial" w:hAnsi="Arial" w:cs="Arial"/>
                <w:sz w:val="20"/>
                <w:szCs w:val="20"/>
              </w:rPr>
              <w:t xml:space="preserve"> COORDINADOR TÉCNICO</w:t>
            </w:r>
          </w:p>
        </w:tc>
        <w:tc>
          <w:tcPr>
            <w:tcW w:w="1054" w:type="dxa"/>
          </w:tcPr>
          <w:p w:rsidR="003E7445" w:rsidRPr="00443523" w:rsidRDefault="003E7445" w:rsidP="00ED7317">
            <w:pPr>
              <w:spacing w:before="60" w:after="60"/>
              <w:jc w:val="center"/>
              <w:rPr>
                <w:rFonts w:ascii="Arial" w:hAnsi="Arial" w:cs="Arial"/>
                <w:sz w:val="20"/>
                <w:szCs w:val="20"/>
              </w:rPr>
            </w:pPr>
            <w:r w:rsidRPr="00443523">
              <w:rPr>
                <w:rFonts w:ascii="Arial" w:hAnsi="Arial" w:cs="Arial"/>
                <w:sz w:val="20"/>
                <w:szCs w:val="20"/>
              </w:rPr>
              <w:t>SI</w:t>
            </w:r>
          </w:p>
        </w:tc>
      </w:tr>
      <w:tr w:rsidR="003E7445" w:rsidRPr="00443523" w:rsidTr="00ED7317">
        <w:trPr>
          <w:jc w:val="center"/>
        </w:trPr>
        <w:tc>
          <w:tcPr>
            <w:tcW w:w="2093" w:type="dxa"/>
            <w:vMerge/>
          </w:tcPr>
          <w:p w:rsidR="003E7445" w:rsidRPr="00443523" w:rsidRDefault="003E7445" w:rsidP="00ED7317">
            <w:pPr>
              <w:spacing w:before="60" w:after="60"/>
              <w:jc w:val="center"/>
              <w:rPr>
                <w:rFonts w:ascii="Arial" w:hAnsi="Arial" w:cs="Arial"/>
                <w:sz w:val="20"/>
                <w:szCs w:val="20"/>
              </w:rPr>
            </w:pPr>
          </w:p>
        </w:tc>
        <w:tc>
          <w:tcPr>
            <w:tcW w:w="5245" w:type="dxa"/>
          </w:tcPr>
          <w:p w:rsidR="003E7445" w:rsidRPr="00443523" w:rsidRDefault="003E7445" w:rsidP="00ED7317">
            <w:pPr>
              <w:spacing w:before="60" w:after="60"/>
              <w:rPr>
                <w:rFonts w:ascii="Arial" w:hAnsi="Arial" w:cs="Arial"/>
                <w:sz w:val="20"/>
                <w:szCs w:val="20"/>
              </w:rPr>
            </w:pPr>
            <w:r w:rsidRPr="00443523">
              <w:rPr>
                <w:rFonts w:ascii="Arial" w:hAnsi="Arial" w:cs="Arial"/>
                <w:sz w:val="20"/>
                <w:szCs w:val="20"/>
              </w:rPr>
              <w:t xml:space="preserve">APELLIDOS </w:t>
            </w:r>
            <w:r>
              <w:rPr>
                <w:rFonts w:ascii="Arial" w:hAnsi="Arial" w:cs="Arial"/>
                <w:sz w:val="20"/>
                <w:szCs w:val="20"/>
              </w:rPr>
              <w:t>DEL COORDINADOR TÉCNICO</w:t>
            </w:r>
          </w:p>
        </w:tc>
        <w:tc>
          <w:tcPr>
            <w:tcW w:w="1054" w:type="dxa"/>
          </w:tcPr>
          <w:p w:rsidR="003E7445" w:rsidRPr="00443523" w:rsidRDefault="003E7445" w:rsidP="00ED7317">
            <w:pPr>
              <w:spacing w:before="60" w:after="60"/>
              <w:jc w:val="center"/>
              <w:rPr>
                <w:rFonts w:ascii="Arial" w:hAnsi="Arial" w:cs="Arial"/>
                <w:sz w:val="20"/>
                <w:szCs w:val="20"/>
              </w:rPr>
            </w:pPr>
            <w:r w:rsidRPr="00443523">
              <w:rPr>
                <w:rFonts w:ascii="Arial" w:hAnsi="Arial" w:cs="Arial"/>
                <w:sz w:val="20"/>
                <w:szCs w:val="20"/>
              </w:rPr>
              <w:t>SI</w:t>
            </w:r>
          </w:p>
        </w:tc>
      </w:tr>
      <w:tr w:rsidR="003E7445" w:rsidRPr="00443523" w:rsidTr="00ED7317">
        <w:trPr>
          <w:jc w:val="center"/>
        </w:trPr>
        <w:tc>
          <w:tcPr>
            <w:tcW w:w="2093" w:type="dxa"/>
            <w:vMerge/>
          </w:tcPr>
          <w:p w:rsidR="003E7445" w:rsidRPr="00443523" w:rsidRDefault="003E7445" w:rsidP="00ED7317">
            <w:pPr>
              <w:spacing w:before="60" w:after="60"/>
              <w:jc w:val="center"/>
              <w:rPr>
                <w:rFonts w:ascii="Arial" w:hAnsi="Arial" w:cs="Arial"/>
                <w:sz w:val="20"/>
                <w:szCs w:val="20"/>
              </w:rPr>
            </w:pPr>
          </w:p>
        </w:tc>
        <w:tc>
          <w:tcPr>
            <w:tcW w:w="5245" w:type="dxa"/>
          </w:tcPr>
          <w:p w:rsidR="003E7445" w:rsidRPr="00443523" w:rsidRDefault="003E7445" w:rsidP="00ED7317">
            <w:pPr>
              <w:spacing w:before="60" w:after="60"/>
              <w:rPr>
                <w:rFonts w:ascii="Arial" w:hAnsi="Arial" w:cs="Arial"/>
                <w:sz w:val="20"/>
                <w:szCs w:val="20"/>
              </w:rPr>
            </w:pPr>
            <w:r w:rsidRPr="00443523">
              <w:rPr>
                <w:rFonts w:ascii="Arial" w:hAnsi="Arial" w:cs="Arial"/>
                <w:sz w:val="20"/>
                <w:szCs w:val="20"/>
              </w:rPr>
              <w:t>TELÉFONO COORDINADOR TÉCNICO PRINCIPAL</w:t>
            </w:r>
          </w:p>
        </w:tc>
        <w:tc>
          <w:tcPr>
            <w:tcW w:w="1054" w:type="dxa"/>
          </w:tcPr>
          <w:p w:rsidR="003E7445" w:rsidRPr="00443523" w:rsidRDefault="003E7445" w:rsidP="00ED7317">
            <w:pPr>
              <w:spacing w:before="60" w:after="60"/>
              <w:jc w:val="center"/>
              <w:rPr>
                <w:rFonts w:ascii="Arial" w:hAnsi="Arial" w:cs="Arial"/>
                <w:sz w:val="20"/>
                <w:szCs w:val="20"/>
              </w:rPr>
            </w:pPr>
            <w:r w:rsidRPr="00443523">
              <w:rPr>
                <w:rFonts w:ascii="Arial" w:hAnsi="Arial" w:cs="Arial"/>
                <w:sz w:val="20"/>
                <w:szCs w:val="20"/>
              </w:rPr>
              <w:t>SI</w:t>
            </w:r>
          </w:p>
        </w:tc>
      </w:tr>
      <w:tr w:rsidR="003E7445" w:rsidRPr="00443523" w:rsidTr="00ED7317">
        <w:trPr>
          <w:jc w:val="center"/>
        </w:trPr>
        <w:tc>
          <w:tcPr>
            <w:tcW w:w="2093" w:type="dxa"/>
            <w:vMerge/>
          </w:tcPr>
          <w:p w:rsidR="003E7445" w:rsidRPr="00443523" w:rsidRDefault="003E7445" w:rsidP="00ED7317">
            <w:pPr>
              <w:spacing w:before="60" w:after="60"/>
              <w:jc w:val="center"/>
              <w:rPr>
                <w:rFonts w:ascii="Arial" w:hAnsi="Arial" w:cs="Arial"/>
                <w:sz w:val="20"/>
                <w:szCs w:val="20"/>
              </w:rPr>
            </w:pPr>
          </w:p>
        </w:tc>
        <w:tc>
          <w:tcPr>
            <w:tcW w:w="5245" w:type="dxa"/>
          </w:tcPr>
          <w:p w:rsidR="003E7445" w:rsidRPr="00443523" w:rsidRDefault="003E7445" w:rsidP="00ED7317">
            <w:pPr>
              <w:spacing w:before="60" w:after="60"/>
              <w:rPr>
                <w:rFonts w:ascii="Arial" w:hAnsi="Arial" w:cs="Arial"/>
                <w:sz w:val="20"/>
                <w:szCs w:val="20"/>
              </w:rPr>
            </w:pPr>
            <w:r w:rsidRPr="00443523">
              <w:rPr>
                <w:rFonts w:ascii="Arial" w:hAnsi="Arial" w:cs="Arial"/>
                <w:sz w:val="20"/>
                <w:szCs w:val="20"/>
              </w:rPr>
              <w:t>EMAIL COORDINADOR TÉCNICO PRINCIPAL</w:t>
            </w:r>
          </w:p>
        </w:tc>
        <w:tc>
          <w:tcPr>
            <w:tcW w:w="1054" w:type="dxa"/>
          </w:tcPr>
          <w:p w:rsidR="003E7445" w:rsidRPr="00443523" w:rsidRDefault="003E7445" w:rsidP="00ED7317">
            <w:pPr>
              <w:spacing w:before="60" w:after="60"/>
              <w:jc w:val="center"/>
              <w:rPr>
                <w:rFonts w:ascii="Arial" w:hAnsi="Arial" w:cs="Arial"/>
                <w:sz w:val="20"/>
                <w:szCs w:val="20"/>
              </w:rPr>
            </w:pPr>
            <w:r w:rsidRPr="00443523">
              <w:rPr>
                <w:rFonts w:ascii="Arial" w:hAnsi="Arial" w:cs="Arial"/>
                <w:sz w:val="20"/>
                <w:szCs w:val="20"/>
              </w:rPr>
              <w:t>SI</w:t>
            </w:r>
          </w:p>
        </w:tc>
      </w:tr>
      <w:tr w:rsidR="003E7445" w:rsidRPr="00443523" w:rsidTr="00ED7317">
        <w:trPr>
          <w:jc w:val="center"/>
        </w:trPr>
        <w:tc>
          <w:tcPr>
            <w:tcW w:w="2093" w:type="dxa"/>
            <w:vMerge/>
          </w:tcPr>
          <w:p w:rsidR="003E7445" w:rsidRPr="00443523" w:rsidRDefault="003E7445" w:rsidP="00ED7317">
            <w:pPr>
              <w:spacing w:before="60" w:after="60"/>
              <w:jc w:val="center"/>
              <w:rPr>
                <w:rFonts w:ascii="Arial" w:hAnsi="Arial" w:cs="Arial"/>
                <w:sz w:val="20"/>
                <w:szCs w:val="20"/>
              </w:rPr>
            </w:pPr>
          </w:p>
        </w:tc>
        <w:tc>
          <w:tcPr>
            <w:tcW w:w="5245" w:type="dxa"/>
          </w:tcPr>
          <w:p w:rsidR="003E7445" w:rsidRPr="00443523" w:rsidRDefault="003E7445" w:rsidP="00ED7317">
            <w:pPr>
              <w:spacing w:before="60" w:after="60"/>
              <w:rPr>
                <w:rFonts w:ascii="Arial" w:hAnsi="Arial" w:cs="Arial"/>
                <w:sz w:val="20"/>
                <w:szCs w:val="20"/>
              </w:rPr>
            </w:pPr>
            <w:r w:rsidRPr="00443523">
              <w:rPr>
                <w:rFonts w:ascii="Arial" w:hAnsi="Arial" w:cs="Arial"/>
                <w:sz w:val="20"/>
                <w:szCs w:val="20"/>
              </w:rPr>
              <w:t>FAX</w:t>
            </w:r>
          </w:p>
        </w:tc>
        <w:tc>
          <w:tcPr>
            <w:tcW w:w="1054" w:type="dxa"/>
          </w:tcPr>
          <w:p w:rsidR="003E7445" w:rsidRPr="00443523" w:rsidRDefault="003E7445" w:rsidP="00ED7317">
            <w:pPr>
              <w:spacing w:before="60" w:after="60"/>
              <w:jc w:val="center"/>
              <w:rPr>
                <w:rFonts w:ascii="Arial" w:hAnsi="Arial" w:cs="Arial"/>
                <w:sz w:val="20"/>
                <w:szCs w:val="20"/>
              </w:rPr>
            </w:pPr>
            <w:r w:rsidRPr="00443523">
              <w:rPr>
                <w:rFonts w:ascii="Arial" w:hAnsi="Arial" w:cs="Arial"/>
                <w:sz w:val="20"/>
                <w:szCs w:val="20"/>
              </w:rPr>
              <w:t>SI</w:t>
            </w:r>
          </w:p>
        </w:tc>
      </w:tr>
      <w:tr w:rsidR="003E7445" w:rsidRPr="00443523" w:rsidTr="00ED7317">
        <w:trPr>
          <w:jc w:val="center"/>
        </w:trPr>
        <w:tc>
          <w:tcPr>
            <w:tcW w:w="2093" w:type="dxa"/>
            <w:vMerge/>
          </w:tcPr>
          <w:p w:rsidR="003E7445" w:rsidRPr="00443523" w:rsidRDefault="003E7445" w:rsidP="00ED7317">
            <w:pPr>
              <w:spacing w:before="60" w:after="60"/>
              <w:jc w:val="center"/>
              <w:rPr>
                <w:rFonts w:ascii="Arial" w:hAnsi="Arial" w:cs="Arial"/>
                <w:sz w:val="20"/>
                <w:szCs w:val="20"/>
              </w:rPr>
            </w:pPr>
          </w:p>
        </w:tc>
        <w:tc>
          <w:tcPr>
            <w:tcW w:w="5245" w:type="dxa"/>
          </w:tcPr>
          <w:p w:rsidR="003E7445" w:rsidRPr="00443523" w:rsidRDefault="003E7445" w:rsidP="00ED7317">
            <w:pPr>
              <w:spacing w:before="60" w:after="60"/>
              <w:rPr>
                <w:rFonts w:ascii="Arial" w:hAnsi="Arial" w:cs="Arial"/>
                <w:sz w:val="20"/>
                <w:szCs w:val="20"/>
              </w:rPr>
            </w:pPr>
            <w:r w:rsidRPr="00443523">
              <w:rPr>
                <w:rFonts w:ascii="Arial" w:hAnsi="Arial" w:cs="Arial"/>
                <w:sz w:val="20"/>
                <w:szCs w:val="20"/>
              </w:rPr>
              <w:t>TELÉFONO COORDINADOR TÉCNICO ALTERNATIVO</w:t>
            </w:r>
          </w:p>
        </w:tc>
        <w:tc>
          <w:tcPr>
            <w:tcW w:w="1054" w:type="dxa"/>
          </w:tcPr>
          <w:p w:rsidR="003E7445" w:rsidRPr="00443523" w:rsidRDefault="001F5F27" w:rsidP="00ED7317">
            <w:pPr>
              <w:spacing w:before="60" w:after="60"/>
              <w:jc w:val="center"/>
              <w:rPr>
                <w:rFonts w:ascii="Arial" w:hAnsi="Arial" w:cs="Arial"/>
                <w:sz w:val="20"/>
                <w:szCs w:val="20"/>
              </w:rPr>
            </w:pPr>
            <w:r>
              <w:rPr>
                <w:rFonts w:ascii="Arial" w:hAnsi="Arial" w:cs="Arial"/>
                <w:sz w:val="20"/>
                <w:szCs w:val="20"/>
              </w:rPr>
              <w:t>SI</w:t>
            </w:r>
          </w:p>
        </w:tc>
      </w:tr>
      <w:tr w:rsidR="003E7445" w:rsidRPr="00443523" w:rsidTr="00ED7317">
        <w:trPr>
          <w:jc w:val="center"/>
        </w:trPr>
        <w:tc>
          <w:tcPr>
            <w:tcW w:w="2093" w:type="dxa"/>
            <w:vMerge/>
          </w:tcPr>
          <w:p w:rsidR="003E7445" w:rsidRPr="00443523" w:rsidRDefault="003E7445" w:rsidP="00ED7317">
            <w:pPr>
              <w:spacing w:before="60" w:after="60"/>
              <w:jc w:val="center"/>
              <w:rPr>
                <w:rFonts w:ascii="Arial" w:hAnsi="Arial" w:cs="Arial"/>
                <w:sz w:val="20"/>
                <w:szCs w:val="20"/>
              </w:rPr>
            </w:pPr>
          </w:p>
        </w:tc>
        <w:tc>
          <w:tcPr>
            <w:tcW w:w="5245" w:type="dxa"/>
          </w:tcPr>
          <w:p w:rsidR="003E7445" w:rsidRPr="00443523" w:rsidRDefault="003E7445" w:rsidP="00ED7317">
            <w:pPr>
              <w:spacing w:before="60" w:after="60"/>
              <w:rPr>
                <w:rFonts w:ascii="Arial" w:hAnsi="Arial" w:cs="Arial"/>
                <w:sz w:val="20"/>
                <w:szCs w:val="20"/>
              </w:rPr>
            </w:pPr>
            <w:r w:rsidRPr="00443523">
              <w:rPr>
                <w:rFonts w:ascii="Arial" w:hAnsi="Arial" w:cs="Arial"/>
                <w:sz w:val="20"/>
                <w:szCs w:val="20"/>
              </w:rPr>
              <w:t>EMAIL COORDINADOR TÉCNICO ALTERNATIVO</w:t>
            </w:r>
          </w:p>
        </w:tc>
        <w:tc>
          <w:tcPr>
            <w:tcW w:w="1054" w:type="dxa"/>
          </w:tcPr>
          <w:p w:rsidR="003E7445" w:rsidRPr="00443523" w:rsidRDefault="001F5F27" w:rsidP="00ED7317">
            <w:pPr>
              <w:spacing w:before="60" w:after="60"/>
              <w:jc w:val="center"/>
              <w:rPr>
                <w:rFonts w:ascii="Arial" w:hAnsi="Arial" w:cs="Arial"/>
                <w:sz w:val="20"/>
                <w:szCs w:val="20"/>
              </w:rPr>
            </w:pPr>
            <w:r>
              <w:rPr>
                <w:rFonts w:ascii="Arial" w:hAnsi="Arial" w:cs="Arial"/>
                <w:sz w:val="20"/>
                <w:szCs w:val="20"/>
              </w:rPr>
              <w:t>SI</w:t>
            </w:r>
          </w:p>
        </w:tc>
      </w:tr>
      <w:tr w:rsidR="003E7445" w:rsidRPr="00443523" w:rsidTr="00ED7317">
        <w:trPr>
          <w:jc w:val="center"/>
        </w:trPr>
        <w:tc>
          <w:tcPr>
            <w:tcW w:w="2093" w:type="dxa"/>
          </w:tcPr>
          <w:p w:rsidR="003E7445" w:rsidRPr="00443523" w:rsidRDefault="003E7445" w:rsidP="00ED7317">
            <w:pPr>
              <w:spacing w:before="60" w:after="60"/>
              <w:jc w:val="center"/>
              <w:rPr>
                <w:rFonts w:ascii="Arial" w:hAnsi="Arial" w:cs="Arial"/>
                <w:sz w:val="20"/>
                <w:szCs w:val="20"/>
              </w:rPr>
            </w:pPr>
            <w:r>
              <w:rPr>
                <w:rFonts w:ascii="Arial" w:hAnsi="Arial" w:cs="Arial"/>
                <w:sz w:val="20"/>
                <w:szCs w:val="20"/>
              </w:rPr>
              <w:t>DATOS SOLICITUDES</w:t>
            </w:r>
          </w:p>
        </w:tc>
        <w:tc>
          <w:tcPr>
            <w:tcW w:w="5245" w:type="dxa"/>
          </w:tcPr>
          <w:p w:rsidR="003E7445" w:rsidRDefault="003E7445" w:rsidP="00ED7317">
            <w:pPr>
              <w:spacing w:before="60" w:after="60"/>
              <w:rPr>
                <w:rFonts w:ascii="Arial" w:hAnsi="Arial" w:cs="Arial"/>
                <w:sz w:val="20"/>
                <w:szCs w:val="20"/>
              </w:rPr>
            </w:pPr>
            <w:r>
              <w:rPr>
                <w:rFonts w:ascii="Arial" w:hAnsi="Arial" w:cs="Arial"/>
                <w:sz w:val="20"/>
                <w:szCs w:val="20"/>
              </w:rPr>
              <w:t>DATOS SOLICITUD 1</w:t>
            </w:r>
          </w:p>
          <w:p w:rsidR="003E7445" w:rsidRDefault="003E7445" w:rsidP="00ED7317">
            <w:pPr>
              <w:spacing w:before="60" w:after="60"/>
              <w:rPr>
                <w:rFonts w:ascii="Arial" w:hAnsi="Arial" w:cs="Arial"/>
                <w:sz w:val="20"/>
                <w:szCs w:val="20"/>
              </w:rPr>
            </w:pPr>
            <w:r>
              <w:rPr>
                <w:rFonts w:ascii="Arial" w:hAnsi="Arial" w:cs="Arial"/>
                <w:sz w:val="20"/>
                <w:szCs w:val="20"/>
              </w:rPr>
              <w:t>DATOS SOLICITUD 2</w:t>
            </w:r>
          </w:p>
          <w:p w:rsidR="003E7445" w:rsidRDefault="003E7445" w:rsidP="00ED7317">
            <w:pPr>
              <w:spacing w:before="60" w:after="60"/>
              <w:rPr>
                <w:rFonts w:ascii="Arial" w:hAnsi="Arial" w:cs="Arial"/>
                <w:sz w:val="20"/>
                <w:szCs w:val="20"/>
              </w:rPr>
            </w:pPr>
            <w:r>
              <w:rPr>
                <w:rFonts w:ascii="Arial" w:hAnsi="Arial" w:cs="Arial"/>
                <w:sz w:val="20"/>
                <w:szCs w:val="20"/>
              </w:rPr>
              <w:t>…</w:t>
            </w:r>
          </w:p>
          <w:p w:rsidR="003E7445" w:rsidRPr="00443523" w:rsidRDefault="003E7445" w:rsidP="00ED7317">
            <w:pPr>
              <w:spacing w:before="60" w:after="60"/>
              <w:rPr>
                <w:rFonts w:ascii="Arial" w:hAnsi="Arial" w:cs="Arial"/>
                <w:sz w:val="20"/>
                <w:szCs w:val="20"/>
              </w:rPr>
            </w:pPr>
            <w:r>
              <w:rPr>
                <w:rFonts w:ascii="Arial" w:hAnsi="Arial" w:cs="Arial"/>
                <w:sz w:val="20"/>
                <w:szCs w:val="20"/>
              </w:rPr>
              <w:t>DATOS SOLICITUD N</w:t>
            </w:r>
          </w:p>
        </w:tc>
        <w:tc>
          <w:tcPr>
            <w:tcW w:w="1054" w:type="dxa"/>
          </w:tcPr>
          <w:p w:rsidR="003E7445" w:rsidRPr="00443523" w:rsidRDefault="003E7445" w:rsidP="00ED7317">
            <w:pPr>
              <w:spacing w:before="60" w:after="60"/>
              <w:jc w:val="center"/>
              <w:rPr>
                <w:rFonts w:ascii="Arial" w:hAnsi="Arial" w:cs="Arial"/>
                <w:sz w:val="20"/>
                <w:szCs w:val="20"/>
              </w:rPr>
            </w:pPr>
            <w:r>
              <w:rPr>
                <w:rFonts w:ascii="Arial" w:hAnsi="Arial" w:cs="Arial"/>
                <w:sz w:val="20"/>
                <w:szCs w:val="20"/>
              </w:rPr>
              <w:t>SI (2*)</w:t>
            </w:r>
          </w:p>
        </w:tc>
      </w:tr>
      <w:tr w:rsidR="003E7445" w:rsidRPr="00443523" w:rsidTr="00ED7317">
        <w:trPr>
          <w:jc w:val="center"/>
        </w:trPr>
        <w:tc>
          <w:tcPr>
            <w:tcW w:w="8392" w:type="dxa"/>
            <w:gridSpan w:val="3"/>
          </w:tcPr>
          <w:p w:rsidR="003E7445" w:rsidRDefault="003E7445" w:rsidP="00ED7317">
            <w:pPr>
              <w:spacing w:before="60" w:after="60"/>
              <w:ind w:left="709"/>
              <w:rPr>
                <w:rFonts w:ascii="Arial" w:hAnsi="Arial" w:cs="Arial"/>
                <w:sz w:val="20"/>
                <w:szCs w:val="22"/>
                <w:lang w:eastAsia="es-ES"/>
              </w:rPr>
            </w:pPr>
            <w:r w:rsidRPr="00867AE5">
              <w:rPr>
                <w:rFonts w:ascii="Arial" w:hAnsi="Arial" w:cs="Arial"/>
                <w:sz w:val="20"/>
                <w:szCs w:val="22"/>
                <w:lang w:eastAsia="es-ES"/>
              </w:rPr>
              <w:t xml:space="preserve">(1*)  El “TIPO DE REGISTRO” permitirá identificar el tipo de operación solicitada. Existirá un código que permitirá diferenciar </w:t>
            </w:r>
            <w:r w:rsidR="002307D3">
              <w:rPr>
                <w:rFonts w:ascii="Arial" w:hAnsi="Arial" w:cs="Arial"/>
                <w:sz w:val="20"/>
                <w:szCs w:val="22"/>
                <w:lang w:eastAsia="es-ES"/>
              </w:rPr>
              <w:t>los diferentes tipos de Alta (</w:t>
            </w:r>
            <w:r w:rsidRPr="00867AE5">
              <w:rPr>
                <w:rFonts w:ascii="Arial" w:hAnsi="Arial" w:cs="Arial"/>
                <w:sz w:val="20"/>
                <w:szCs w:val="22"/>
                <w:lang w:eastAsia="es-ES"/>
              </w:rPr>
              <w:t xml:space="preserve"> vacante u ocupado y unitarias o masivas)</w:t>
            </w:r>
          </w:p>
          <w:p w:rsidR="003E7445" w:rsidRPr="00EA6269" w:rsidRDefault="003E7445" w:rsidP="00ED7317">
            <w:pPr>
              <w:spacing w:before="60" w:after="60"/>
              <w:ind w:left="709"/>
              <w:rPr>
                <w:rFonts w:ascii="Arial" w:hAnsi="Arial" w:cs="Arial"/>
                <w:sz w:val="20"/>
                <w:szCs w:val="22"/>
              </w:rPr>
            </w:pPr>
            <w:r w:rsidRPr="00867AE5">
              <w:rPr>
                <w:rFonts w:ascii="Arial" w:hAnsi="Arial" w:cs="Arial"/>
                <w:sz w:val="20"/>
                <w:szCs w:val="22"/>
              </w:rPr>
              <w:t xml:space="preserve">(2*) El Operador deberá incluir para cada solicitud los datos de contratación </w:t>
            </w:r>
            <w:r w:rsidR="00BA2E5F">
              <w:rPr>
                <w:rFonts w:ascii="Arial" w:hAnsi="Arial" w:cs="Arial"/>
                <w:sz w:val="20"/>
                <w:szCs w:val="22"/>
              </w:rPr>
              <w:t xml:space="preserve">específicos de cada una, es decir, </w:t>
            </w:r>
            <w:r w:rsidR="00111131">
              <w:rPr>
                <w:rFonts w:ascii="Arial" w:hAnsi="Arial" w:cs="Arial"/>
                <w:sz w:val="20"/>
                <w:szCs w:val="22"/>
              </w:rPr>
              <w:t>(</w:t>
            </w:r>
            <w:r w:rsidR="007A4BD8">
              <w:rPr>
                <w:rFonts w:ascii="Arial" w:hAnsi="Arial" w:cs="Arial"/>
                <w:sz w:val="20"/>
                <w:szCs w:val="22"/>
              </w:rPr>
              <w:t xml:space="preserve">Acceso, conexión, </w:t>
            </w:r>
            <w:r w:rsidR="00111131">
              <w:rPr>
                <w:rFonts w:ascii="Arial" w:hAnsi="Arial" w:cs="Arial"/>
                <w:sz w:val="20"/>
                <w:szCs w:val="22"/>
              </w:rPr>
              <w:t xml:space="preserve"> mantenimiento) </w:t>
            </w:r>
            <w:r w:rsidRPr="00867AE5">
              <w:rPr>
                <w:rFonts w:ascii="Arial" w:hAnsi="Arial" w:cs="Arial"/>
                <w:sz w:val="20"/>
                <w:szCs w:val="22"/>
              </w:rPr>
              <w:t>correspondientes al tipo de Alta solicitada.</w:t>
            </w:r>
          </w:p>
        </w:tc>
      </w:tr>
    </w:tbl>
    <w:p w:rsidR="005A38BA" w:rsidRDefault="005A38BA" w:rsidP="00CF473F">
      <w:pPr>
        <w:pStyle w:val="Ttulo5"/>
      </w:pPr>
      <w:bookmarkStart w:id="4862" w:name="_Toc285841001"/>
      <w:bookmarkStart w:id="4863" w:name="_Toc463595460"/>
      <w:r>
        <w:t>Datos de contratación de C</w:t>
      </w:r>
      <w:r w:rsidR="009F25A9">
        <w:t>ambio  masivo</w:t>
      </w:r>
      <w:r>
        <w:t xml:space="preserve"> de conexiones NEBA</w:t>
      </w:r>
      <w:bookmarkEnd w:id="4862"/>
      <w:bookmarkEnd w:id="4863"/>
    </w:p>
    <w:tbl>
      <w:tblPr>
        <w:tblW w:w="8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gridCol w:w="1054"/>
      </w:tblGrid>
      <w:tr w:rsidR="00030E50" w:rsidRPr="00443523" w:rsidTr="00ED7317">
        <w:trPr>
          <w:jc w:val="center"/>
        </w:trPr>
        <w:tc>
          <w:tcPr>
            <w:tcW w:w="2093" w:type="dxa"/>
          </w:tcPr>
          <w:p w:rsidR="00030E50" w:rsidRPr="00443523" w:rsidRDefault="00030E50" w:rsidP="00ED7317">
            <w:pPr>
              <w:spacing w:before="60" w:after="60"/>
              <w:jc w:val="center"/>
              <w:rPr>
                <w:rFonts w:ascii="Arial" w:hAnsi="Arial" w:cs="Arial"/>
                <w:b/>
                <w:sz w:val="20"/>
                <w:szCs w:val="20"/>
              </w:rPr>
            </w:pPr>
          </w:p>
        </w:tc>
        <w:tc>
          <w:tcPr>
            <w:tcW w:w="5245" w:type="dxa"/>
          </w:tcPr>
          <w:p w:rsidR="00030E50" w:rsidRPr="00443523" w:rsidRDefault="00030E50" w:rsidP="00ED7317">
            <w:pPr>
              <w:pStyle w:val="Textotabla"/>
              <w:keepNext/>
              <w:spacing w:before="60" w:after="60"/>
              <w:jc w:val="center"/>
              <w:rPr>
                <w:rFonts w:cs="Arial"/>
                <w:b/>
                <w:snapToGrid w:val="0"/>
              </w:rPr>
            </w:pPr>
            <w:r w:rsidRPr="00443523">
              <w:rPr>
                <w:rFonts w:cs="Arial"/>
                <w:b/>
                <w:snapToGrid w:val="0"/>
              </w:rPr>
              <w:t>CAMPO</w:t>
            </w:r>
          </w:p>
        </w:tc>
        <w:tc>
          <w:tcPr>
            <w:tcW w:w="1054" w:type="dxa"/>
          </w:tcPr>
          <w:p w:rsidR="00030E50" w:rsidRPr="00443523" w:rsidRDefault="00030E50" w:rsidP="00ED7317">
            <w:pPr>
              <w:pStyle w:val="Textotabla"/>
              <w:keepNext/>
              <w:spacing w:before="60" w:after="60"/>
              <w:jc w:val="center"/>
              <w:rPr>
                <w:rFonts w:cs="Arial"/>
                <w:b/>
                <w:snapToGrid w:val="0"/>
              </w:rPr>
            </w:pPr>
            <w:r w:rsidRPr="00443523">
              <w:rPr>
                <w:rFonts w:cs="Arial"/>
                <w:b/>
                <w:snapToGrid w:val="0"/>
              </w:rPr>
              <w:t>OBLIG.</w:t>
            </w:r>
          </w:p>
        </w:tc>
      </w:tr>
      <w:tr w:rsidR="00030E50" w:rsidRPr="00443523" w:rsidTr="00ED7317">
        <w:trPr>
          <w:jc w:val="center"/>
        </w:trPr>
        <w:tc>
          <w:tcPr>
            <w:tcW w:w="2093" w:type="dxa"/>
            <w:vMerge w:val="restart"/>
          </w:tcPr>
          <w:p w:rsidR="00030E50" w:rsidRPr="00443523" w:rsidRDefault="00030E50" w:rsidP="00ED7317">
            <w:pPr>
              <w:spacing w:before="60" w:after="60"/>
              <w:jc w:val="center"/>
              <w:rPr>
                <w:rFonts w:ascii="Arial" w:hAnsi="Arial" w:cs="Arial"/>
                <w:sz w:val="20"/>
                <w:szCs w:val="20"/>
              </w:rPr>
            </w:pPr>
            <w:r>
              <w:rPr>
                <w:rFonts w:ascii="Arial" w:hAnsi="Arial" w:cs="Arial"/>
                <w:sz w:val="20"/>
                <w:szCs w:val="20"/>
              </w:rPr>
              <w:t>DATOS DEL PEDIDO</w:t>
            </w:r>
          </w:p>
        </w:tc>
        <w:tc>
          <w:tcPr>
            <w:tcW w:w="5245" w:type="dxa"/>
          </w:tcPr>
          <w:p w:rsidR="00030E50" w:rsidRPr="00443523" w:rsidRDefault="00030E50" w:rsidP="00884FC2">
            <w:pPr>
              <w:spacing w:before="60" w:after="60"/>
              <w:rPr>
                <w:rFonts w:ascii="Arial" w:hAnsi="Arial" w:cs="Arial"/>
                <w:sz w:val="20"/>
                <w:szCs w:val="20"/>
              </w:rPr>
            </w:pPr>
            <w:r w:rsidRPr="00443523">
              <w:rPr>
                <w:rFonts w:ascii="Arial" w:hAnsi="Arial" w:cs="Arial"/>
                <w:sz w:val="20"/>
                <w:szCs w:val="20"/>
              </w:rPr>
              <w:t>Nº SOLICITUD (del OPERADOR)</w:t>
            </w:r>
          </w:p>
        </w:tc>
        <w:tc>
          <w:tcPr>
            <w:tcW w:w="1054"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ED7317">
        <w:trPr>
          <w:jc w:val="center"/>
        </w:trPr>
        <w:tc>
          <w:tcPr>
            <w:tcW w:w="2093" w:type="dxa"/>
            <w:vMerge/>
          </w:tcPr>
          <w:p w:rsidR="00030E50" w:rsidRPr="00443523" w:rsidRDefault="00030E50" w:rsidP="00ED7317">
            <w:pPr>
              <w:spacing w:before="60" w:after="60"/>
              <w:jc w:val="center"/>
              <w:rPr>
                <w:rFonts w:ascii="Arial" w:hAnsi="Arial" w:cs="Arial"/>
                <w:sz w:val="20"/>
                <w:szCs w:val="20"/>
              </w:rPr>
            </w:pPr>
          </w:p>
        </w:tc>
        <w:tc>
          <w:tcPr>
            <w:tcW w:w="5245"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TIPO DE REGISTRO</w:t>
            </w:r>
          </w:p>
        </w:tc>
        <w:tc>
          <w:tcPr>
            <w:tcW w:w="1054"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SI (1*)</w:t>
            </w:r>
          </w:p>
        </w:tc>
      </w:tr>
      <w:tr w:rsidR="00030E50" w:rsidRPr="00443523" w:rsidTr="00ED7317">
        <w:trPr>
          <w:jc w:val="center"/>
        </w:trPr>
        <w:tc>
          <w:tcPr>
            <w:tcW w:w="2093" w:type="dxa"/>
            <w:vMerge w:val="restart"/>
          </w:tcPr>
          <w:p w:rsidR="00030E50" w:rsidRPr="00443523" w:rsidRDefault="00030E50" w:rsidP="00ED7317">
            <w:pPr>
              <w:spacing w:before="60" w:after="60"/>
              <w:jc w:val="center"/>
              <w:rPr>
                <w:rFonts w:ascii="Arial" w:hAnsi="Arial" w:cs="Arial"/>
                <w:sz w:val="20"/>
                <w:szCs w:val="20"/>
              </w:rPr>
            </w:pPr>
            <w:r>
              <w:rPr>
                <w:rFonts w:ascii="Arial" w:hAnsi="Arial" w:cs="Arial"/>
                <w:sz w:val="20"/>
                <w:szCs w:val="20"/>
              </w:rPr>
              <w:t>DATOS DEL OPERADOR</w:t>
            </w:r>
          </w:p>
        </w:tc>
        <w:tc>
          <w:tcPr>
            <w:tcW w:w="5245"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 xml:space="preserve">NOMBRE </w:t>
            </w:r>
            <w:r>
              <w:rPr>
                <w:rFonts w:ascii="Arial" w:hAnsi="Arial" w:cs="Arial"/>
                <w:sz w:val="20"/>
                <w:szCs w:val="20"/>
              </w:rPr>
              <w:t>DEL</w:t>
            </w:r>
            <w:r w:rsidRPr="00443523">
              <w:rPr>
                <w:rFonts w:ascii="Arial" w:hAnsi="Arial" w:cs="Arial"/>
                <w:sz w:val="20"/>
                <w:szCs w:val="20"/>
              </w:rPr>
              <w:t xml:space="preserve"> COORDINADOR TÉCNICO</w:t>
            </w:r>
          </w:p>
        </w:tc>
        <w:tc>
          <w:tcPr>
            <w:tcW w:w="1054"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ED7317">
        <w:trPr>
          <w:jc w:val="center"/>
        </w:trPr>
        <w:tc>
          <w:tcPr>
            <w:tcW w:w="2093" w:type="dxa"/>
            <w:vMerge/>
          </w:tcPr>
          <w:p w:rsidR="00030E50" w:rsidRPr="00443523" w:rsidRDefault="00030E50" w:rsidP="00ED7317">
            <w:pPr>
              <w:spacing w:before="60" w:after="60"/>
              <w:jc w:val="center"/>
              <w:rPr>
                <w:rFonts w:ascii="Arial" w:hAnsi="Arial" w:cs="Arial"/>
                <w:sz w:val="20"/>
                <w:szCs w:val="20"/>
              </w:rPr>
            </w:pPr>
          </w:p>
        </w:tc>
        <w:tc>
          <w:tcPr>
            <w:tcW w:w="5245"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 xml:space="preserve">APELLIDOS </w:t>
            </w:r>
            <w:r>
              <w:rPr>
                <w:rFonts w:ascii="Arial" w:hAnsi="Arial" w:cs="Arial"/>
                <w:sz w:val="20"/>
                <w:szCs w:val="20"/>
              </w:rPr>
              <w:t>DEL COORDINADOR TÉCNICO</w:t>
            </w:r>
          </w:p>
        </w:tc>
        <w:tc>
          <w:tcPr>
            <w:tcW w:w="1054"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ED7317">
        <w:trPr>
          <w:jc w:val="center"/>
        </w:trPr>
        <w:tc>
          <w:tcPr>
            <w:tcW w:w="2093" w:type="dxa"/>
            <w:vMerge/>
          </w:tcPr>
          <w:p w:rsidR="00030E50" w:rsidRPr="00443523" w:rsidRDefault="00030E50" w:rsidP="00ED7317">
            <w:pPr>
              <w:spacing w:before="60" w:after="60"/>
              <w:jc w:val="center"/>
              <w:rPr>
                <w:rFonts w:ascii="Arial" w:hAnsi="Arial" w:cs="Arial"/>
                <w:sz w:val="20"/>
                <w:szCs w:val="20"/>
              </w:rPr>
            </w:pPr>
          </w:p>
        </w:tc>
        <w:tc>
          <w:tcPr>
            <w:tcW w:w="5245"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TELÉFONO COORDINADOR TÉCNICO PRINCIPAL</w:t>
            </w:r>
          </w:p>
        </w:tc>
        <w:tc>
          <w:tcPr>
            <w:tcW w:w="1054"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ED7317">
        <w:trPr>
          <w:jc w:val="center"/>
        </w:trPr>
        <w:tc>
          <w:tcPr>
            <w:tcW w:w="2093" w:type="dxa"/>
            <w:vMerge/>
          </w:tcPr>
          <w:p w:rsidR="00030E50" w:rsidRPr="00443523" w:rsidRDefault="00030E50" w:rsidP="00ED7317">
            <w:pPr>
              <w:spacing w:before="60" w:after="60"/>
              <w:jc w:val="center"/>
              <w:rPr>
                <w:rFonts w:ascii="Arial" w:hAnsi="Arial" w:cs="Arial"/>
                <w:sz w:val="20"/>
                <w:szCs w:val="20"/>
              </w:rPr>
            </w:pPr>
          </w:p>
        </w:tc>
        <w:tc>
          <w:tcPr>
            <w:tcW w:w="5245"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EMAIL COORDINADOR TÉCNICO PRINCIPAL</w:t>
            </w:r>
          </w:p>
        </w:tc>
        <w:tc>
          <w:tcPr>
            <w:tcW w:w="1054"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ED7317">
        <w:trPr>
          <w:jc w:val="center"/>
        </w:trPr>
        <w:tc>
          <w:tcPr>
            <w:tcW w:w="2093" w:type="dxa"/>
            <w:vMerge/>
          </w:tcPr>
          <w:p w:rsidR="00030E50" w:rsidRPr="00443523" w:rsidRDefault="00030E50" w:rsidP="00ED7317">
            <w:pPr>
              <w:spacing w:before="60" w:after="60"/>
              <w:jc w:val="center"/>
              <w:rPr>
                <w:rFonts w:ascii="Arial" w:hAnsi="Arial" w:cs="Arial"/>
                <w:sz w:val="20"/>
                <w:szCs w:val="20"/>
              </w:rPr>
            </w:pPr>
          </w:p>
        </w:tc>
        <w:tc>
          <w:tcPr>
            <w:tcW w:w="5245"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FAX</w:t>
            </w:r>
          </w:p>
        </w:tc>
        <w:tc>
          <w:tcPr>
            <w:tcW w:w="1054" w:type="dxa"/>
          </w:tcPr>
          <w:p w:rsidR="00030E50" w:rsidRPr="00443523" w:rsidRDefault="00030E50" w:rsidP="00ED7317">
            <w:pPr>
              <w:spacing w:before="60" w:after="60"/>
              <w:jc w:val="center"/>
              <w:rPr>
                <w:rFonts w:ascii="Arial" w:hAnsi="Arial" w:cs="Arial"/>
                <w:sz w:val="20"/>
                <w:szCs w:val="20"/>
              </w:rPr>
            </w:pPr>
            <w:r w:rsidRPr="00443523">
              <w:rPr>
                <w:rFonts w:ascii="Arial" w:hAnsi="Arial" w:cs="Arial"/>
                <w:sz w:val="20"/>
                <w:szCs w:val="20"/>
              </w:rPr>
              <w:t>SI</w:t>
            </w:r>
          </w:p>
        </w:tc>
      </w:tr>
      <w:tr w:rsidR="00030E50" w:rsidRPr="00443523" w:rsidTr="00ED7317">
        <w:trPr>
          <w:jc w:val="center"/>
        </w:trPr>
        <w:tc>
          <w:tcPr>
            <w:tcW w:w="2093" w:type="dxa"/>
            <w:vMerge/>
          </w:tcPr>
          <w:p w:rsidR="00030E50" w:rsidRPr="00443523" w:rsidRDefault="00030E50" w:rsidP="00ED7317">
            <w:pPr>
              <w:spacing w:before="60" w:after="60"/>
              <w:jc w:val="center"/>
              <w:rPr>
                <w:rFonts w:ascii="Arial" w:hAnsi="Arial" w:cs="Arial"/>
                <w:sz w:val="20"/>
                <w:szCs w:val="20"/>
              </w:rPr>
            </w:pPr>
          </w:p>
        </w:tc>
        <w:tc>
          <w:tcPr>
            <w:tcW w:w="5245"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TELÉFONO COORDINADOR TÉCNICO ALTERNATIVO</w:t>
            </w:r>
          </w:p>
        </w:tc>
        <w:tc>
          <w:tcPr>
            <w:tcW w:w="1054" w:type="dxa"/>
          </w:tcPr>
          <w:p w:rsidR="00030E50" w:rsidRPr="00443523" w:rsidRDefault="001F5F27" w:rsidP="00ED7317">
            <w:pPr>
              <w:spacing w:before="60" w:after="60"/>
              <w:jc w:val="center"/>
              <w:rPr>
                <w:rFonts w:ascii="Arial" w:hAnsi="Arial" w:cs="Arial"/>
                <w:sz w:val="20"/>
                <w:szCs w:val="20"/>
              </w:rPr>
            </w:pPr>
            <w:r>
              <w:rPr>
                <w:rFonts w:ascii="Arial" w:hAnsi="Arial" w:cs="Arial"/>
                <w:sz w:val="20"/>
                <w:szCs w:val="20"/>
              </w:rPr>
              <w:t>SI</w:t>
            </w:r>
          </w:p>
        </w:tc>
      </w:tr>
      <w:tr w:rsidR="00030E50" w:rsidRPr="00443523" w:rsidTr="00ED7317">
        <w:trPr>
          <w:jc w:val="center"/>
        </w:trPr>
        <w:tc>
          <w:tcPr>
            <w:tcW w:w="2093" w:type="dxa"/>
            <w:vMerge/>
          </w:tcPr>
          <w:p w:rsidR="00030E50" w:rsidRPr="00443523" w:rsidRDefault="00030E50" w:rsidP="00ED7317">
            <w:pPr>
              <w:spacing w:before="60" w:after="60"/>
              <w:jc w:val="center"/>
              <w:rPr>
                <w:rFonts w:ascii="Arial" w:hAnsi="Arial" w:cs="Arial"/>
                <w:sz w:val="20"/>
                <w:szCs w:val="20"/>
              </w:rPr>
            </w:pPr>
          </w:p>
        </w:tc>
        <w:tc>
          <w:tcPr>
            <w:tcW w:w="5245" w:type="dxa"/>
          </w:tcPr>
          <w:p w:rsidR="00030E50" w:rsidRPr="00443523" w:rsidRDefault="00030E50" w:rsidP="00ED7317">
            <w:pPr>
              <w:spacing w:before="60" w:after="60"/>
              <w:rPr>
                <w:rFonts w:ascii="Arial" w:hAnsi="Arial" w:cs="Arial"/>
                <w:sz w:val="20"/>
                <w:szCs w:val="20"/>
              </w:rPr>
            </w:pPr>
            <w:r w:rsidRPr="00443523">
              <w:rPr>
                <w:rFonts w:ascii="Arial" w:hAnsi="Arial" w:cs="Arial"/>
                <w:sz w:val="20"/>
                <w:szCs w:val="20"/>
              </w:rPr>
              <w:t>EMAIL COORDINADOR TÉCNICO ALTERNATIVO</w:t>
            </w:r>
          </w:p>
        </w:tc>
        <w:tc>
          <w:tcPr>
            <w:tcW w:w="1054" w:type="dxa"/>
          </w:tcPr>
          <w:p w:rsidR="00030E50" w:rsidRPr="00443523" w:rsidRDefault="001F5F27" w:rsidP="00ED7317">
            <w:pPr>
              <w:spacing w:before="60" w:after="60"/>
              <w:jc w:val="center"/>
              <w:rPr>
                <w:rFonts w:ascii="Arial" w:hAnsi="Arial" w:cs="Arial"/>
                <w:sz w:val="20"/>
                <w:szCs w:val="20"/>
              </w:rPr>
            </w:pPr>
            <w:r>
              <w:rPr>
                <w:rFonts w:ascii="Arial" w:hAnsi="Arial" w:cs="Arial"/>
                <w:sz w:val="20"/>
                <w:szCs w:val="20"/>
              </w:rPr>
              <w:t>SI</w:t>
            </w:r>
          </w:p>
        </w:tc>
      </w:tr>
      <w:tr w:rsidR="00030E50" w:rsidRPr="00443523" w:rsidTr="00ED7317">
        <w:trPr>
          <w:jc w:val="center"/>
        </w:trPr>
        <w:tc>
          <w:tcPr>
            <w:tcW w:w="2093" w:type="dxa"/>
          </w:tcPr>
          <w:p w:rsidR="00030E50" w:rsidRPr="00443523" w:rsidRDefault="00030E50" w:rsidP="00ED7317">
            <w:pPr>
              <w:spacing w:before="60" w:after="60"/>
              <w:jc w:val="center"/>
              <w:rPr>
                <w:rFonts w:ascii="Arial" w:hAnsi="Arial" w:cs="Arial"/>
                <w:sz w:val="20"/>
                <w:szCs w:val="20"/>
              </w:rPr>
            </w:pPr>
            <w:r>
              <w:rPr>
                <w:rFonts w:ascii="Arial" w:hAnsi="Arial" w:cs="Arial"/>
                <w:sz w:val="20"/>
                <w:szCs w:val="20"/>
              </w:rPr>
              <w:t>DATOS SOLICITUDES</w:t>
            </w:r>
          </w:p>
        </w:tc>
        <w:tc>
          <w:tcPr>
            <w:tcW w:w="5245" w:type="dxa"/>
          </w:tcPr>
          <w:p w:rsidR="00030E50" w:rsidRDefault="00030E50" w:rsidP="00ED7317">
            <w:pPr>
              <w:spacing w:before="60" w:after="60"/>
              <w:rPr>
                <w:rFonts w:ascii="Arial" w:hAnsi="Arial" w:cs="Arial"/>
                <w:sz w:val="20"/>
                <w:szCs w:val="20"/>
              </w:rPr>
            </w:pPr>
            <w:r>
              <w:rPr>
                <w:rFonts w:ascii="Arial" w:hAnsi="Arial" w:cs="Arial"/>
                <w:sz w:val="20"/>
                <w:szCs w:val="20"/>
              </w:rPr>
              <w:t>DATOS SOLICITUD 1</w:t>
            </w:r>
          </w:p>
          <w:p w:rsidR="00030E50" w:rsidRDefault="00030E50" w:rsidP="00ED7317">
            <w:pPr>
              <w:spacing w:before="60" w:after="60"/>
              <w:rPr>
                <w:rFonts w:ascii="Arial" w:hAnsi="Arial" w:cs="Arial"/>
                <w:sz w:val="20"/>
                <w:szCs w:val="20"/>
              </w:rPr>
            </w:pPr>
            <w:r>
              <w:rPr>
                <w:rFonts w:ascii="Arial" w:hAnsi="Arial" w:cs="Arial"/>
                <w:sz w:val="20"/>
                <w:szCs w:val="20"/>
              </w:rPr>
              <w:t>DATOS SOLICITUD 2</w:t>
            </w:r>
          </w:p>
          <w:p w:rsidR="00030E50" w:rsidRDefault="00030E50" w:rsidP="00ED7317">
            <w:pPr>
              <w:spacing w:before="60" w:after="60"/>
              <w:rPr>
                <w:rFonts w:ascii="Arial" w:hAnsi="Arial" w:cs="Arial"/>
                <w:sz w:val="20"/>
                <w:szCs w:val="20"/>
              </w:rPr>
            </w:pPr>
            <w:r>
              <w:rPr>
                <w:rFonts w:ascii="Arial" w:hAnsi="Arial" w:cs="Arial"/>
                <w:sz w:val="20"/>
                <w:szCs w:val="20"/>
              </w:rPr>
              <w:t>…</w:t>
            </w:r>
          </w:p>
          <w:p w:rsidR="00030E50" w:rsidRPr="00443523" w:rsidRDefault="00030E50" w:rsidP="00ED7317">
            <w:pPr>
              <w:spacing w:before="60" w:after="60"/>
              <w:rPr>
                <w:rFonts w:ascii="Arial" w:hAnsi="Arial" w:cs="Arial"/>
                <w:sz w:val="20"/>
                <w:szCs w:val="20"/>
              </w:rPr>
            </w:pPr>
            <w:r>
              <w:rPr>
                <w:rFonts w:ascii="Arial" w:hAnsi="Arial" w:cs="Arial"/>
                <w:sz w:val="20"/>
                <w:szCs w:val="20"/>
              </w:rPr>
              <w:t>DATOS SOLICITUD N</w:t>
            </w:r>
          </w:p>
        </w:tc>
        <w:tc>
          <w:tcPr>
            <w:tcW w:w="1054" w:type="dxa"/>
          </w:tcPr>
          <w:p w:rsidR="00030E50" w:rsidRPr="00443523" w:rsidRDefault="00030E50" w:rsidP="00ED7317">
            <w:pPr>
              <w:spacing w:before="60" w:after="60"/>
              <w:jc w:val="center"/>
              <w:rPr>
                <w:rFonts w:ascii="Arial" w:hAnsi="Arial" w:cs="Arial"/>
                <w:sz w:val="20"/>
                <w:szCs w:val="20"/>
              </w:rPr>
            </w:pPr>
            <w:r>
              <w:rPr>
                <w:rFonts w:ascii="Arial" w:hAnsi="Arial" w:cs="Arial"/>
                <w:sz w:val="20"/>
                <w:szCs w:val="20"/>
              </w:rPr>
              <w:t>SI (2*)</w:t>
            </w:r>
          </w:p>
        </w:tc>
      </w:tr>
      <w:tr w:rsidR="00030E50" w:rsidRPr="00443523" w:rsidTr="00ED7317">
        <w:trPr>
          <w:jc w:val="center"/>
        </w:trPr>
        <w:tc>
          <w:tcPr>
            <w:tcW w:w="8392" w:type="dxa"/>
            <w:gridSpan w:val="3"/>
          </w:tcPr>
          <w:p w:rsidR="00030E50" w:rsidRPr="00867AE5" w:rsidRDefault="00030E50" w:rsidP="00ED7317">
            <w:pPr>
              <w:spacing w:before="60" w:after="60"/>
              <w:ind w:left="709"/>
              <w:rPr>
                <w:rFonts w:ascii="Arial" w:hAnsi="Arial" w:cs="Arial"/>
                <w:sz w:val="20"/>
                <w:szCs w:val="22"/>
                <w:lang w:eastAsia="es-ES"/>
              </w:rPr>
            </w:pPr>
            <w:r w:rsidRPr="00867AE5">
              <w:rPr>
                <w:rFonts w:ascii="Arial" w:hAnsi="Arial" w:cs="Arial"/>
                <w:sz w:val="20"/>
                <w:szCs w:val="22"/>
                <w:lang w:eastAsia="es-ES"/>
              </w:rPr>
              <w:t>(1*)  El “TIPO DE REGISTRO” permitirá identificar el tipo de alta solicitada. Existirá un código que permitirá diferenciar los diferentes tipos de Modificación (CU o FTTH, y unitarias o masivas)</w:t>
            </w:r>
          </w:p>
          <w:p w:rsidR="00030E50" w:rsidRPr="00EA6269" w:rsidRDefault="00030E50" w:rsidP="00ED7317">
            <w:pPr>
              <w:spacing w:before="60" w:after="60"/>
              <w:ind w:left="705"/>
              <w:rPr>
                <w:rFonts w:ascii="Arial" w:hAnsi="Arial" w:cs="Arial"/>
                <w:sz w:val="20"/>
                <w:szCs w:val="22"/>
                <w:lang w:eastAsia="es-ES"/>
              </w:rPr>
            </w:pPr>
            <w:r w:rsidRPr="00867AE5">
              <w:rPr>
                <w:rFonts w:ascii="Arial" w:hAnsi="Arial" w:cs="Arial"/>
                <w:sz w:val="20"/>
                <w:szCs w:val="22"/>
                <w:lang w:eastAsia="es-ES"/>
              </w:rPr>
              <w:t>(2*) El Operador deberá incluir para cada solicitud los datos de contratación correspondientes al tipo de Modificación solicitada.</w:t>
            </w:r>
          </w:p>
        </w:tc>
      </w:tr>
    </w:tbl>
    <w:p w:rsidR="005A38BA" w:rsidRDefault="005A38BA" w:rsidP="005A38BA">
      <w:pPr>
        <w:pStyle w:val="NEBAnotaapiedetablafigura"/>
      </w:pPr>
    </w:p>
    <w:p w:rsidR="005A38BA" w:rsidRDefault="004A4F67" w:rsidP="0074612D">
      <w:pPr>
        <w:pStyle w:val="Ttulo2"/>
      </w:pPr>
      <w:bookmarkStart w:id="4864" w:name="_Toc463595461"/>
      <w:r>
        <w:t>Mensajer</w:t>
      </w:r>
      <w:r w:rsidR="00B23BB0">
        <w:t>í</w:t>
      </w:r>
      <w:r>
        <w:t xml:space="preserve">a </w:t>
      </w:r>
      <w:r w:rsidR="00B23BB0">
        <w:t>hacia el</w:t>
      </w:r>
      <w:r>
        <w:t xml:space="preserve"> Operador </w:t>
      </w:r>
      <w:r w:rsidR="00B23BB0">
        <w:t>por e</w:t>
      </w:r>
      <w:r>
        <w:t xml:space="preserve">l Alta de un </w:t>
      </w:r>
      <w:r w:rsidR="00C97ABF">
        <w:t>servicio</w:t>
      </w:r>
      <w:r>
        <w:t xml:space="preserve"> Minori</w:t>
      </w:r>
      <w:r w:rsidR="00935C69">
        <w:t>s</w:t>
      </w:r>
      <w:r>
        <w:t>ta</w:t>
      </w:r>
      <w:r w:rsidR="00B23BB0">
        <w:t xml:space="preserve"> de Telefónica</w:t>
      </w:r>
      <w:bookmarkEnd w:id="4864"/>
      <w:r w:rsidR="00B23BB0">
        <w:t xml:space="preserve"> </w:t>
      </w:r>
    </w:p>
    <w:p w:rsidR="00B23BB0" w:rsidRDefault="00B23BB0" w:rsidP="00B23BB0">
      <w:pPr>
        <w:pStyle w:val="BASICONEBA0"/>
      </w:pPr>
      <w:r>
        <w:t xml:space="preserve">Telefónica, en caso de desempeñar el papel de operador receptor del servicio (movimientos de NEBA hacia minorista de Telefónica), </w:t>
      </w:r>
      <w:r w:rsidR="00970DF6">
        <w:t xml:space="preserve">respetará </w:t>
      </w:r>
      <w:r>
        <w:t>en todo</w:t>
      </w:r>
      <w:r w:rsidR="00970DF6">
        <w:t>s sus extremos</w:t>
      </w:r>
      <w:r>
        <w:t xml:space="preserve"> los procedimientos de traspaso entre terceros, con o sin portabilidad, contenidos en el presente documento, lo que incluye la mensajería asociada a los mismos.</w:t>
      </w:r>
    </w:p>
    <w:p w:rsidR="004A4F67" w:rsidRDefault="00B23BB0" w:rsidP="000316EE">
      <w:pPr>
        <w:pStyle w:val="BASICONEBA0"/>
        <w:rPr>
          <w:lang w:eastAsia="es-ES_tradnl"/>
        </w:rPr>
      </w:pPr>
      <w:r>
        <w:rPr>
          <w:lang w:eastAsia="es-ES_tradnl"/>
        </w:rPr>
        <w:t>No obstante, a</w:t>
      </w:r>
      <w:r w:rsidR="004A4F67">
        <w:rPr>
          <w:lang w:eastAsia="es-ES_tradnl"/>
        </w:rPr>
        <w:t xml:space="preserve"> continuación se describe </w:t>
      </w:r>
      <w:r>
        <w:rPr>
          <w:lang w:eastAsia="es-ES_tradnl"/>
        </w:rPr>
        <w:t xml:space="preserve">de forma resumida </w:t>
      </w:r>
      <w:r w:rsidR="004A4F67">
        <w:rPr>
          <w:lang w:eastAsia="es-ES_tradnl"/>
        </w:rPr>
        <w:t xml:space="preserve">la mensajeria </w:t>
      </w:r>
      <w:r w:rsidR="00970DF6">
        <w:rPr>
          <w:lang w:eastAsia="es-ES_tradnl"/>
        </w:rPr>
        <w:t xml:space="preserve">mínima </w:t>
      </w:r>
      <w:r w:rsidR="004A4F67">
        <w:rPr>
          <w:lang w:eastAsia="es-ES_tradnl"/>
        </w:rPr>
        <w:t xml:space="preserve">asociada al Alta de un servicio Minorista </w:t>
      </w:r>
      <w:r>
        <w:rPr>
          <w:lang w:eastAsia="es-ES_tradnl"/>
        </w:rPr>
        <w:t xml:space="preserve">de Telefónica </w:t>
      </w:r>
      <w:r w:rsidR="004A4F67">
        <w:rPr>
          <w:lang w:eastAsia="es-ES_tradnl"/>
        </w:rPr>
        <w:t>proveniente de una Conectividad NEBA.</w:t>
      </w:r>
    </w:p>
    <w:p w:rsidR="004A4F67" w:rsidRDefault="004A4F67" w:rsidP="00BC5921">
      <w:pPr>
        <w:pStyle w:val="BASICONEBA0"/>
        <w:numPr>
          <w:ilvl w:val="0"/>
          <w:numId w:val="128"/>
        </w:numPr>
        <w:tabs>
          <w:tab w:val="clear" w:pos="720"/>
          <w:tab w:val="num" w:pos="360"/>
        </w:tabs>
        <w:ind w:left="360"/>
      </w:pPr>
      <w:r w:rsidRPr="009B5A89">
        <w:t xml:space="preserve">TE comunicará al operador titular del servicio preexistente </w:t>
      </w:r>
      <w:r w:rsidR="00B23BB0">
        <w:t xml:space="preserve">(operador donante) </w:t>
      </w:r>
      <w:r w:rsidRPr="009B5A89">
        <w:t xml:space="preserve">el inicio de un proceso de alta sobre ocupado por el cual perderá el servicio </w:t>
      </w:r>
      <w:r>
        <w:t>de su titularidad.</w:t>
      </w:r>
      <w:r w:rsidR="00B23BB0">
        <w:t xml:space="preserve"> En dicha comunicación, Telefónica indicará al donante la ventana de actuación (VAN o VIN) prevista.</w:t>
      </w:r>
    </w:p>
    <w:p w:rsidR="00B23BB0" w:rsidRDefault="00B23BB0" w:rsidP="00BC5921">
      <w:pPr>
        <w:pStyle w:val="BASICONEBA0"/>
        <w:numPr>
          <w:ilvl w:val="0"/>
          <w:numId w:val="128"/>
        </w:numPr>
        <w:tabs>
          <w:tab w:val="clear" w:pos="720"/>
          <w:tab w:val="num" w:pos="360"/>
        </w:tabs>
        <w:ind w:left="360"/>
      </w:pPr>
      <w:r>
        <w:t>Telefóni</w:t>
      </w:r>
      <w:r w:rsidR="00970DF6">
        <w:t>c</w:t>
      </w:r>
      <w:r>
        <w:t xml:space="preserve">a cursará la solicitud de portabilidad mediante proceso </w:t>
      </w:r>
      <w:r w:rsidRPr="00970DF6">
        <w:rPr>
          <w:i/>
        </w:rPr>
        <w:t>batch</w:t>
      </w:r>
      <w:r>
        <w:t>. Además de los datos obligatorios previstos en la especificación de portabilidad vigente para SP, deberá consignar:</w:t>
      </w:r>
    </w:p>
    <w:p w:rsidR="00B23BB0" w:rsidRDefault="00B23BB0" w:rsidP="00BC5921">
      <w:pPr>
        <w:pStyle w:val="BASICONEBA0"/>
        <w:numPr>
          <w:ilvl w:val="0"/>
          <w:numId w:val="159"/>
        </w:numPr>
      </w:pPr>
      <w:r>
        <w:t xml:space="preserve">Ventana de portabilidad deseada, coincidiendo con </w:t>
      </w:r>
      <w:smartTag w:uri="urn:schemas-microsoft-com:office:smarttags" w:element="PersonName">
        <w:smartTagPr>
          <w:attr w:name="ProductID" w:val="la VIN"/>
        </w:smartTagPr>
        <w:r>
          <w:t>la VIN</w:t>
        </w:r>
      </w:smartTag>
      <w:r>
        <w:t xml:space="preserve"> o VAN</w:t>
      </w:r>
    </w:p>
    <w:p w:rsidR="00B23BB0" w:rsidRDefault="00B23BB0" w:rsidP="00BC5921">
      <w:pPr>
        <w:pStyle w:val="BASICONEBA0"/>
        <w:numPr>
          <w:ilvl w:val="0"/>
          <w:numId w:val="159"/>
        </w:numPr>
      </w:pPr>
      <w:r>
        <w:t>Número administrativo / IUA.</w:t>
      </w:r>
    </w:p>
    <w:p w:rsidR="00B23BB0" w:rsidRDefault="00B23BB0" w:rsidP="00BC5921">
      <w:pPr>
        <w:pStyle w:val="BASICONEBA0"/>
        <w:numPr>
          <w:ilvl w:val="0"/>
          <w:numId w:val="159"/>
        </w:numPr>
      </w:pPr>
      <w:r>
        <w:t>Identificador de proceso asociado a NEBA</w:t>
      </w:r>
    </w:p>
    <w:p w:rsidR="004A4F67" w:rsidRDefault="004A4F67" w:rsidP="00BC5921">
      <w:pPr>
        <w:pStyle w:val="BASICONEBA0"/>
        <w:numPr>
          <w:ilvl w:val="0"/>
          <w:numId w:val="128"/>
        </w:numPr>
        <w:tabs>
          <w:tab w:val="clear" w:pos="720"/>
          <w:tab w:val="num" w:pos="360"/>
        </w:tabs>
        <w:ind w:left="360"/>
      </w:pPr>
      <w:r>
        <w:t>En caso de cancelación, se env</w:t>
      </w:r>
      <w:r w:rsidR="00B23BB0">
        <w:t>i</w:t>
      </w:r>
      <w:r>
        <w:t>a</w:t>
      </w:r>
      <w:r w:rsidR="00B23BB0">
        <w:t>rá</w:t>
      </w:r>
      <w:r>
        <w:t xml:space="preserve"> un mensaje al </w:t>
      </w:r>
      <w:r w:rsidR="00970DF6">
        <w:t>o</w:t>
      </w:r>
      <w:r>
        <w:t xml:space="preserve">perador </w:t>
      </w:r>
      <w:r w:rsidR="00970DF6">
        <w:t xml:space="preserve">donante </w:t>
      </w:r>
      <w:r>
        <w:t>notificando este hecho.</w:t>
      </w:r>
    </w:p>
    <w:p w:rsidR="004A4F67" w:rsidRDefault="004A4F67" w:rsidP="00BC5921">
      <w:pPr>
        <w:pStyle w:val="BASICONEBA0"/>
        <w:numPr>
          <w:ilvl w:val="0"/>
          <w:numId w:val="128"/>
        </w:numPr>
        <w:tabs>
          <w:tab w:val="clear" w:pos="720"/>
          <w:tab w:val="num" w:pos="360"/>
        </w:tabs>
        <w:ind w:left="360"/>
      </w:pPr>
      <w:r>
        <w:t>Una vez migrado con éxito, T</w:t>
      </w:r>
      <w:r w:rsidR="00B23BB0">
        <w:t xml:space="preserve">elefónica </w:t>
      </w:r>
      <w:r>
        <w:t>notificará al operador el fin de la solicitud.</w:t>
      </w:r>
    </w:p>
    <w:p w:rsidR="00B23BB0" w:rsidRPr="00006F58" w:rsidRDefault="00B23BB0" w:rsidP="00BC5921">
      <w:pPr>
        <w:pStyle w:val="BASICONEBA0"/>
        <w:rPr>
          <w:sz w:val="16"/>
          <w:szCs w:val="16"/>
        </w:rPr>
      </w:pPr>
    </w:p>
    <w:p w:rsidR="00450A31" w:rsidRDefault="00450A31" w:rsidP="0074612D">
      <w:pPr>
        <w:pStyle w:val="Ttulo2"/>
      </w:pPr>
      <w:bookmarkStart w:id="4865" w:name="_Toc285841007"/>
      <w:bookmarkStart w:id="4866" w:name="_Toc463595462"/>
      <w:r>
        <w:t>Facturación de conexiones de cliente NEBA</w:t>
      </w:r>
      <w:bookmarkEnd w:id="4865"/>
      <w:bookmarkEnd w:id="4866"/>
    </w:p>
    <w:p w:rsidR="009A3E25" w:rsidRDefault="00450A31" w:rsidP="00450A31">
      <w:pPr>
        <w:pStyle w:val="BASICONEBA0"/>
        <w:rPr>
          <w:lang w:val="es-ES"/>
        </w:rPr>
      </w:pPr>
      <w:r>
        <w:rPr>
          <w:lang w:val="es-ES"/>
        </w:rPr>
        <w:t>El esquema de precios del servicio NEBA responde a un modelo en el que se establece el precio de la conexión (acceso) y</w:t>
      </w:r>
      <w:r w:rsidR="004E6883">
        <w:rPr>
          <w:lang w:val="es-ES"/>
        </w:rPr>
        <w:t xml:space="preserve"> de la capacidad contratada por el O</w:t>
      </w:r>
      <w:r w:rsidR="009A3E25">
        <w:rPr>
          <w:lang w:val="es-ES"/>
        </w:rPr>
        <w:t xml:space="preserve">perador. </w:t>
      </w:r>
      <w:r>
        <w:rPr>
          <w:lang w:val="es-ES"/>
        </w:rPr>
        <w:t xml:space="preserve"> </w:t>
      </w:r>
    </w:p>
    <w:p w:rsidR="009A3E25" w:rsidRDefault="009A3E25" w:rsidP="00450A31">
      <w:pPr>
        <w:pStyle w:val="BASICONEBA0"/>
        <w:rPr>
          <w:lang w:val="es-ES"/>
        </w:rPr>
      </w:pPr>
      <w:r>
        <w:rPr>
          <w:lang w:val="es-ES"/>
        </w:rPr>
        <w:t>En este apartado se enumeran los conceptos facturables asociados a las conexiones NEBA, tanto NEBA-Cobre como NEBA-Fibra.</w:t>
      </w:r>
    </w:p>
    <w:p w:rsidR="00450A31" w:rsidRPr="00D9687F" w:rsidRDefault="00450A31" w:rsidP="0074612D">
      <w:pPr>
        <w:pStyle w:val="Ttulo3"/>
      </w:pPr>
      <w:bookmarkStart w:id="4867" w:name="_Toc285841008"/>
      <w:bookmarkStart w:id="4868" w:name="_Toc463595463"/>
      <w:r w:rsidRPr="00D9687F">
        <w:t>Conce</w:t>
      </w:r>
      <w:r>
        <w:t>ptos facturables conexiones Cobre</w:t>
      </w:r>
      <w:bookmarkEnd w:id="4867"/>
      <w:bookmarkEnd w:id="4868"/>
    </w:p>
    <w:tbl>
      <w:tblPr>
        <w:tblW w:w="4249" w:type="pct"/>
        <w:jc w:val="center"/>
        <w:tblLayout w:type="fixed"/>
        <w:tblCellMar>
          <w:left w:w="70" w:type="dxa"/>
          <w:right w:w="70" w:type="dxa"/>
        </w:tblCellMar>
        <w:tblLook w:val="0000" w:firstRow="0" w:lastRow="0" w:firstColumn="0" w:lastColumn="0" w:noHBand="0" w:noVBand="0"/>
      </w:tblPr>
      <w:tblGrid>
        <w:gridCol w:w="1539"/>
        <w:gridCol w:w="2205"/>
        <w:gridCol w:w="2242"/>
        <w:gridCol w:w="2323"/>
      </w:tblGrid>
      <w:tr w:rsidR="005019F1" w:rsidRPr="00351008" w:rsidTr="00006F58">
        <w:trPr>
          <w:jc w:val="center"/>
        </w:trPr>
        <w:tc>
          <w:tcPr>
            <w:tcW w:w="5000" w:type="pct"/>
            <w:gridSpan w:val="4"/>
            <w:tcBorders>
              <w:top w:val="single" w:sz="8" w:space="0" w:color="auto"/>
              <w:left w:val="single" w:sz="8" w:space="0" w:color="auto"/>
              <w:bottom w:val="single" w:sz="8" w:space="0" w:color="auto"/>
              <w:right w:val="single" w:sz="8" w:space="0" w:color="auto"/>
            </w:tcBorders>
            <w:shd w:val="clear" w:color="auto" w:fill="F3F3F3"/>
            <w:vAlign w:val="center"/>
          </w:tcPr>
          <w:p w:rsidR="005019F1" w:rsidRPr="00351008" w:rsidRDefault="005019F1" w:rsidP="00ED7317">
            <w:pPr>
              <w:pStyle w:val="BASICONEBA0"/>
              <w:spacing w:before="0" w:after="0"/>
              <w:jc w:val="center"/>
              <w:rPr>
                <w:rFonts w:cs="Arial"/>
                <w:b/>
                <w:i/>
                <w:sz w:val="20"/>
                <w:lang w:val="es-ES"/>
              </w:rPr>
            </w:pPr>
            <w:bookmarkStart w:id="4869" w:name="_Toc286324225"/>
            <w:r w:rsidRPr="005019F1">
              <w:rPr>
                <w:rFonts w:cs="Arial"/>
                <w:b/>
                <w:i/>
                <w:sz w:val="20"/>
                <w:lang w:val="es-ES"/>
              </w:rPr>
              <w:t>Cuotas aperiódicas del servicio NEBA COBRE en concepto de alta</w:t>
            </w:r>
            <w:bookmarkEnd w:id="4869"/>
          </w:p>
        </w:tc>
      </w:tr>
      <w:tr w:rsidR="005019F1" w:rsidRPr="00351008" w:rsidTr="00006F58">
        <w:trPr>
          <w:jc w:val="center"/>
        </w:trPr>
        <w:tc>
          <w:tcPr>
            <w:tcW w:w="926" w:type="pct"/>
            <w:tcBorders>
              <w:top w:val="single" w:sz="8" w:space="0" w:color="auto"/>
              <w:left w:val="single" w:sz="8" w:space="0" w:color="auto"/>
              <w:bottom w:val="single" w:sz="8" w:space="0" w:color="auto"/>
              <w:right w:val="single" w:sz="8" w:space="0" w:color="auto"/>
            </w:tcBorders>
            <w:shd w:val="clear" w:color="auto" w:fill="F3F3F3"/>
            <w:vAlign w:val="center"/>
          </w:tcPr>
          <w:p w:rsidR="005019F1" w:rsidRPr="00351008" w:rsidRDefault="005019F1" w:rsidP="00ED7317">
            <w:pPr>
              <w:pStyle w:val="BASICONEBA0"/>
              <w:spacing w:before="0" w:after="0"/>
              <w:jc w:val="center"/>
              <w:rPr>
                <w:rFonts w:cs="Arial"/>
                <w:b/>
                <w:i/>
                <w:sz w:val="20"/>
                <w:lang w:val="es-ES"/>
              </w:rPr>
            </w:pPr>
            <w:r>
              <w:rPr>
                <w:rFonts w:cs="Arial"/>
                <w:b/>
                <w:i/>
                <w:sz w:val="20"/>
                <w:lang w:val="es-ES"/>
              </w:rPr>
              <w:t>Tipo de alta</w:t>
            </w:r>
          </w:p>
        </w:tc>
        <w:tc>
          <w:tcPr>
            <w:tcW w:w="1327" w:type="pct"/>
            <w:tcBorders>
              <w:top w:val="single" w:sz="8" w:space="0" w:color="auto"/>
              <w:left w:val="nil"/>
              <w:bottom w:val="single" w:sz="8" w:space="0" w:color="auto"/>
              <w:right w:val="single" w:sz="8" w:space="0" w:color="auto"/>
            </w:tcBorders>
            <w:shd w:val="clear" w:color="auto" w:fill="F3F3F3"/>
            <w:vAlign w:val="center"/>
          </w:tcPr>
          <w:p w:rsidR="005019F1" w:rsidRPr="00351008" w:rsidRDefault="005019F1" w:rsidP="00ED7317">
            <w:pPr>
              <w:pStyle w:val="BASICONEBA0"/>
              <w:spacing w:before="0" w:after="0"/>
              <w:jc w:val="center"/>
              <w:rPr>
                <w:rFonts w:cs="Arial"/>
                <w:b/>
                <w:i/>
                <w:sz w:val="20"/>
                <w:lang w:val="es-ES"/>
              </w:rPr>
            </w:pPr>
            <w:r w:rsidRPr="00351008">
              <w:rPr>
                <w:rFonts w:cs="Arial"/>
                <w:b/>
                <w:i/>
                <w:sz w:val="20"/>
                <w:lang w:val="es-ES"/>
              </w:rPr>
              <w:t>Origen</w:t>
            </w:r>
          </w:p>
        </w:tc>
        <w:tc>
          <w:tcPr>
            <w:tcW w:w="1349" w:type="pct"/>
            <w:tcBorders>
              <w:top w:val="single" w:sz="8" w:space="0" w:color="auto"/>
              <w:left w:val="nil"/>
              <w:bottom w:val="single" w:sz="8" w:space="0" w:color="auto"/>
              <w:right w:val="single" w:sz="8" w:space="0" w:color="auto"/>
            </w:tcBorders>
            <w:shd w:val="clear" w:color="auto" w:fill="F3F3F3"/>
            <w:vAlign w:val="center"/>
          </w:tcPr>
          <w:p w:rsidR="005019F1" w:rsidRPr="00351008" w:rsidRDefault="005019F1" w:rsidP="00ED7317">
            <w:pPr>
              <w:pStyle w:val="BASICONEBA0"/>
              <w:spacing w:before="0" w:after="0"/>
              <w:jc w:val="center"/>
              <w:rPr>
                <w:rFonts w:cs="Arial"/>
                <w:b/>
                <w:i/>
                <w:sz w:val="20"/>
                <w:lang w:val="es-ES"/>
              </w:rPr>
            </w:pPr>
            <w:r w:rsidRPr="00351008">
              <w:rPr>
                <w:rFonts w:cs="Arial"/>
                <w:b/>
                <w:i/>
                <w:sz w:val="20"/>
                <w:lang w:val="es-ES"/>
              </w:rPr>
              <w:t>Destino</w:t>
            </w:r>
          </w:p>
        </w:tc>
        <w:tc>
          <w:tcPr>
            <w:tcW w:w="1398" w:type="pct"/>
            <w:tcBorders>
              <w:top w:val="single" w:sz="8" w:space="0" w:color="auto"/>
              <w:left w:val="nil"/>
              <w:bottom w:val="single" w:sz="8" w:space="0" w:color="auto"/>
              <w:right w:val="single" w:sz="8" w:space="0" w:color="auto"/>
            </w:tcBorders>
            <w:shd w:val="clear" w:color="auto" w:fill="F3F3F3"/>
            <w:vAlign w:val="center"/>
          </w:tcPr>
          <w:p w:rsidR="005019F1" w:rsidRPr="00351008" w:rsidRDefault="005019F1" w:rsidP="00ED7317">
            <w:pPr>
              <w:pStyle w:val="BASICONEBA0"/>
              <w:spacing w:before="0" w:after="0"/>
              <w:jc w:val="center"/>
              <w:rPr>
                <w:rFonts w:cs="Arial"/>
                <w:b/>
                <w:i/>
                <w:sz w:val="20"/>
                <w:lang w:val="es-ES"/>
              </w:rPr>
            </w:pPr>
            <w:r w:rsidRPr="00351008">
              <w:rPr>
                <w:rFonts w:cs="Arial"/>
                <w:b/>
                <w:i/>
                <w:sz w:val="20"/>
                <w:lang w:val="es-ES"/>
              </w:rPr>
              <w:t>instalación de splitter</w:t>
            </w:r>
          </w:p>
        </w:tc>
      </w:tr>
      <w:tr w:rsidR="005019F1" w:rsidRPr="00351008" w:rsidTr="00006F58">
        <w:trPr>
          <w:jc w:val="center"/>
        </w:trPr>
        <w:tc>
          <w:tcPr>
            <w:tcW w:w="926"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r w:rsidRPr="00351008">
              <w:rPr>
                <w:rFonts w:cs="Arial"/>
                <w:sz w:val="20"/>
                <w:lang w:val="es-ES"/>
              </w:rPr>
              <w:t xml:space="preserve">Alta sobre vacante  </w:t>
            </w:r>
          </w:p>
        </w:tc>
        <w:tc>
          <w:tcPr>
            <w:tcW w:w="13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r w:rsidRPr="00351008">
              <w:rPr>
                <w:rFonts w:cs="Arial"/>
                <w:sz w:val="20"/>
                <w:lang w:val="es-ES"/>
              </w:rPr>
              <w:t>N</w:t>
            </w:r>
            <w:r>
              <w:rPr>
                <w:rFonts w:cs="Arial"/>
                <w:sz w:val="20"/>
                <w:lang w:val="es-ES"/>
              </w:rPr>
              <w:t>/</w:t>
            </w:r>
            <w:r w:rsidRPr="00351008">
              <w:rPr>
                <w:rFonts w:cs="Arial"/>
                <w:sz w:val="20"/>
                <w:lang w:val="es-ES"/>
              </w:rPr>
              <w:t>A</w:t>
            </w:r>
          </w:p>
        </w:tc>
        <w:tc>
          <w:tcPr>
            <w:tcW w:w="1349" w:type="pct"/>
            <w:tcBorders>
              <w:top w:val="single" w:sz="8" w:space="0" w:color="auto"/>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r w:rsidRPr="00351008">
              <w:rPr>
                <w:rFonts w:cs="Arial"/>
                <w:sz w:val="20"/>
                <w:lang w:val="es-ES"/>
              </w:rPr>
              <w:t>NEBA Sin STB</w:t>
            </w:r>
          </w:p>
        </w:tc>
        <w:tc>
          <w:tcPr>
            <w:tcW w:w="1398" w:type="pct"/>
            <w:tcBorders>
              <w:top w:val="single" w:sz="8" w:space="0" w:color="auto"/>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 xml:space="preserve">No </w:t>
            </w:r>
          </w:p>
        </w:tc>
      </w:tr>
      <w:tr w:rsidR="005019F1" w:rsidRPr="00351008" w:rsidTr="00006F58">
        <w:trPr>
          <w:jc w:val="center"/>
        </w:trPr>
        <w:tc>
          <w:tcPr>
            <w:tcW w:w="926" w:type="pct"/>
            <w:vMerge/>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27" w:type="pct"/>
            <w:vMerge/>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49"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r>
              <w:rPr>
                <w:rFonts w:cs="Arial"/>
                <w:sz w:val="20"/>
                <w:lang w:val="es-ES"/>
              </w:rPr>
              <w:t xml:space="preserve">NEBA </w:t>
            </w:r>
            <w:r w:rsidRPr="00351008">
              <w:rPr>
                <w:rFonts w:cs="Arial"/>
                <w:sz w:val="20"/>
                <w:lang w:val="es-ES"/>
              </w:rPr>
              <w:t>Sin STB</w:t>
            </w: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Sí (VDSL)</w:t>
            </w:r>
          </w:p>
        </w:tc>
      </w:tr>
      <w:tr w:rsidR="005019F1" w:rsidRPr="00351008" w:rsidTr="00006F58">
        <w:trPr>
          <w:jc w:val="center"/>
        </w:trPr>
        <w:tc>
          <w:tcPr>
            <w:tcW w:w="926" w:type="pct"/>
            <w:vMerge w:val="restart"/>
            <w:tcBorders>
              <w:top w:val="nil"/>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r w:rsidRPr="00351008">
              <w:rPr>
                <w:rFonts w:cs="Arial"/>
                <w:sz w:val="20"/>
                <w:lang w:val="es-ES"/>
              </w:rPr>
              <w:t xml:space="preserve">Alta sobre Ocupado </w:t>
            </w:r>
          </w:p>
        </w:tc>
        <w:tc>
          <w:tcPr>
            <w:tcW w:w="1327" w:type="pct"/>
            <w:vMerge w:val="restart"/>
            <w:tcBorders>
              <w:top w:val="nil"/>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r w:rsidRPr="00351008">
              <w:rPr>
                <w:rFonts w:cs="Arial"/>
                <w:sz w:val="20"/>
                <w:lang w:val="es-ES"/>
              </w:rPr>
              <w:t>NEBA con STB</w:t>
            </w:r>
          </w:p>
        </w:tc>
        <w:tc>
          <w:tcPr>
            <w:tcW w:w="1349" w:type="pct"/>
            <w:vMerge w:val="restart"/>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r w:rsidRPr="00351008">
              <w:rPr>
                <w:rFonts w:cs="Arial"/>
                <w:sz w:val="20"/>
                <w:lang w:val="es-ES"/>
              </w:rPr>
              <w:t>NEBA con STB</w:t>
            </w: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No</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p>
        </w:tc>
        <w:tc>
          <w:tcPr>
            <w:tcW w:w="1349" w:type="pct"/>
            <w:vMerge/>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Sí</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p>
        </w:tc>
        <w:tc>
          <w:tcPr>
            <w:tcW w:w="1349" w:type="pct"/>
            <w:vMerge w:val="restart"/>
            <w:tcBorders>
              <w:top w:val="nil"/>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r w:rsidRPr="00351008">
              <w:rPr>
                <w:rFonts w:cs="Arial"/>
                <w:sz w:val="20"/>
                <w:lang w:val="es-ES"/>
              </w:rPr>
              <w:t>NEBA con STB</w:t>
            </w:r>
          </w:p>
          <w:p w:rsidR="005019F1" w:rsidRPr="00351008" w:rsidRDefault="005019F1" w:rsidP="00ED7317">
            <w:pPr>
              <w:pStyle w:val="BASICONEBA0"/>
              <w:spacing w:before="0" w:after="0"/>
              <w:jc w:val="left"/>
              <w:rPr>
                <w:rFonts w:cs="Arial"/>
                <w:sz w:val="20"/>
                <w:lang w:val="es-ES"/>
              </w:rPr>
            </w:pPr>
            <w:r w:rsidRPr="00351008">
              <w:rPr>
                <w:rFonts w:cs="Arial"/>
                <w:sz w:val="20"/>
                <w:lang w:val="es-ES"/>
              </w:rPr>
              <w:t>con cambio de modalidad NEBA</w:t>
            </w: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No</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p>
        </w:tc>
        <w:tc>
          <w:tcPr>
            <w:tcW w:w="1349" w:type="pct"/>
            <w:vMerge/>
            <w:tcBorders>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Sí</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p>
        </w:tc>
        <w:tc>
          <w:tcPr>
            <w:tcW w:w="1349" w:type="pct"/>
            <w:vMerge w:val="restart"/>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r w:rsidRPr="00351008">
              <w:rPr>
                <w:rFonts w:cs="Arial"/>
                <w:sz w:val="20"/>
                <w:lang w:val="es-ES"/>
              </w:rPr>
              <w:t>NEBA sin STB</w:t>
            </w: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No</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p>
        </w:tc>
        <w:tc>
          <w:tcPr>
            <w:tcW w:w="1349" w:type="pct"/>
            <w:vMerge/>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Sí (VDSL)</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p>
        </w:tc>
        <w:tc>
          <w:tcPr>
            <w:tcW w:w="1349" w:type="pct"/>
            <w:vMerge w:val="restart"/>
            <w:tcBorders>
              <w:top w:val="nil"/>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r w:rsidRPr="00351008">
              <w:rPr>
                <w:rFonts w:cs="Arial"/>
                <w:sz w:val="20"/>
                <w:lang w:val="es-ES"/>
              </w:rPr>
              <w:t>NEBA sin STB</w:t>
            </w:r>
          </w:p>
          <w:p w:rsidR="005019F1" w:rsidRPr="00351008" w:rsidRDefault="005019F1" w:rsidP="00ED7317">
            <w:pPr>
              <w:pStyle w:val="BASICONEBA0"/>
              <w:spacing w:before="0" w:after="0"/>
              <w:jc w:val="left"/>
              <w:rPr>
                <w:rFonts w:cs="Arial"/>
                <w:sz w:val="20"/>
                <w:lang w:val="es-ES"/>
              </w:rPr>
            </w:pPr>
            <w:r w:rsidRPr="00351008">
              <w:rPr>
                <w:rFonts w:cs="Arial"/>
                <w:sz w:val="20"/>
                <w:lang w:val="es-ES"/>
              </w:rPr>
              <w:t>con cambio de modalidad NEBA</w:t>
            </w: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No</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tcBorders>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p>
        </w:tc>
        <w:tc>
          <w:tcPr>
            <w:tcW w:w="1349" w:type="pct"/>
            <w:vMerge/>
            <w:tcBorders>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Sí (VDSL)</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val="restart"/>
            <w:tcBorders>
              <w:top w:val="nil"/>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r w:rsidRPr="00351008">
              <w:rPr>
                <w:rFonts w:cs="Arial"/>
                <w:sz w:val="20"/>
                <w:lang w:val="es-ES"/>
              </w:rPr>
              <w:t>NEBA sin STB</w:t>
            </w:r>
          </w:p>
        </w:tc>
        <w:tc>
          <w:tcPr>
            <w:tcW w:w="1349" w:type="pct"/>
            <w:vMerge w:val="restart"/>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r w:rsidRPr="00351008">
              <w:rPr>
                <w:rFonts w:cs="Arial"/>
                <w:sz w:val="20"/>
                <w:lang w:val="es-ES"/>
              </w:rPr>
              <w:t>NEBA sin STB</w:t>
            </w: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No</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p>
        </w:tc>
        <w:tc>
          <w:tcPr>
            <w:tcW w:w="1349" w:type="pct"/>
            <w:vMerge/>
            <w:tcBorders>
              <w:top w:val="nil"/>
              <w:left w:val="single" w:sz="8" w:space="0" w:color="auto"/>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Sí (VDSL)</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p>
        </w:tc>
        <w:tc>
          <w:tcPr>
            <w:tcW w:w="1349" w:type="pct"/>
            <w:vMerge w:val="restart"/>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r w:rsidRPr="00351008">
              <w:rPr>
                <w:rFonts w:cs="Arial"/>
                <w:sz w:val="20"/>
                <w:lang w:val="es-ES"/>
              </w:rPr>
              <w:t>NEBA sin STB</w:t>
            </w:r>
          </w:p>
          <w:p w:rsidR="005019F1" w:rsidRPr="00351008" w:rsidRDefault="005019F1" w:rsidP="00ED7317">
            <w:pPr>
              <w:pStyle w:val="BASICONEBA0"/>
              <w:spacing w:before="0" w:after="0"/>
              <w:jc w:val="left"/>
              <w:rPr>
                <w:rFonts w:cs="Arial"/>
                <w:sz w:val="20"/>
                <w:lang w:val="es-ES"/>
              </w:rPr>
            </w:pPr>
            <w:r w:rsidRPr="00351008">
              <w:rPr>
                <w:rFonts w:cs="Arial"/>
                <w:sz w:val="20"/>
                <w:lang w:val="es-ES"/>
              </w:rPr>
              <w:t>con cambio de modalidad NEBA</w:t>
            </w: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No</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tcBorders>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p>
        </w:tc>
        <w:tc>
          <w:tcPr>
            <w:tcW w:w="1349" w:type="pct"/>
            <w:vMerge/>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Sí (VDSL)</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val="restart"/>
            <w:tcBorders>
              <w:top w:val="nil"/>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r w:rsidRPr="00351008">
              <w:rPr>
                <w:rFonts w:cs="Arial"/>
                <w:sz w:val="20"/>
                <w:lang w:val="es-ES"/>
              </w:rPr>
              <w:t>Sólo STB</w:t>
            </w:r>
          </w:p>
        </w:tc>
        <w:tc>
          <w:tcPr>
            <w:tcW w:w="1349" w:type="pct"/>
            <w:vMerge w:val="restart"/>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NEBA con STB</w:t>
            </w:r>
          </w:p>
        </w:tc>
        <w:tc>
          <w:tcPr>
            <w:tcW w:w="1398" w:type="pct"/>
            <w:tcBorders>
              <w:top w:val="single" w:sz="8" w:space="0" w:color="auto"/>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No</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49" w:type="pct"/>
            <w:vMerge/>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Sí</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49" w:type="pct"/>
            <w:vMerge w:val="restart"/>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NEBA sin STB</w:t>
            </w: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No</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tcBorders>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49" w:type="pct"/>
            <w:vMerge/>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Sí (VDSL)</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val="restart"/>
            <w:tcBorders>
              <w:top w:val="nil"/>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r w:rsidRPr="00351008">
              <w:rPr>
                <w:rFonts w:cs="Arial"/>
                <w:sz w:val="20"/>
                <w:lang w:val="es-ES"/>
              </w:rPr>
              <w:t>STB + BA (</w:t>
            </w:r>
            <w:r>
              <w:rPr>
                <w:rFonts w:cs="Arial"/>
                <w:sz w:val="20"/>
                <w:lang w:val="es-ES"/>
              </w:rPr>
              <w:t>1)</w:t>
            </w:r>
          </w:p>
        </w:tc>
        <w:tc>
          <w:tcPr>
            <w:tcW w:w="1349" w:type="pct"/>
            <w:vMerge w:val="restart"/>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NEBA con STB</w:t>
            </w: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No</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p>
        </w:tc>
        <w:tc>
          <w:tcPr>
            <w:tcW w:w="1349" w:type="pct"/>
            <w:vMerge/>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Sí</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p>
        </w:tc>
        <w:tc>
          <w:tcPr>
            <w:tcW w:w="1349" w:type="pct"/>
            <w:vMerge w:val="restart"/>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NEBA sin STB</w:t>
            </w: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No</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tcBorders>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p>
        </w:tc>
        <w:tc>
          <w:tcPr>
            <w:tcW w:w="1349" w:type="pct"/>
            <w:vMerge/>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Sí (VDSL)</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val="restart"/>
            <w:tcBorders>
              <w:top w:val="nil"/>
              <w:left w:val="single" w:sz="8" w:space="0" w:color="auto"/>
              <w:bottom w:val="nil"/>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r w:rsidRPr="00351008">
              <w:rPr>
                <w:rFonts w:cs="Arial"/>
                <w:sz w:val="20"/>
                <w:lang w:val="es-ES"/>
              </w:rPr>
              <w:t>Sólo BA (</w:t>
            </w:r>
            <w:r>
              <w:rPr>
                <w:rFonts w:cs="Arial"/>
                <w:sz w:val="20"/>
                <w:lang w:val="es-ES"/>
              </w:rPr>
              <w:t>1</w:t>
            </w:r>
            <w:r w:rsidRPr="00351008">
              <w:rPr>
                <w:rFonts w:cs="Arial"/>
                <w:sz w:val="20"/>
                <w:lang w:val="es-ES"/>
              </w:rPr>
              <w:t>)</w:t>
            </w:r>
          </w:p>
        </w:tc>
        <w:tc>
          <w:tcPr>
            <w:tcW w:w="1349" w:type="pct"/>
            <w:vMerge w:val="restart"/>
            <w:tcBorders>
              <w:top w:val="nil"/>
              <w:left w:val="nil"/>
              <w:bottom w:val="nil"/>
              <w:right w:val="nil"/>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NEBA sin STB</w:t>
            </w:r>
          </w:p>
        </w:tc>
        <w:tc>
          <w:tcPr>
            <w:tcW w:w="1398" w:type="pct"/>
            <w:tcBorders>
              <w:top w:val="nil"/>
              <w:left w:val="single" w:sz="8" w:space="0" w:color="auto"/>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No</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tcBorders>
              <w:top w:val="nil"/>
              <w:left w:val="single" w:sz="8" w:space="0" w:color="auto"/>
              <w:bottom w:val="nil"/>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p>
        </w:tc>
        <w:tc>
          <w:tcPr>
            <w:tcW w:w="1349" w:type="pct"/>
            <w:vMerge/>
            <w:tcBorders>
              <w:top w:val="nil"/>
              <w:left w:val="nil"/>
              <w:bottom w:val="nil"/>
              <w:right w:val="nil"/>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98" w:type="pct"/>
            <w:tcBorders>
              <w:top w:val="nil"/>
              <w:left w:val="single" w:sz="8" w:space="0" w:color="auto"/>
              <w:bottom w:val="nil"/>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Sí (VDSL)</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r w:rsidRPr="00351008">
              <w:rPr>
                <w:rFonts w:cs="Arial"/>
                <w:sz w:val="20"/>
                <w:lang w:val="es-ES"/>
              </w:rPr>
              <w:t>Desagregado o compartido sin STB</w:t>
            </w:r>
            <w:r>
              <w:rPr>
                <w:rFonts w:cs="Arial"/>
                <w:sz w:val="20"/>
                <w:lang w:val="es-ES"/>
              </w:rPr>
              <w:t xml:space="preserve"> (1)</w:t>
            </w:r>
          </w:p>
        </w:tc>
        <w:tc>
          <w:tcPr>
            <w:tcW w:w="134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NEBA sin STB</w:t>
            </w:r>
          </w:p>
        </w:tc>
        <w:tc>
          <w:tcPr>
            <w:tcW w:w="1398" w:type="pct"/>
            <w:tcBorders>
              <w:top w:val="single" w:sz="8" w:space="0" w:color="auto"/>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No</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27" w:type="pct"/>
            <w:vMerge/>
            <w:tcBorders>
              <w:top w:val="single" w:sz="8" w:space="0" w:color="auto"/>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p>
        </w:tc>
        <w:tc>
          <w:tcPr>
            <w:tcW w:w="1349" w:type="pct"/>
            <w:vMerge/>
            <w:tcBorders>
              <w:top w:val="single" w:sz="8" w:space="0" w:color="auto"/>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Sí (VDSL)</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27" w:type="pct"/>
            <w:vMerge w:val="restart"/>
            <w:tcBorders>
              <w:top w:val="nil"/>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center"/>
              <w:rPr>
                <w:rFonts w:cs="Arial"/>
                <w:sz w:val="20"/>
                <w:lang w:val="es-ES"/>
              </w:rPr>
            </w:pPr>
            <w:r w:rsidRPr="00351008">
              <w:rPr>
                <w:rFonts w:cs="Arial"/>
                <w:sz w:val="20"/>
                <w:lang w:val="es-ES"/>
              </w:rPr>
              <w:t>Compartido con STB</w:t>
            </w:r>
            <w:r>
              <w:rPr>
                <w:rFonts w:cs="Arial"/>
                <w:sz w:val="20"/>
                <w:lang w:val="es-ES"/>
              </w:rPr>
              <w:t xml:space="preserve"> (1)</w:t>
            </w:r>
          </w:p>
        </w:tc>
        <w:tc>
          <w:tcPr>
            <w:tcW w:w="1349" w:type="pct"/>
            <w:vMerge w:val="restart"/>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NEBA sin STB</w:t>
            </w: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No</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27"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49" w:type="pct"/>
            <w:vMerge/>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Sí (VDSL)</w:t>
            </w:r>
          </w:p>
        </w:tc>
      </w:tr>
      <w:tr w:rsidR="005019F1" w:rsidRPr="00351008" w:rsidTr="00006F58">
        <w:trPr>
          <w:jc w:val="center"/>
        </w:trPr>
        <w:tc>
          <w:tcPr>
            <w:tcW w:w="926"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27" w:type="pct"/>
            <w:vMerge/>
            <w:tcBorders>
              <w:left w:val="single" w:sz="8" w:space="0" w:color="auto"/>
              <w:right w:val="single" w:sz="8" w:space="0" w:color="auto"/>
            </w:tcBorders>
            <w:shd w:val="clear" w:color="auto" w:fill="auto"/>
            <w:vAlign w:val="center"/>
          </w:tcPr>
          <w:p w:rsidR="005019F1" w:rsidRPr="00351008" w:rsidRDefault="005019F1" w:rsidP="00ED7317">
            <w:pPr>
              <w:pStyle w:val="BASICONEBA0"/>
              <w:spacing w:before="0" w:after="0"/>
              <w:jc w:val="left"/>
              <w:rPr>
                <w:rFonts w:cs="Arial"/>
                <w:sz w:val="20"/>
                <w:lang w:val="es-ES"/>
              </w:rPr>
            </w:pPr>
          </w:p>
        </w:tc>
        <w:tc>
          <w:tcPr>
            <w:tcW w:w="1349" w:type="pct"/>
            <w:vMerge w:val="restart"/>
            <w:tcBorders>
              <w:top w:val="nil"/>
              <w:left w:val="single" w:sz="8" w:space="0" w:color="auto"/>
              <w:bottom w:val="single" w:sz="8" w:space="0" w:color="000000"/>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NEBA con STB</w:t>
            </w: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No</w:t>
            </w:r>
          </w:p>
        </w:tc>
      </w:tr>
      <w:tr w:rsidR="005019F1" w:rsidRPr="00351008" w:rsidTr="00006F58">
        <w:trPr>
          <w:jc w:val="center"/>
        </w:trPr>
        <w:tc>
          <w:tcPr>
            <w:tcW w:w="926" w:type="pct"/>
            <w:vMerge/>
            <w:tcBorders>
              <w:left w:val="single" w:sz="8" w:space="0" w:color="auto"/>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27" w:type="pct"/>
            <w:vMerge/>
            <w:tcBorders>
              <w:left w:val="single" w:sz="8" w:space="0" w:color="auto"/>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49" w:type="pct"/>
            <w:vMerge/>
            <w:tcBorders>
              <w:top w:val="nil"/>
              <w:left w:val="single" w:sz="8" w:space="0" w:color="auto"/>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p>
        </w:tc>
        <w:tc>
          <w:tcPr>
            <w:tcW w:w="1398" w:type="pct"/>
            <w:tcBorders>
              <w:top w:val="nil"/>
              <w:left w:val="nil"/>
              <w:bottom w:val="single" w:sz="8" w:space="0" w:color="auto"/>
              <w:right w:val="single" w:sz="8" w:space="0" w:color="auto"/>
            </w:tcBorders>
            <w:shd w:val="clear" w:color="auto" w:fill="auto"/>
            <w:vAlign w:val="center"/>
          </w:tcPr>
          <w:p w:rsidR="005019F1" w:rsidRPr="00351008" w:rsidRDefault="005019F1" w:rsidP="00ED7317">
            <w:pPr>
              <w:pStyle w:val="BASICONEBA0"/>
              <w:spacing w:before="0" w:after="0"/>
              <w:rPr>
                <w:rFonts w:cs="Arial"/>
                <w:sz w:val="20"/>
                <w:lang w:val="es-ES"/>
              </w:rPr>
            </w:pPr>
            <w:r w:rsidRPr="00351008">
              <w:rPr>
                <w:rFonts w:cs="Arial"/>
                <w:sz w:val="20"/>
                <w:lang w:val="es-ES"/>
              </w:rPr>
              <w:t>Sí</w:t>
            </w:r>
          </w:p>
        </w:tc>
      </w:tr>
    </w:tbl>
    <w:p w:rsidR="00450A31" w:rsidRDefault="00450A31" w:rsidP="005019F1">
      <w:pPr>
        <w:pStyle w:val="NEBAnotaapiedetablafigura"/>
        <w:ind w:left="0"/>
      </w:pPr>
    </w:p>
    <w:tbl>
      <w:tblPr>
        <w:tblW w:w="3929" w:type="pct"/>
        <w:jc w:val="center"/>
        <w:tblLayout w:type="fixed"/>
        <w:tblCellMar>
          <w:left w:w="70" w:type="dxa"/>
          <w:right w:w="70" w:type="dxa"/>
        </w:tblCellMar>
        <w:tblLook w:val="0000" w:firstRow="0" w:lastRow="0" w:firstColumn="0" w:lastColumn="0" w:noHBand="0" w:noVBand="0"/>
      </w:tblPr>
      <w:tblGrid>
        <w:gridCol w:w="4810"/>
        <w:gridCol w:w="2874"/>
      </w:tblGrid>
      <w:tr w:rsidR="005019F1" w:rsidRPr="00351008" w:rsidTr="00ED7317">
        <w:trPr>
          <w:jc w:val="center"/>
        </w:trPr>
        <w:tc>
          <w:tcPr>
            <w:tcW w:w="5000" w:type="pct"/>
            <w:gridSpan w:val="2"/>
            <w:tcBorders>
              <w:top w:val="single" w:sz="8" w:space="0" w:color="auto"/>
              <w:left w:val="single" w:sz="8" w:space="0" w:color="auto"/>
              <w:bottom w:val="single" w:sz="8" w:space="0" w:color="000000"/>
              <w:right w:val="single" w:sz="8" w:space="0" w:color="auto"/>
            </w:tcBorders>
            <w:shd w:val="clear" w:color="auto" w:fill="E6E6E6"/>
            <w:vAlign w:val="center"/>
          </w:tcPr>
          <w:p w:rsidR="005019F1" w:rsidRDefault="005019F1" w:rsidP="00884FC2">
            <w:pPr>
              <w:pStyle w:val="BASICONEBA0"/>
              <w:spacing w:before="0" w:after="0"/>
              <w:jc w:val="center"/>
              <w:rPr>
                <w:rFonts w:cs="Arial"/>
                <w:b/>
                <w:i/>
                <w:sz w:val="20"/>
                <w:lang w:val="es-ES"/>
              </w:rPr>
            </w:pPr>
            <w:r w:rsidRPr="005019F1">
              <w:rPr>
                <w:rFonts w:cs="Arial"/>
                <w:b/>
                <w:i/>
                <w:sz w:val="20"/>
                <w:lang w:val="es-ES"/>
              </w:rPr>
              <w:t xml:space="preserve">Cuotas aperiódicas del servicio NEBA COBRE en </w:t>
            </w:r>
            <w:r>
              <w:rPr>
                <w:rFonts w:cs="Arial"/>
                <w:b/>
                <w:i/>
                <w:sz w:val="20"/>
                <w:lang w:val="es-ES"/>
              </w:rPr>
              <w:t>posventa</w:t>
            </w:r>
          </w:p>
        </w:tc>
      </w:tr>
      <w:tr w:rsidR="005019F1" w:rsidRPr="00351008" w:rsidTr="00ED7317">
        <w:trPr>
          <w:jc w:val="center"/>
        </w:trPr>
        <w:tc>
          <w:tcPr>
            <w:tcW w:w="3130" w:type="pct"/>
            <w:tcBorders>
              <w:top w:val="single" w:sz="8" w:space="0" w:color="auto"/>
              <w:left w:val="single" w:sz="8" w:space="0" w:color="auto"/>
              <w:bottom w:val="single" w:sz="8" w:space="0" w:color="000000"/>
              <w:right w:val="single" w:sz="8" w:space="0" w:color="auto"/>
            </w:tcBorders>
            <w:shd w:val="clear" w:color="auto" w:fill="E6E6E6"/>
            <w:vAlign w:val="center"/>
          </w:tcPr>
          <w:p w:rsidR="005019F1" w:rsidRPr="00351008" w:rsidRDefault="005019F1" w:rsidP="00884FC2">
            <w:pPr>
              <w:pStyle w:val="BASICONEBA0"/>
              <w:spacing w:before="0" w:after="0"/>
              <w:jc w:val="center"/>
              <w:rPr>
                <w:rFonts w:cs="Arial"/>
                <w:b/>
                <w:i/>
                <w:sz w:val="20"/>
                <w:lang w:val="es-ES"/>
              </w:rPr>
            </w:pPr>
            <w:r>
              <w:rPr>
                <w:rFonts w:cs="Arial"/>
                <w:b/>
                <w:i/>
                <w:sz w:val="20"/>
                <w:lang w:val="es-ES"/>
              </w:rPr>
              <w:t>Movimiento</w:t>
            </w:r>
          </w:p>
        </w:tc>
        <w:tc>
          <w:tcPr>
            <w:tcW w:w="1870" w:type="pct"/>
            <w:tcBorders>
              <w:top w:val="single" w:sz="8" w:space="0" w:color="auto"/>
              <w:left w:val="nil"/>
              <w:bottom w:val="single" w:sz="8" w:space="0" w:color="auto"/>
              <w:right w:val="single" w:sz="8" w:space="0" w:color="auto"/>
            </w:tcBorders>
            <w:shd w:val="clear" w:color="auto" w:fill="E6E6E6"/>
            <w:vAlign w:val="center"/>
          </w:tcPr>
          <w:p w:rsidR="005019F1" w:rsidRPr="00351008" w:rsidRDefault="005019F1" w:rsidP="00884FC2">
            <w:pPr>
              <w:pStyle w:val="BASICONEBA0"/>
              <w:spacing w:before="0" w:after="0"/>
              <w:jc w:val="center"/>
              <w:rPr>
                <w:rFonts w:cs="Arial"/>
                <w:b/>
                <w:i/>
                <w:sz w:val="20"/>
                <w:lang w:val="es-ES"/>
              </w:rPr>
            </w:pPr>
            <w:r>
              <w:rPr>
                <w:rFonts w:cs="Arial"/>
                <w:b/>
                <w:i/>
                <w:sz w:val="20"/>
                <w:lang w:val="es-ES"/>
              </w:rPr>
              <w:t>Situación</w:t>
            </w:r>
          </w:p>
        </w:tc>
      </w:tr>
      <w:tr w:rsidR="005019F1" w:rsidRPr="00351008" w:rsidTr="00ED7317">
        <w:trPr>
          <w:jc w:val="center"/>
        </w:trPr>
        <w:tc>
          <w:tcPr>
            <w:tcW w:w="3130" w:type="pct"/>
            <w:vMerge w:val="restart"/>
            <w:tcBorders>
              <w:top w:val="nil"/>
              <w:left w:val="single" w:sz="8" w:space="0" w:color="auto"/>
              <w:right w:val="single" w:sz="8" w:space="0" w:color="auto"/>
            </w:tcBorders>
            <w:shd w:val="clear" w:color="auto" w:fill="auto"/>
            <w:vAlign w:val="center"/>
          </w:tcPr>
          <w:p w:rsidR="005019F1" w:rsidRPr="00351008" w:rsidRDefault="005019F1" w:rsidP="00884FC2">
            <w:pPr>
              <w:pStyle w:val="BASICONEBA0"/>
              <w:spacing w:before="0" w:after="0"/>
              <w:jc w:val="left"/>
              <w:rPr>
                <w:rFonts w:cs="Arial"/>
                <w:sz w:val="20"/>
                <w:lang w:val="es-ES"/>
              </w:rPr>
            </w:pPr>
            <w:r w:rsidRPr="00351008">
              <w:rPr>
                <w:rFonts w:cs="Arial"/>
                <w:sz w:val="20"/>
                <w:lang w:val="es-ES"/>
              </w:rPr>
              <w:t>Baja</w:t>
            </w:r>
          </w:p>
        </w:tc>
        <w:tc>
          <w:tcPr>
            <w:tcW w:w="1870" w:type="pct"/>
            <w:tcBorders>
              <w:left w:val="nil"/>
              <w:bottom w:val="single" w:sz="4" w:space="0" w:color="auto"/>
              <w:right w:val="single" w:sz="8" w:space="0" w:color="auto"/>
            </w:tcBorders>
            <w:shd w:val="clear" w:color="auto" w:fill="auto"/>
            <w:vAlign w:val="center"/>
          </w:tcPr>
          <w:p w:rsidR="005019F1" w:rsidRPr="00351008" w:rsidRDefault="005019F1" w:rsidP="00884FC2">
            <w:pPr>
              <w:pStyle w:val="BASICONEBA0"/>
              <w:spacing w:before="0" w:after="0"/>
              <w:rPr>
                <w:rFonts w:cs="Arial"/>
                <w:sz w:val="20"/>
                <w:lang w:val="es-ES"/>
              </w:rPr>
            </w:pPr>
            <w:r>
              <w:rPr>
                <w:rFonts w:cs="Arial"/>
                <w:sz w:val="20"/>
                <w:lang w:val="es-ES"/>
              </w:rPr>
              <w:t>NEBA sin STB</w:t>
            </w:r>
          </w:p>
        </w:tc>
      </w:tr>
      <w:tr w:rsidR="005019F1" w:rsidRPr="00351008" w:rsidTr="00ED7317">
        <w:trPr>
          <w:jc w:val="center"/>
        </w:trPr>
        <w:tc>
          <w:tcPr>
            <w:tcW w:w="3130" w:type="pct"/>
            <w:vMerge/>
            <w:tcBorders>
              <w:left w:val="single" w:sz="8" w:space="0" w:color="auto"/>
              <w:bottom w:val="single" w:sz="8" w:space="0" w:color="000000"/>
              <w:right w:val="single" w:sz="8" w:space="0" w:color="auto"/>
            </w:tcBorders>
            <w:shd w:val="clear" w:color="auto" w:fill="auto"/>
            <w:vAlign w:val="center"/>
          </w:tcPr>
          <w:p w:rsidR="005019F1" w:rsidRPr="00351008" w:rsidRDefault="005019F1" w:rsidP="00884FC2">
            <w:pPr>
              <w:pStyle w:val="BASICONEBA0"/>
              <w:spacing w:before="0" w:after="0"/>
              <w:jc w:val="left"/>
              <w:rPr>
                <w:rFonts w:cs="Arial"/>
                <w:sz w:val="20"/>
                <w:lang w:val="es-ES"/>
              </w:rPr>
            </w:pPr>
          </w:p>
        </w:tc>
        <w:tc>
          <w:tcPr>
            <w:tcW w:w="1870" w:type="pct"/>
            <w:tcBorders>
              <w:top w:val="single" w:sz="4" w:space="0" w:color="auto"/>
              <w:left w:val="nil"/>
              <w:bottom w:val="single" w:sz="4" w:space="0" w:color="auto"/>
              <w:right w:val="single" w:sz="8" w:space="0" w:color="auto"/>
            </w:tcBorders>
            <w:shd w:val="clear" w:color="auto" w:fill="auto"/>
            <w:vAlign w:val="center"/>
          </w:tcPr>
          <w:p w:rsidR="005019F1" w:rsidRPr="00351008" w:rsidRDefault="005019F1" w:rsidP="00884FC2">
            <w:pPr>
              <w:pStyle w:val="BASICONEBA0"/>
              <w:spacing w:before="0" w:after="0"/>
              <w:rPr>
                <w:rFonts w:cs="Arial"/>
                <w:sz w:val="20"/>
                <w:lang w:val="es-ES"/>
              </w:rPr>
            </w:pPr>
            <w:r>
              <w:rPr>
                <w:rFonts w:cs="Arial"/>
                <w:sz w:val="20"/>
                <w:lang w:val="es-ES"/>
              </w:rPr>
              <w:t>NEBA con STB</w:t>
            </w:r>
          </w:p>
        </w:tc>
      </w:tr>
      <w:tr w:rsidR="005019F1" w:rsidRPr="00351008" w:rsidTr="00ED7317">
        <w:trPr>
          <w:jc w:val="center"/>
        </w:trPr>
        <w:tc>
          <w:tcPr>
            <w:tcW w:w="3130" w:type="pct"/>
            <w:vMerge w:val="restart"/>
            <w:tcBorders>
              <w:top w:val="nil"/>
              <w:left w:val="single" w:sz="8" w:space="0" w:color="auto"/>
              <w:right w:val="single" w:sz="8" w:space="0" w:color="auto"/>
            </w:tcBorders>
            <w:shd w:val="clear" w:color="auto" w:fill="auto"/>
            <w:vAlign w:val="center"/>
          </w:tcPr>
          <w:p w:rsidR="005019F1" w:rsidRPr="00351008" w:rsidRDefault="005019F1" w:rsidP="00884FC2">
            <w:pPr>
              <w:pStyle w:val="BASICONEBA0"/>
              <w:spacing w:before="0" w:after="0"/>
              <w:jc w:val="left"/>
              <w:rPr>
                <w:rFonts w:cs="Arial"/>
                <w:sz w:val="20"/>
                <w:lang w:val="es-ES"/>
              </w:rPr>
            </w:pPr>
            <w:r w:rsidRPr="00351008">
              <w:rPr>
                <w:rFonts w:cs="Arial"/>
                <w:sz w:val="20"/>
                <w:lang w:val="es-ES"/>
              </w:rPr>
              <w:t xml:space="preserve">Cambio de modalidad </w:t>
            </w:r>
          </w:p>
        </w:tc>
        <w:tc>
          <w:tcPr>
            <w:tcW w:w="1870" w:type="pct"/>
            <w:tcBorders>
              <w:top w:val="single" w:sz="4" w:space="0" w:color="auto"/>
              <w:left w:val="nil"/>
              <w:bottom w:val="single" w:sz="4" w:space="0" w:color="auto"/>
              <w:right w:val="single" w:sz="8" w:space="0" w:color="auto"/>
            </w:tcBorders>
            <w:shd w:val="clear" w:color="auto" w:fill="auto"/>
            <w:vAlign w:val="center"/>
          </w:tcPr>
          <w:p w:rsidR="005019F1" w:rsidRPr="00351008" w:rsidRDefault="005019F1" w:rsidP="00884FC2">
            <w:pPr>
              <w:pStyle w:val="BASICONEBA0"/>
              <w:spacing w:before="0" w:after="0"/>
              <w:rPr>
                <w:rFonts w:cs="Arial"/>
                <w:sz w:val="20"/>
                <w:lang w:val="es-ES"/>
              </w:rPr>
            </w:pPr>
            <w:r>
              <w:rPr>
                <w:rFonts w:cs="Arial"/>
                <w:sz w:val="20"/>
                <w:lang w:val="es-ES"/>
              </w:rPr>
              <w:t>Sin instalación Splitter</w:t>
            </w:r>
          </w:p>
        </w:tc>
      </w:tr>
      <w:tr w:rsidR="005019F1" w:rsidRPr="00351008" w:rsidTr="00ED7317">
        <w:trPr>
          <w:jc w:val="center"/>
        </w:trPr>
        <w:tc>
          <w:tcPr>
            <w:tcW w:w="3130" w:type="pct"/>
            <w:vMerge/>
            <w:tcBorders>
              <w:left w:val="single" w:sz="8" w:space="0" w:color="auto"/>
              <w:bottom w:val="single" w:sz="8" w:space="0" w:color="000000"/>
              <w:right w:val="single" w:sz="8" w:space="0" w:color="auto"/>
            </w:tcBorders>
            <w:shd w:val="clear" w:color="auto" w:fill="auto"/>
            <w:vAlign w:val="center"/>
          </w:tcPr>
          <w:p w:rsidR="005019F1" w:rsidRPr="00351008" w:rsidRDefault="005019F1" w:rsidP="00884FC2">
            <w:pPr>
              <w:pStyle w:val="BASICONEBA0"/>
              <w:spacing w:before="0" w:after="0"/>
              <w:jc w:val="left"/>
              <w:rPr>
                <w:rFonts w:cs="Arial"/>
                <w:sz w:val="20"/>
                <w:lang w:val="es-ES"/>
              </w:rPr>
            </w:pPr>
          </w:p>
        </w:tc>
        <w:tc>
          <w:tcPr>
            <w:tcW w:w="1870" w:type="pct"/>
            <w:tcBorders>
              <w:top w:val="single" w:sz="4" w:space="0" w:color="auto"/>
              <w:left w:val="nil"/>
              <w:bottom w:val="single" w:sz="4" w:space="0" w:color="auto"/>
              <w:right w:val="single" w:sz="8" w:space="0" w:color="auto"/>
            </w:tcBorders>
            <w:shd w:val="clear" w:color="auto" w:fill="auto"/>
            <w:vAlign w:val="center"/>
          </w:tcPr>
          <w:p w:rsidR="005019F1" w:rsidRPr="00351008" w:rsidRDefault="005019F1" w:rsidP="00884FC2">
            <w:pPr>
              <w:pStyle w:val="BASICONEBA0"/>
              <w:spacing w:before="0" w:after="0"/>
              <w:rPr>
                <w:rFonts w:cs="Arial"/>
                <w:sz w:val="20"/>
                <w:lang w:val="es-ES"/>
              </w:rPr>
            </w:pPr>
            <w:r>
              <w:rPr>
                <w:rFonts w:cs="Arial"/>
                <w:sz w:val="20"/>
                <w:lang w:val="es-ES"/>
              </w:rPr>
              <w:t>Con instalación Splitter</w:t>
            </w:r>
          </w:p>
        </w:tc>
      </w:tr>
      <w:tr w:rsidR="005019F1" w:rsidRPr="00351008" w:rsidTr="00ED7317">
        <w:trPr>
          <w:jc w:val="center"/>
        </w:trPr>
        <w:tc>
          <w:tcPr>
            <w:tcW w:w="3130" w:type="pct"/>
            <w:tcBorders>
              <w:top w:val="nil"/>
              <w:left w:val="single" w:sz="8" w:space="0" w:color="auto"/>
              <w:bottom w:val="single" w:sz="8" w:space="0" w:color="auto"/>
              <w:right w:val="single" w:sz="8" w:space="0" w:color="auto"/>
            </w:tcBorders>
            <w:shd w:val="clear" w:color="auto" w:fill="auto"/>
            <w:vAlign w:val="center"/>
          </w:tcPr>
          <w:p w:rsidR="005019F1" w:rsidRPr="00351008" w:rsidRDefault="005019F1" w:rsidP="00884FC2">
            <w:pPr>
              <w:pStyle w:val="BASICONEBA0"/>
              <w:spacing w:before="0" w:after="0"/>
              <w:jc w:val="left"/>
              <w:rPr>
                <w:rFonts w:cs="Arial"/>
                <w:sz w:val="20"/>
                <w:lang w:val="es-ES"/>
              </w:rPr>
            </w:pPr>
            <w:r w:rsidRPr="00351008">
              <w:rPr>
                <w:rFonts w:cs="Arial"/>
                <w:sz w:val="20"/>
                <w:lang w:val="es-ES"/>
              </w:rPr>
              <w:t xml:space="preserve">Cambio de parámetros técnicos </w:t>
            </w:r>
          </w:p>
        </w:tc>
        <w:tc>
          <w:tcPr>
            <w:tcW w:w="1870" w:type="pct"/>
            <w:vMerge w:val="restart"/>
            <w:tcBorders>
              <w:top w:val="single" w:sz="4" w:space="0" w:color="auto"/>
              <w:left w:val="nil"/>
              <w:right w:val="single" w:sz="8" w:space="0" w:color="auto"/>
            </w:tcBorders>
            <w:shd w:val="clear" w:color="auto" w:fill="auto"/>
            <w:vAlign w:val="center"/>
          </w:tcPr>
          <w:p w:rsidR="005019F1" w:rsidRPr="00351008" w:rsidRDefault="005019F1" w:rsidP="00884FC2">
            <w:pPr>
              <w:pStyle w:val="BASICONEBA0"/>
              <w:spacing w:before="0" w:after="0"/>
              <w:rPr>
                <w:rFonts w:cs="Arial"/>
                <w:sz w:val="20"/>
                <w:lang w:val="es-ES"/>
              </w:rPr>
            </w:pPr>
          </w:p>
        </w:tc>
      </w:tr>
      <w:tr w:rsidR="005019F1" w:rsidRPr="00351008" w:rsidTr="00ED7317">
        <w:trPr>
          <w:jc w:val="center"/>
        </w:trPr>
        <w:tc>
          <w:tcPr>
            <w:tcW w:w="3130" w:type="pct"/>
            <w:tcBorders>
              <w:top w:val="nil"/>
              <w:left w:val="single" w:sz="8" w:space="0" w:color="auto"/>
              <w:bottom w:val="single" w:sz="8" w:space="0" w:color="auto"/>
              <w:right w:val="single" w:sz="8" w:space="0" w:color="auto"/>
            </w:tcBorders>
            <w:shd w:val="clear" w:color="auto" w:fill="auto"/>
            <w:vAlign w:val="center"/>
          </w:tcPr>
          <w:p w:rsidR="005019F1" w:rsidRPr="00351008" w:rsidRDefault="005019F1" w:rsidP="00884FC2">
            <w:pPr>
              <w:pStyle w:val="BASICONEBA0"/>
              <w:spacing w:before="0" w:after="0"/>
              <w:jc w:val="left"/>
              <w:rPr>
                <w:rFonts w:cs="Arial"/>
                <w:sz w:val="20"/>
                <w:lang w:val="es-ES"/>
              </w:rPr>
            </w:pPr>
            <w:r w:rsidRPr="00351008">
              <w:rPr>
                <w:rFonts w:cs="Arial"/>
                <w:sz w:val="20"/>
                <w:lang w:val="es-ES"/>
              </w:rPr>
              <w:t>Paso de NEBA con STB a NEBA sin STB</w:t>
            </w:r>
          </w:p>
        </w:tc>
        <w:tc>
          <w:tcPr>
            <w:tcW w:w="1870" w:type="pct"/>
            <w:vMerge/>
            <w:tcBorders>
              <w:left w:val="nil"/>
              <w:right w:val="single" w:sz="8" w:space="0" w:color="auto"/>
            </w:tcBorders>
            <w:shd w:val="clear" w:color="auto" w:fill="auto"/>
            <w:vAlign w:val="center"/>
          </w:tcPr>
          <w:p w:rsidR="005019F1" w:rsidRPr="00351008" w:rsidRDefault="005019F1" w:rsidP="00884FC2">
            <w:pPr>
              <w:pStyle w:val="BASICONEBA0"/>
              <w:spacing w:before="0" w:after="0"/>
              <w:rPr>
                <w:rFonts w:cs="Arial"/>
                <w:sz w:val="20"/>
                <w:lang w:val="es-ES"/>
              </w:rPr>
            </w:pPr>
          </w:p>
        </w:tc>
      </w:tr>
      <w:tr w:rsidR="005019F1" w:rsidRPr="00351008" w:rsidTr="00ED7317">
        <w:trPr>
          <w:jc w:val="center"/>
        </w:trPr>
        <w:tc>
          <w:tcPr>
            <w:tcW w:w="3130" w:type="pct"/>
            <w:tcBorders>
              <w:top w:val="nil"/>
              <w:left w:val="single" w:sz="8" w:space="0" w:color="auto"/>
              <w:bottom w:val="single" w:sz="8" w:space="0" w:color="auto"/>
              <w:right w:val="single" w:sz="8" w:space="0" w:color="auto"/>
            </w:tcBorders>
            <w:shd w:val="clear" w:color="auto" w:fill="auto"/>
            <w:vAlign w:val="center"/>
          </w:tcPr>
          <w:p w:rsidR="005019F1" w:rsidRPr="00351008" w:rsidRDefault="005019F1" w:rsidP="00884FC2">
            <w:pPr>
              <w:pStyle w:val="BASICONEBA0"/>
              <w:spacing w:before="0" w:after="0"/>
              <w:jc w:val="left"/>
              <w:rPr>
                <w:rFonts w:cs="Arial"/>
                <w:sz w:val="20"/>
                <w:lang w:val="es-ES"/>
              </w:rPr>
            </w:pPr>
            <w:r w:rsidRPr="00351008">
              <w:rPr>
                <w:rFonts w:cs="Arial"/>
                <w:sz w:val="20"/>
                <w:lang w:val="es-ES"/>
              </w:rPr>
              <w:t xml:space="preserve">Migración conexión entre dos pPAI-E </w:t>
            </w:r>
          </w:p>
        </w:tc>
        <w:tc>
          <w:tcPr>
            <w:tcW w:w="1870" w:type="pct"/>
            <w:vMerge/>
            <w:tcBorders>
              <w:left w:val="nil"/>
              <w:right w:val="single" w:sz="8" w:space="0" w:color="auto"/>
            </w:tcBorders>
            <w:shd w:val="clear" w:color="auto" w:fill="auto"/>
            <w:vAlign w:val="center"/>
          </w:tcPr>
          <w:p w:rsidR="005019F1" w:rsidRPr="00351008" w:rsidRDefault="005019F1" w:rsidP="00884FC2">
            <w:pPr>
              <w:pStyle w:val="BASICONEBA0"/>
              <w:spacing w:before="0" w:after="0"/>
              <w:rPr>
                <w:rFonts w:cs="Arial"/>
                <w:sz w:val="20"/>
                <w:lang w:val="es-ES"/>
              </w:rPr>
            </w:pPr>
          </w:p>
        </w:tc>
      </w:tr>
      <w:tr w:rsidR="005019F1" w:rsidRPr="00351008" w:rsidTr="00ED7317">
        <w:trPr>
          <w:jc w:val="center"/>
        </w:trPr>
        <w:tc>
          <w:tcPr>
            <w:tcW w:w="3130" w:type="pct"/>
            <w:tcBorders>
              <w:top w:val="nil"/>
              <w:left w:val="single" w:sz="8" w:space="0" w:color="auto"/>
              <w:bottom w:val="single" w:sz="8" w:space="0" w:color="auto"/>
              <w:right w:val="single" w:sz="8" w:space="0" w:color="auto"/>
            </w:tcBorders>
            <w:shd w:val="clear" w:color="auto" w:fill="auto"/>
            <w:vAlign w:val="center"/>
          </w:tcPr>
          <w:p w:rsidR="005019F1" w:rsidRPr="00351008" w:rsidRDefault="005019F1" w:rsidP="00884FC2">
            <w:pPr>
              <w:pStyle w:val="BASICONEBA0"/>
              <w:spacing w:before="0" w:after="0"/>
              <w:jc w:val="left"/>
              <w:rPr>
                <w:rFonts w:cs="Arial"/>
                <w:sz w:val="20"/>
                <w:lang w:val="es-ES"/>
              </w:rPr>
            </w:pPr>
            <w:r w:rsidRPr="00351008">
              <w:rPr>
                <w:rFonts w:cs="Arial"/>
                <w:sz w:val="20"/>
                <w:lang w:val="es-ES"/>
              </w:rPr>
              <w:t>Instalación Splitter</w:t>
            </w:r>
          </w:p>
        </w:tc>
        <w:tc>
          <w:tcPr>
            <w:tcW w:w="1870" w:type="pct"/>
            <w:vMerge/>
            <w:tcBorders>
              <w:left w:val="nil"/>
              <w:right w:val="single" w:sz="8" w:space="0" w:color="auto"/>
            </w:tcBorders>
            <w:shd w:val="clear" w:color="auto" w:fill="auto"/>
            <w:vAlign w:val="center"/>
          </w:tcPr>
          <w:p w:rsidR="005019F1" w:rsidRPr="00351008" w:rsidRDefault="005019F1" w:rsidP="00884FC2">
            <w:pPr>
              <w:pStyle w:val="BASICONEBA0"/>
              <w:spacing w:before="0" w:after="0"/>
              <w:rPr>
                <w:rFonts w:cs="Arial"/>
                <w:sz w:val="20"/>
                <w:lang w:val="es-ES"/>
              </w:rPr>
            </w:pPr>
          </w:p>
        </w:tc>
      </w:tr>
      <w:tr w:rsidR="005019F1" w:rsidRPr="00351008" w:rsidTr="00ED7317">
        <w:trPr>
          <w:jc w:val="center"/>
        </w:trPr>
        <w:tc>
          <w:tcPr>
            <w:tcW w:w="3130" w:type="pct"/>
            <w:tcBorders>
              <w:top w:val="nil"/>
              <w:left w:val="single" w:sz="8" w:space="0" w:color="auto"/>
              <w:right w:val="single" w:sz="8" w:space="0" w:color="auto"/>
            </w:tcBorders>
            <w:shd w:val="clear" w:color="auto" w:fill="auto"/>
            <w:vAlign w:val="center"/>
          </w:tcPr>
          <w:p w:rsidR="005019F1" w:rsidRPr="00351008" w:rsidRDefault="005019F1" w:rsidP="00884FC2">
            <w:pPr>
              <w:pStyle w:val="BASICONEBA0"/>
              <w:spacing w:before="0" w:after="0"/>
              <w:jc w:val="left"/>
              <w:rPr>
                <w:rFonts w:cs="Arial"/>
                <w:sz w:val="20"/>
                <w:lang w:val="es-ES"/>
              </w:rPr>
            </w:pPr>
            <w:r w:rsidRPr="00351008">
              <w:rPr>
                <w:rFonts w:cs="Arial"/>
                <w:sz w:val="20"/>
                <w:lang w:val="es-ES"/>
              </w:rPr>
              <w:t xml:space="preserve">Instalación PTR </w:t>
            </w:r>
          </w:p>
        </w:tc>
        <w:tc>
          <w:tcPr>
            <w:tcW w:w="1870" w:type="pct"/>
            <w:vMerge/>
            <w:tcBorders>
              <w:left w:val="nil"/>
              <w:right w:val="single" w:sz="8" w:space="0" w:color="auto"/>
            </w:tcBorders>
            <w:shd w:val="clear" w:color="auto" w:fill="auto"/>
            <w:vAlign w:val="center"/>
          </w:tcPr>
          <w:p w:rsidR="005019F1" w:rsidRPr="00351008" w:rsidRDefault="005019F1" w:rsidP="00884FC2">
            <w:pPr>
              <w:pStyle w:val="BASICONEBA0"/>
              <w:spacing w:before="0" w:after="0"/>
              <w:rPr>
                <w:rFonts w:cs="Arial"/>
                <w:sz w:val="20"/>
                <w:lang w:val="es-ES"/>
              </w:rPr>
            </w:pPr>
          </w:p>
        </w:tc>
      </w:tr>
      <w:tr w:rsidR="005019F1" w:rsidRPr="00351008" w:rsidTr="00ED7317">
        <w:trPr>
          <w:jc w:val="center"/>
        </w:trPr>
        <w:tc>
          <w:tcPr>
            <w:tcW w:w="3130" w:type="pct"/>
            <w:vMerge w:val="restart"/>
            <w:tcBorders>
              <w:top w:val="single" w:sz="8" w:space="0" w:color="auto"/>
              <w:left w:val="single" w:sz="8" w:space="0" w:color="auto"/>
              <w:right w:val="single" w:sz="4" w:space="0" w:color="auto"/>
            </w:tcBorders>
            <w:shd w:val="clear" w:color="auto" w:fill="auto"/>
            <w:vAlign w:val="center"/>
          </w:tcPr>
          <w:p w:rsidR="005019F1" w:rsidRPr="00DA3991" w:rsidRDefault="005019F1" w:rsidP="00884FC2">
            <w:pPr>
              <w:pStyle w:val="BASICONEBA0"/>
              <w:spacing w:before="0" w:after="0"/>
              <w:jc w:val="left"/>
              <w:rPr>
                <w:rFonts w:cs="Arial"/>
                <w:sz w:val="20"/>
                <w:lang w:val="es-ES"/>
              </w:rPr>
            </w:pPr>
            <w:r w:rsidRPr="00DA3991">
              <w:rPr>
                <w:rFonts w:cs="Arial"/>
                <w:sz w:val="20"/>
                <w:lang w:val="es-ES"/>
              </w:rPr>
              <w:t>Altas masivas para ADSL 2+ cuando sean altas sobre ocupado</w:t>
            </w:r>
            <w:r>
              <w:rPr>
                <w:rFonts w:cs="Arial"/>
                <w:sz w:val="20"/>
                <w:lang w:val="es-ES"/>
              </w:rPr>
              <w:t xml:space="preserve"> (1) (2)</w:t>
            </w:r>
          </w:p>
        </w:tc>
        <w:tc>
          <w:tcPr>
            <w:tcW w:w="1870" w:type="pct"/>
            <w:tcBorders>
              <w:top w:val="single" w:sz="8" w:space="0" w:color="auto"/>
              <w:left w:val="single" w:sz="4" w:space="0" w:color="auto"/>
              <w:bottom w:val="single" w:sz="4" w:space="0" w:color="auto"/>
              <w:right w:val="single" w:sz="4" w:space="0" w:color="auto"/>
            </w:tcBorders>
            <w:shd w:val="clear" w:color="auto" w:fill="auto"/>
            <w:vAlign w:val="center"/>
          </w:tcPr>
          <w:p w:rsidR="005019F1" w:rsidRPr="00DA3991" w:rsidRDefault="005019F1" w:rsidP="00884FC2">
            <w:pPr>
              <w:pStyle w:val="NEBAnotaapiedetablafigura"/>
              <w:spacing w:before="0" w:after="0"/>
              <w:jc w:val="left"/>
              <w:rPr>
                <w:lang w:val="es-ES"/>
              </w:rPr>
            </w:pPr>
            <w:r>
              <w:rPr>
                <w:lang w:val="es-ES"/>
              </w:rPr>
              <w:t>NEBA sin STB</w:t>
            </w:r>
          </w:p>
        </w:tc>
      </w:tr>
      <w:tr w:rsidR="005019F1" w:rsidRPr="00351008" w:rsidTr="00ED7317">
        <w:trPr>
          <w:jc w:val="center"/>
        </w:trPr>
        <w:tc>
          <w:tcPr>
            <w:tcW w:w="3130" w:type="pct"/>
            <w:vMerge/>
            <w:tcBorders>
              <w:left w:val="single" w:sz="8" w:space="0" w:color="auto"/>
              <w:bottom w:val="single" w:sz="8" w:space="0" w:color="auto"/>
              <w:right w:val="single" w:sz="4" w:space="0" w:color="auto"/>
            </w:tcBorders>
            <w:shd w:val="clear" w:color="auto" w:fill="auto"/>
            <w:vAlign w:val="center"/>
          </w:tcPr>
          <w:p w:rsidR="005019F1" w:rsidRPr="00DA3991" w:rsidRDefault="005019F1" w:rsidP="00884FC2">
            <w:pPr>
              <w:pStyle w:val="BASICONEBA0"/>
              <w:spacing w:before="0" w:after="0"/>
              <w:jc w:val="left"/>
              <w:rPr>
                <w:rFonts w:cs="Arial"/>
                <w:sz w:val="20"/>
                <w:lang w:val="es-ES"/>
              </w:rPr>
            </w:pPr>
          </w:p>
        </w:tc>
        <w:tc>
          <w:tcPr>
            <w:tcW w:w="1870" w:type="pct"/>
            <w:tcBorders>
              <w:top w:val="single" w:sz="4" w:space="0" w:color="auto"/>
              <w:left w:val="single" w:sz="4" w:space="0" w:color="auto"/>
              <w:bottom w:val="single" w:sz="8" w:space="0" w:color="auto"/>
              <w:right w:val="single" w:sz="4" w:space="0" w:color="auto"/>
            </w:tcBorders>
            <w:shd w:val="clear" w:color="auto" w:fill="auto"/>
            <w:vAlign w:val="center"/>
          </w:tcPr>
          <w:p w:rsidR="005019F1" w:rsidRPr="00DA3991" w:rsidRDefault="005019F1" w:rsidP="00884FC2">
            <w:pPr>
              <w:pStyle w:val="NEBAnotaapiedetablafigura"/>
              <w:spacing w:before="0" w:after="0"/>
              <w:jc w:val="left"/>
              <w:rPr>
                <w:lang w:val="es-ES"/>
              </w:rPr>
            </w:pPr>
            <w:r>
              <w:rPr>
                <w:lang w:val="es-ES"/>
              </w:rPr>
              <w:t>NEBA con STB</w:t>
            </w:r>
          </w:p>
        </w:tc>
      </w:tr>
      <w:tr w:rsidR="005019F1" w:rsidTr="00ED73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0" w:type="pct"/>
          </w:tcPr>
          <w:p w:rsidR="005019F1" w:rsidRPr="00DA3991" w:rsidRDefault="005019F1" w:rsidP="00884FC2">
            <w:pPr>
              <w:pStyle w:val="BASICONEBA0"/>
              <w:spacing w:before="0" w:after="0"/>
              <w:jc w:val="left"/>
              <w:rPr>
                <w:rFonts w:cs="Arial"/>
                <w:sz w:val="20"/>
                <w:lang w:val="es-ES"/>
              </w:rPr>
            </w:pPr>
            <w:r w:rsidRPr="00DA3991">
              <w:rPr>
                <w:rFonts w:cs="Arial"/>
                <w:sz w:val="20"/>
                <w:lang w:val="es-ES"/>
              </w:rPr>
              <w:t>Cambios de modalidad masivos ADSL2+, VDSL</w:t>
            </w:r>
            <w:r>
              <w:rPr>
                <w:rFonts w:cs="Arial"/>
                <w:sz w:val="20"/>
                <w:lang w:val="es-ES"/>
              </w:rPr>
              <w:t xml:space="preserve"> (1)</w:t>
            </w:r>
          </w:p>
        </w:tc>
        <w:tc>
          <w:tcPr>
            <w:tcW w:w="1870" w:type="pct"/>
          </w:tcPr>
          <w:p w:rsidR="005019F1" w:rsidRPr="00DA3991" w:rsidRDefault="005019F1" w:rsidP="00884FC2">
            <w:pPr>
              <w:pStyle w:val="NEBAnotaapiedetablafigura"/>
              <w:spacing w:before="0" w:after="0"/>
              <w:jc w:val="center"/>
              <w:rPr>
                <w:lang w:val="es-ES"/>
              </w:rPr>
            </w:pPr>
          </w:p>
        </w:tc>
      </w:tr>
    </w:tbl>
    <w:p w:rsidR="00450A31" w:rsidRPr="00006F58" w:rsidRDefault="00450A31" w:rsidP="00450A31">
      <w:pPr>
        <w:pStyle w:val="BASICONEBA0"/>
        <w:rPr>
          <w:rFonts w:cs="Arial"/>
          <w:sz w:val="16"/>
          <w:szCs w:val="16"/>
        </w:rPr>
      </w:pPr>
    </w:p>
    <w:tbl>
      <w:tblPr>
        <w:tblW w:w="7488" w:type="dxa"/>
        <w:jc w:val="center"/>
        <w:tblCellMar>
          <w:left w:w="70" w:type="dxa"/>
          <w:right w:w="70" w:type="dxa"/>
        </w:tblCellMar>
        <w:tblLook w:val="0000" w:firstRow="0" w:lastRow="0" w:firstColumn="0" w:lastColumn="0" w:noHBand="0" w:noVBand="0"/>
      </w:tblPr>
      <w:tblGrid>
        <w:gridCol w:w="7488"/>
      </w:tblGrid>
      <w:tr w:rsidR="005019F1" w:rsidRPr="00D37924" w:rsidTr="00ED7317">
        <w:trPr>
          <w:jc w:val="center"/>
        </w:trPr>
        <w:tc>
          <w:tcPr>
            <w:tcW w:w="7488" w:type="dxa"/>
            <w:tcBorders>
              <w:top w:val="single" w:sz="8" w:space="0" w:color="auto"/>
              <w:left w:val="single" w:sz="8" w:space="0" w:color="auto"/>
              <w:bottom w:val="single" w:sz="4" w:space="0" w:color="auto"/>
              <w:right w:val="single" w:sz="4" w:space="0" w:color="auto"/>
            </w:tcBorders>
            <w:shd w:val="clear" w:color="auto" w:fill="FFFFFF"/>
            <w:vAlign w:val="bottom"/>
          </w:tcPr>
          <w:p w:rsidR="005019F1" w:rsidRPr="00D37924" w:rsidRDefault="005019F1" w:rsidP="00ED7317">
            <w:pPr>
              <w:spacing w:before="60" w:after="60"/>
              <w:jc w:val="center"/>
              <w:rPr>
                <w:rFonts w:ascii="Arial" w:hAnsi="Arial" w:cs="Arial"/>
                <w:b/>
                <w:bCs/>
                <w:i/>
                <w:iCs/>
                <w:sz w:val="20"/>
              </w:rPr>
            </w:pPr>
            <w:r w:rsidRPr="005019F1">
              <w:rPr>
                <w:rFonts w:ascii="Arial" w:hAnsi="Arial" w:cs="Arial"/>
                <w:b/>
                <w:i/>
                <w:sz w:val="20"/>
                <w:lang w:val="es-ES"/>
              </w:rPr>
              <w:t>Cuotas periódicas del servicio NEBA COBRE</w:t>
            </w:r>
          </w:p>
        </w:tc>
      </w:tr>
      <w:tr w:rsidR="005019F1" w:rsidRPr="005019F1" w:rsidTr="00ED7317">
        <w:trPr>
          <w:jc w:val="center"/>
        </w:trPr>
        <w:tc>
          <w:tcPr>
            <w:tcW w:w="7488" w:type="dxa"/>
            <w:tcBorders>
              <w:top w:val="nil"/>
              <w:left w:val="single" w:sz="8" w:space="0" w:color="auto"/>
              <w:bottom w:val="single" w:sz="4" w:space="0" w:color="auto"/>
              <w:right w:val="single" w:sz="4" w:space="0" w:color="auto"/>
            </w:tcBorders>
            <w:shd w:val="clear" w:color="auto" w:fill="auto"/>
            <w:vAlign w:val="center"/>
          </w:tcPr>
          <w:p w:rsidR="005019F1" w:rsidRPr="005019F1" w:rsidRDefault="005019F1" w:rsidP="00ED7317">
            <w:pPr>
              <w:spacing w:before="60" w:after="60"/>
              <w:jc w:val="center"/>
              <w:rPr>
                <w:rFonts w:ascii="Arial" w:hAnsi="Arial" w:cs="Arial"/>
                <w:bCs/>
                <w:sz w:val="20"/>
              </w:rPr>
            </w:pPr>
            <w:r w:rsidRPr="005019F1">
              <w:rPr>
                <w:rFonts w:ascii="Arial" w:hAnsi="Arial" w:cs="Arial"/>
                <w:bCs/>
                <w:sz w:val="20"/>
              </w:rPr>
              <w:t>Recargo para conexiones de acceso indirecto NEBA sin STB</w:t>
            </w:r>
          </w:p>
        </w:tc>
      </w:tr>
      <w:tr w:rsidR="005019F1" w:rsidRPr="005019F1" w:rsidTr="00ED7317">
        <w:trPr>
          <w:jc w:val="center"/>
        </w:trPr>
        <w:tc>
          <w:tcPr>
            <w:tcW w:w="7488" w:type="dxa"/>
            <w:tcBorders>
              <w:top w:val="nil"/>
              <w:left w:val="single" w:sz="8" w:space="0" w:color="auto"/>
              <w:bottom w:val="single" w:sz="4" w:space="0" w:color="auto"/>
              <w:right w:val="single" w:sz="4" w:space="0" w:color="auto"/>
            </w:tcBorders>
            <w:shd w:val="clear" w:color="auto" w:fill="auto"/>
            <w:vAlign w:val="center"/>
          </w:tcPr>
          <w:p w:rsidR="005019F1" w:rsidRPr="005019F1" w:rsidRDefault="005019F1" w:rsidP="00ED7317">
            <w:pPr>
              <w:spacing w:before="60" w:after="60"/>
              <w:jc w:val="center"/>
              <w:rPr>
                <w:rFonts w:ascii="Arial" w:hAnsi="Arial" w:cs="Arial"/>
                <w:bCs/>
                <w:sz w:val="20"/>
              </w:rPr>
            </w:pPr>
            <w:r w:rsidRPr="005019F1">
              <w:rPr>
                <w:rFonts w:ascii="Arial" w:hAnsi="Arial" w:cs="Arial"/>
                <w:bCs/>
                <w:sz w:val="20"/>
              </w:rPr>
              <w:t>ADSL (A1…A18) y posteriores</w:t>
            </w:r>
          </w:p>
        </w:tc>
      </w:tr>
      <w:tr w:rsidR="005019F1" w:rsidRPr="005019F1" w:rsidTr="00ED7317">
        <w:trPr>
          <w:jc w:val="center"/>
        </w:trPr>
        <w:tc>
          <w:tcPr>
            <w:tcW w:w="7488" w:type="dxa"/>
            <w:tcBorders>
              <w:top w:val="nil"/>
              <w:left w:val="single" w:sz="8" w:space="0" w:color="auto"/>
              <w:bottom w:val="single" w:sz="4" w:space="0" w:color="auto"/>
              <w:right w:val="single" w:sz="4" w:space="0" w:color="auto"/>
            </w:tcBorders>
            <w:shd w:val="clear" w:color="auto" w:fill="auto"/>
            <w:vAlign w:val="center"/>
          </w:tcPr>
          <w:p w:rsidR="005019F1" w:rsidRPr="005019F1" w:rsidRDefault="005019F1" w:rsidP="00ED7317">
            <w:pPr>
              <w:spacing w:before="60" w:after="60"/>
              <w:jc w:val="center"/>
              <w:rPr>
                <w:rFonts w:ascii="Arial" w:hAnsi="Arial" w:cs="Arial"/>
                <w:bCs/>
                <w:sz w:val="20"/>
              </w:rPr>
            </w:pPr>
            <w:r w:rsidRPr="005019F1">
              <w:rPr>
                <w:rFonts w:ascii="Arial" w:hAnsi="Arial" w:cs="Arial"/>
                <w:bCs/>
                <w:sz w:val="20"/>
              </w:rPr>
              <w:t>VDSL (V1…V</w:t>
            </w:r>
            <w:r w:rsidR="00632847">
              <w:rPr>
                <w:rFonts w:ascii="Arial" w:hAnsi="Arial" w:cs="Arial"/>
                <w:bCs/>
                <w:sz w:val="20"/>
              </w:rPr>
              <w:t>23</w:t>
            </w:r>
            <w:r w:rsidRPr="005019F1">
              <w:rPr>
                <w:rFonts w:ascii="Arial" w:hAnsi="Arial" w:cs="Arial"/>
                <w:bCs/>
                <w:sz w:val="20"/>
              </w:rPr>
              <w:t>) y posteriores</w:t>
            </w:r>
          </w:p>
        </w:tc>
      </w:tr>
    </w:tbl>
    <w:p w:rsidR="005019F1" w:rsidRPr="00006F58" w:rsidRDefault="005019F1" w:rsidP="00450A31">
      <w:pPr>
        <w:pStyle w:val="BASICONEBA0"/>
        <w:rPr>
          <w:rFonts w:cs="Arial"/>
          <w:sz w:val="16"/>
          <w:szCs w:val="16"/>
        </w:rPr>
      </w:pPr>
    </w:p>
    <w:tbl>
      <w:tblPr>
        <w:tblW w:w="7324" w:type="dxa"/>
        <w:jc w:val="center"/>
        <w:tblCellMar>
          <w:left w:w="70" w:type="dxa"/>
          <w:right w:w="70" w:type="dxa"/>
        </w:tblCellMar>
        <w:tblLook w:val="0000" w:firstRow="0" w:lastRow="0" w:firstColumn="0" w:lastColumn="0" w:noHBand="0" w:noVBand="0"/>
      </w:tblPr>
      <w:tblGrid>
        <w:gridCol w:w="7324"/>
      </w:tblGrid>
      <w:tr w:rsidR="005019F1" w:rsidRPr="00D37924" w:rsidTr="005019F1">
        <w:trPr>
          <w:trHeight w:val="255"/>
          <w:jc w:val="center"/>
        </w:trPr>
        <w:tc>
          <w:tcPr>
            <w:tcW w:w="7324" w:type="dxa"/>
            <w:tcBorders>
              <w:top w:val="single" w:sz="8" w:space="0" w:color="auto"/>
              <w:left w:val="single" w:sz="8" w:space="0" w:color="auto"/>
              <w:bottom w:val="single" w:sz="4" w:space="0" w:color="auto"/>
              <w:right w:val="single" w:sz="4" w:space="0" w:color="auto"/>
            </w:tcBorders>
            <w:shd w:val="clear" w:color="auto" w:fill="FFFFFF"/>
            <w:vAlign w:val="bottom"/>
          </w:tcPr>
          <w:p w:rsidR="005019F1" w:rsidRPr="00D37924" w:rsidRDefault="005019F1" w:rsidP="00ED7317">
            <w:pPr>
              <w:spacing w:before="60" w:after="60"/>
              <w:jc w:val="center"/>
              <w:rPr>
                <w:rFonts w:ascii="Arial" w:hAnsi="Arial" w:cs="Arial"/>
                <w:b/>
                <w:bCs/>
                <w:i/>
                <w:iCs/>
                <w:sz w:val="20"/>
              </w:rPr>
            </w:pPr>
            <w:r w:rsidRPr="005019F1">
              <w:rPr>
                <w:rFonts w:ascii="Arial" w:hAnsi="Arial" w:cs="Arial"/>
                <w:b/>
                <w:i/>
                <w:sz w:val="20"/>
                <w:lang w:val="es-ES"/>
              </w:rPr>
              <w:t xml:space="preserve">Cuotas periódicas </w:t>
            </w:r>
            <w:r>
              <w:rPr>
                <w:rFonts w:ascii="Arial" w:hAnsi="Arial" w:cs="Arial"/>
                <w:b/>
                <w:i/>
                <w:sz w:val="20"/>
                <w:lang w:val="es-ES"/>
              </w:rPr>
              <w:t>de mantenimiento</w:t>
            </w:r>
            <w:r w:rsidRPr="005019F1">
              <w:rPr>
                <w:rFonts w:ascii="Arial" w:hAnsi="Arial" w:cs="Arial"/>
                <w:b/>
                <w:i/>
                <w:sz w:val="20"/>
                <w:lang w:val="es-ES"/>
              </w:rPr>
              <w:t xml:space="preserve"> NEBA COBRE</w:t>
            </w:r>
          </w:p>
        </w:tc>
      </w:tr>
      <w:tr w:rsidR="005019F1" w:rsidRPr="00D37924" w:rsidTr="00A02608">
        <w:trPr>
          <w:jc w:val="center"/>
        </w:trPr>
        <w:tc>
          <w:tcPr>
            <w:tcW w:w="7324" w:type="dxa"/>
            <w:tcBorders>
              <w:top w:val="nil"/>
              <w:left w:val="single" w:sz="8" w:space="0" w:color="auto"/>
              <w:bottom w:val="single" w:sz="4" w:space="0" w:color="auto"/>
              <w:right w:val="single" w:sz="4" w:space="0" w:color="auto"/>
            </w:tcBorders>
            <w:shd w:val="clear" w:color="auto" w:fill="auto"/>
            <w:vAlign w:val="center"/>
          </w:tcPr>
          <w:p w:rsidR="005019F1" w:rsidRPr="005019F1" w:rsidRDefault="005019F1" w:rsidP="005019F1">
            <w:pPr>
              <w:jc w:val="center"/>
              <w:rPr>
                <w:rFonts w:ascii="Arial" w:hAnsi="Arial" w:cs="Arial"/>
                <w:bCs/>
                <w:sz w:val="20"/>
              </w:rPr>
            </w:pPr>
            <w:r w:rsidRPr="005019F1">
              <w:rPr>
                <w:rFonts w:ascii="Arial" w:hAnsi="Arial" w:cs="Arial"/>
                <w:bCs/>
                <w:sz w:val="20"/>
              </w:rPr>
              <w:t>12 h</w:t>
            </w:r>
          </w:p>
        </w:tc>
      </w:tr>
      <w:tr w:rsidR="005019F1" w:rsidRPr="00D37924" w:rsidTr="00A02608">
        <w:trPr>
          <w:jc w:val="center"/>
        </w:trPr>
        <w:tc>
          <w:tcPr>
            <w:tcW w:w="7324" w:type="dxa"/>
            <w:tcBorders>
              <w:top w:val="nil"/>
              <w:left w:val="single" w:sz="8" w:space="0" w:color="auto"/>
              <w:bottom w:val="single" w:sz="4" w:space="0" w:color="auto"/>
              <w:right w:val="single" w:sz="4" w:space="0" w:color="auto"/>
            </w:tcBorders>
            <w:shd w:val="clear" w:color="auto" w:fill="auto"/>
            <w:vAlign w:val="center"/>
          </w:tcPr>
          <w:p w:rsidR="005019F1" w:rsidRPr="005019F1" w:rsidRDefault="005019F1" w:rsidP="005019F1">
            <w:pPr>
              <w:jc w:val="center"/>
              <w:rPr>
                <w:rFonts w:ascii="Arial" w:hAnsi="Arial" w:cs="Arial"/>
                <w:bCs/>
                <w:sz w:val="20"/>
              </w:rPr>
            </w:pPr>
            <w:r w:rsidRPr="005019F1">
              <w:rPr>
                <w:rFonts w:ascii="Arial" w:hAnsi="Arial" w:cs="Arial"/>
                <w:bCs/>
                <w:sz w:val="20"/>
              </w:rPr>
              <w:t>8 h</w:t>
            </w:r>
          </w:p>
        </w:tc>
      </w:tr>
      <w:tr w:rsidR="005019F1" w:rsidRPr="00D37924" w:rsidTr="00A02608">
        <w:trPr>
          <w:jc w:val="center"/>
        </w:trPr>
        <w:tc>
          <w:tcPr>
            <w:tcW w:w="7324" w:type="dxa"/>
            <w:tcBorders>
              <w:top w:val="nil"/>
              <w:left w:val="single" w:sz="8" w:space="0" w:color="auto"/>
              <w:bottom w:val="single" w:sz="4" w:space="0" w:color="auto"/>
              <w:right w:val="single" w:sz="4" w:space="0" w:color="auto"/>
            </w:tcBorders>
            <w:shd w:val="clear" w:color="auto" w:fill="auto"/>
            <w:vAlign w:val="center"/>
          </w:tcPr>
          <w:p w:rsidR="005019F1" w:rsidRPr="005019F1" w:rsidRDefault="005019F1" w:rsidP="005019F1">
            <w:pPr>
              <w:jc w:val="center"/>
              <w:rPr>
                <w:rFonts w:ascii="Arial" w:hAnsi="Arial" w:cs="Arial"/>
                <w:bCs/>
                <w:sz w:val="20"/>
              </w:rPr>
            </w:pPr>
            <w:r w:rsidRPr="005019F1">
              <w:rPr>
                <w:rFonts w:ascii="Arial" w:hAnsi="Arial" w:cs="Arial"/>
                <w:bCs/>
                <w:sz w:val="20"/>
              </w:rPr>
              <w:t>6 h</w:t>
            </w:r>
          </w:p>
        </w:tc>
      </w:tr>
    </w:tbl>
    <w:p w:rsidR="005019F1" w:rsidRDefault="005019F1" w:rsidP="00450A31">
      <w:pPr>
        <w:pStyle w:val="BASICONEBA0"/>
        <w:rPr>
          <w:rFonts w:cs="Arial"/>
          <w:sz w:val="20"/>
        </w:rPr>
      </w:pPr>
    </w:p>
    <w:p w:rsidR="00450A31" w:rsidRPr="00D9687F" w:rsidRDefault="00450A31" w:rsidP="0074612D">
      <w:pPr>
        <w:pStyle w:val="Ttulo3"/>
      </w:pPr>
      <w:bookmarkStart w:id="4870" w:name="_Toc285841010"/>
      <w:bookmarkStart w:id="4871" w:name="_Toc463595464"/>
      <w:r w:rsidRPr="00D9687F">
        <w:t xml:space="preserve">Conceptos facturables conexiones </w:t>
      </w:r>
      <w:bookmarkEnd w:id="4870"/>
      <w:r w:rsidR="00D91D5C">
        <w:t>FTTH</w:t>
      </w:r>
      <w:bookmarkEnd w:id="4871"/>
    </w:p>
    <w:tbl>
      <w:tblPr>
        <w:tblW w:w="4680" w:type="dxa"/>
        <w:jc w:val="center"/>
        <w:tblCellMar>
          <w:left w:w="70" w:type="dxa"/>
          <w:right w:w="70" w:type="dxa"/>
        </w:tblCellMar>
        <w:tblLook w:val="0000" w:firstRow="0" w:lastRow="0" w:firstColumn="0" w:lastColumn="0" w:noHBand="0" w:noVBand="0"/>
      </w:tblPr>
      <w:tblGrid>
        <w:gridCol w:w="4680"/>
      </w:tblGrid>
      <w:tr w:rsidR="005019F1" w:rsidRPr="00855D9A" w:rsidTr="005019F1">
        <w:trPr>
          <w:trHeight w:val="495"/>
          <w:jc w:val="center"/>
        </w:trPr>
        <w:tc>
          <w:tcPr>
            <w:tcW w:w="4680" w:type="dxa"/>
            <w:tcBorders>
              <w:top w:val="single" w:sz="8" w:space="0" w:color="auto"/>
              <w:left w:val="single" w:sz="8" w:space="0" w:color="auto"/>
              <w:bottom w:val="single" w:sz="8" w:space="0" w:color="auto"/>
              <w:right w:val="single" w:sz="8" w:space="0" w:color="auto"/>
            </w:tcBorders>
            <w:shd w:val="clear" w:color="auto" w:fill="F3F3F3"/>
            <w:vAlign w:val="center"/>
          </w:tcPr>
          <w:p w:rsidR="005019F1" w:rsidRPr="00855D9A" w:rsidRDefault="005019F1" w:rsidP="005019F1">
            <w:pPr>
              <w:rPr>
                <w:rFonts w:ascii="Arial" w:hAnsi="Arial" w:cs="Arial"/>
                <w:b/>
                <w:bCs/>
                <w:i/>
                <w:iCs/>
                <w:sz w:val="20"/>
              </w:rPr>
            </w:pPr>
            <w:r>
              <w:rPr>
                <w:rFonts w:ascii="Arial" w:hAnsi="Arial" w:cs="Arial"/>
                <w:b/>
                <w:bCs/>
                <w:i/>
                <w:iCs/>
                <w:sz w:val="20"/>
              </w:rPr>
              <w:t>Cuotas aperiódicas NEBA FIBRA en ALTA</w:t>
            </w:r>
          </w:p>
        </w:tc>
      </w:tr>
      <w:tr w:rsidR="005019F1" w:rsidRPr="00855D9A" w:rsidTr="005019F1">
        <w:trPr>
          <w:trHeight w:val="420"/>
          <w:jc w:val="center"/>
        </w:trPr>
        <w:tc>
          <w:tcPr>
            <w:tcW w:w="4680" w:type="dxa"/>
            <w:tcBorders>
              <w:top w:val="single" w:sz="8" w:space="0" w:color="auto"/>
              <w:left w:val="single" w:sz="8" w:space="0" w:color="auto"/>
              <w:bottom w:val="single" w:sz="4" w:space="0" w:color="auto"/>
              <w:right w:val="single" w:sz="4" w:space="0" w:color="auto"/>
            </w:tcBorders>
            <w:shd w:val="clear" w:color="auto" w:fill="auto"/>
            <w:vAlign w:val="center"/>
          </w:tcPr>
          <w:p w:rsidR="005019F1" w:rsidRPr="00855D9A" w:rsidRDefault="005019F1" w:rsidP="005019F1">
            <w:pPr>
              <w:rPr>
                <w:rFonts w:ascii="Arial" w:hAnsi="Arial" w:cs="Arial"/>
                <w:sz w:val="20"/>
              </w:rPr>
            </w:pPr>
            <w:r w:rsidRPr="00855D9A">
              <w:rPr>
                <w:rFonts w:ascii="Arial" w:hAnsi="Arial" w:cs="Arial"/>
                <w:sz w:val="20"/>
              </w:rPr>
              <w:t>Alta sobre vacante (con instalación PTRo)</w:t>
            </w:r>
          </w:p>
        </w:tc>
      </w:tr>
      <w:tr w:rsidR="005019F1" w:rsidRPr="00855D9A" w:rsidTr="005019F1">
        <w:trPr>
          <w:trHeight w:val="420"/>
          <w:jc w:val="center"/>
        </w:trPr>
        <w:tc>
          <w:tcPr>
            <w:tcW w:w="4680" w:type="dxa"/>
            <w:tcBorders>
              <w:top w:val="nil"/>
              <w:left w:val="single" w:sz="8" w:space="0" w:color="auto"/>
              <w:bottom w:val="single" w:sz="4" w:space="0" w:color="auto"/>
              <w:right w:val="single" w:sz="4" w:space="0" w:color="auto"/>
            </w:tcBorders>
            <w:shd w:val="clear" w:color="auto" w:fill="auto"/>
            <w:vAlign w:val="center"/>
          </w:tcPr>
          <w:p w:rsidR="005019F1" w:rsidRPr="00855D9A" w:rsidRDefault="005019F1" w:rsidP="005019F1">
            <w:pPr>
              <w:rPr>
                <w:rFonts w:ascii="Arial" w:hAnsi="Arial" w:cs="Arial"/>
                <w:sz w:val="20"/>
              </w:rPr>
            </w:pPr>
            <w:r w:rsidRPr="00855D9A">
              <w:rPr>
                <w:rFonts w:ascii="Arial" w:hAnsi="Arial" w:cs="Arial"/>
                <w:sz w:val="20"/>
              </w:rPr>
              <w:t>Alta sobre ocupado</w:t>
            </w:r>
          </w:p>
        </w:tc>
      </w:tr>
      <w:tr w:rsidR="005019F1" w:rsidRPr="00855D9A" w:rsidTr="005019F1">
        <w:trPr>
          <w:trHeight w:val="420"/>
          <w:jc w:val="center"/>
        </w:trPr>
        <w:tc>
          <w:tcPr>
            <w:tcW w:w="4680" w:type="dxa"/>
            <w:tcBorders>
              <w:top w:val="nil"/>
              <w:left w:val="single" w:sz="8" w:space="0" w:color="auto"/>
              <w:bottom w:val="single" w:sz="8" w:space="0" w:color="auto"/>
              <w:right w:val="single" w:sz="4" w:space="0" w:color="auto"/>
            </w:tcBorders>
            <w:shd w:val="clear" w:color="auto" w:fill="auto"/>
            <w:vAlign w:val="center"/>
          </w:tcPr>
          <w:p w:rsidR="005019F1" w:rsidRPr="00855D9A" w:rsidRDefault="005019F1" w:rsidP="005019F1">
            <w:pPr>
              <w:rPr>
                <w:rFonts w:ascii="Arial" w:hAnsi="Arial" w:cs="Arial"/>
                <w:sz w:val="20"/>
              </w:rPr>
            </w:pPr>
            <w:r w:rsidRPr="00855D9A">
              <w:rPr>
                <w:rFonts w:ascii="Arial" w:hAnsi="Arial" w:cs="Arial"/>
                <w:sz w:val="20"/>
              </w:rPr>
              <w:t>Alta sobre ocupado con cambio de modalidad</w:t>
            </w:r>
          </w:p>
        </w:tc>
      </w:tr>
    </w:tbl>
    <w:p w:rsidR="00450A31" w:rsidRDefault="00450A31" w:rsidP="00450A31">
      <w:pPr>
        <w:pStyle w:val="BASICONEBA0"/>
        <w:rPr>
          <w:rFonts w:cs="Arial"/>
          <w:sz w:val="20"/>
        </w:rPr>
      </w:pPr>
    </w:p>
    <w:tbl>
      <w:tblPr>
        <w:tblW w:w="5261" w:type="dxa"/>
        <w:jc w:val="center"/>
        <w:tblCellMar>
          <w:left w:w="70" w:type="dxa"/>
          <w:right w:w="70" w:type="dxa"/>
        </w:tblCellMar>
        <w:tblLook w:val="0000" w:firstRow="0" w:lastRow="0" w:firstColumn="0" w:lastColumn="0" w:noHBand="0" w:noVBand="0"/>
      </w:tblPr>
      <w:tblGrid>
        <w:gridCol w:w="5261"/>
      </w:tblGrid>
      <w:tr w:rsidR="002E5F38" w:rsidRPr="00855D9A" w:rsidTr="002E5F38">
        <w:trPr>
          <w:trHeight w:val="495"/>
          <w:jc w:val="center"/>
        </w:trPr>
        <w:tc>
          <w:tcPr>
            <w:tcW w:w="5261" w:type="dxa"/>
            <w:tcBorders>
              <w:top w:val="single" w:sz="8" w:space="0" w:color="auto"/>
              <w:left w:val="single" w:sz="8" w:space="0" w:color="auto"/>
              <w:bottom w:val="single" w:sz="8" w:space="0" w:color="auto"/>
              <w:right w:val="single" w:sz="8" w:space="0" w:color="auto"/>
            </w:tcBorders>
            <w:shd w:val="clear" w:color="auto" w:fill="F3F3F3"/>
            <w:vAlign w:val="center"/>
          </w:tcPr>
          <w:p w:rsidR="002E5F38" w:rsidRPr="00855D9A" w:rsidRDefault="002E5F38" w:rsidP="002E2434">
            <w:pPr>
              <w:rPr>
                <w:rFonts w:ascii="Arial" w:hAnsi="Arial" w:cs="Arial"/>
                <w:b/>
                <w:bCs/>
                <w:i/>
                <w:iCs/>
                <w:sz w:val="20"/>
              </w:rPr>
            </w:pPr>
            <w:r>
              <w:rPr>
                <w:rFonts w:ascii="Arial" w:hAnsi="Arial" w:cs="Arial"/>
                <w:b/>
                <w:bCs/>
                <w:i/>
                <w:iCs/>
                <w:sz w:val="20"/>
              </w:rPr>
              <w:t>Cuotas aperiódicas NEBA FIBRA en POSVENTA</w:t>
            </w:r>
          </w:p>
        </w:tc>
      </w:tr>
      <w:tr w:rsidR="002E5F38" w:rsidRPr="00855D9A" w:rsidTr="002E2434">
        <w:trPr>
          <w:trHeight w:val="420"/>
          <w:jc w:val="center"/>
        </w:trPr>
        <w:tc>
          <w:tcPr>
            <w:tcW w:w="5261" w:type="dxa"/>
            <w:tcBorders>
              <w:top w:val="single" w:sz="8" w:space="0" w:color="auto"/>
              <w:left w:val="single" w:sz="8" w:space="0" w:color="auto"/>
              <w:bottom w:val="single" w:sz="4" w:space="0" w:color="auto"/>
              <w:right w:val="single" w:sz="4" w:space="0" w:color="auto"/>
            </w:tcBorders>
            <w:shd w:val="clear" w:color="auto" w:fill="auto"/>
            <w:vAlign w:val="bottom"/>
          </w:tcPr>
          <w:p w:rsidR="002E5F38" w:rsidRPr="002E5F38" w:rsidRDefault="002E5F38" w:rsidP="002E2434">
            <w:pPr>
              <w:rPr>
                <w:rFonts w:ascii="Arial" w:hAnsi="Arial" w:cs="Arial"/>
                <w:bCs/>
                <w:sz w:val="20"/>
              </w:rPr>
            </w:pPr>
            <w:r w:rsidRPr="002E5F38">
              <w:rPr>
                <w:rFonts w:ascii="Arial" w:hAnsi="Arial" w:cs="Arial"/>
                <w:bCs/>
                <w:sz w:val="20"/>
              </w:rPr>
              <w:t xml:space="preserve">Modificación de modalidad </w:t>
            </w:r>
          </w:p>
        </w:tc>
      </w:tr>
      <w:tr w:rsidR="002E5F38" w:rsidRPr="00855D9A" w:rsidTr="002E2434">
        <w:trPr>
          <w:trHeight w:val="420"/>
          <w:jc w:val="center"/>
        </w:trPr>
        <w:tc>
          <w:tcPr>
            <w:tcW w:w="5261" w:type="dxa"/>
            <w:tcBorders>
              <w:top w:val="nil"/>
              <w:left w:val="single" w:sz="8" w:space="0" w:color="auto"/>
              <w:bottom w:val="single" w:sz="4" w:space="0" w:color="auto"/>
              <w:right w:val="single" w:sz="4" w:space="0" w:color="auto"/>
            </w:tcBorders>
            <w:shd w:val="clear" w:color="auto" w:fill="auto"/>
            <w:vAlign w:val="bottom"/>
          </w:tcPr>
          <w:p w:rsidR="002E5F38" w:rsidRPr="002E5F38" w:rsidRDefault="002E5F38" w:rsidP="002E2434">
            <w:pPr>
              <w:rPr>
                <w:rFonts w:ascii="Arial" w:hAnsi="Arial" w:cs="Arial"/>
                <w:bCs/>
                <w:sz w:val="20"/>
              </w:rPr>
            </w:pPr>
            <w:r w:rsidRPr="002E5F38">
              <w:rPr>
                <w:rFonts w:ascii="Arial" w:hAnsi="Arial" w:cs="Arial"/>
                <w:bCs/>
                <w:sz w:val="20"/>
              </w:rPr>
              <w:t>Modificación de parámetros técnicos</w:t>
            </w:r>
          </w:p>
        </w:tc>
      </w:tr>
      <w:tr w:rsidR="002E5F38" w:rsidRPr="00855D9A" w:rsidTr="002E2434">
        <w:trPr>
          <w:trHeight w:val="420"/>
          <w:jc w:val="center"/>
        </w:trPr>
        <w:tc>
          <w:tcPr>
            <w:tcW w:w="5261" w:type="dxa"/>
            <w:tcBorders>
              <w:top w:val="single" w:sz="4" w:space="0" w:color="auto"/>
              <w:left w:val="single" w:sz="8" w:space="0" w:color="auto"/>
              <w:bottom w:val="single" w:sz="4" w:space="0" w:color="auto"/>
              <w:right w:val="single" w:sz="4" w:space="0" w:color="auto"/>
            </w:tcBorders>
            <w:shd w:val="clear" w:color="auto" w:fill="auto"/>
            <w:vAlign w:val="bottom"/>
          </w:tcPr>
          <w:p w:rsidR="002E5F38" w:rsidRPr="002E5F38" w:rsidRDefault="002E5F38" w:rsidP="002E2434">
            <w:pPr>
              <w:rPr>
                <w:rFonts w:ascii="Arial" w:hAnsi="Arial" w:cs="Arial"/>
                <w:bCs/>
                <w:sz w:val="20"/>
              </w:rPr>
            </w:pPr>
            <w:r w:rsidRPr="002E5F38">
              <w:rPr>
                <w:rFonts w:ascii="Arial" w:hAnsi="Arial" w:cs="Arial"/>
                <w:bCs/>
                <w:sz w:val="20"/>
              </w:rPr>
              <w:t>Migración conexión entre pPAI-E</w:t>
            </w:r>
          </w:p>
        </w:tc>
      </w:tr>
      <w:tr w:rsidR="002E5F38" w:rsidRPr="00855D9A" w:rsidTr="002E2434">
        <w:trPr>
          <w:trHeight w:val="420"/>
          <w:jc w:val="center"/>
        </w:trPr>
        <w:tc>
          <w:tcPr>
            <w:tcW w:w="5261" w:type="dxa"/>
            <w:tcBorders>
              <w:top w:val="single" w:sz="4" w:space="0" w:color="auto"/>
              <w:left w:val="single" w:sz="8" w:space="0" w:color="auto"/>
              <w:bottom w:val="nil"/>
              <w:right w:val="single" w:sz="4" w:space="0" w:color="auto"/>
            </w:tcBorders>
            <w:shd w:val="clear" w:color="auto" w:fill="auto"/>
            <w:vAlign w:val="bottom"/>
          </w:tcPr>
          <w:p w:rsidR="002E5F38" w:rsidRPr="002E5F38" w:rsidRDefault="002E5F38" w:rsidP="002E2434">
            <w:pPr>
              <w:rPr>
                <w:rFonts w:ascii="Arial" w:hAnsi="Arial" w:cs="Arial"/>
                <w:bCs/>
                <w:sz w:val="20"/>
              </w:rPr>
            </w:pPr>
            <w:r w:rsidRPr="002E5F38">
              <w:rPr>
                <w:rFonts w:ascii="Arial" w:hAnsi="Arial" w:cs="Arial"/>
                <w:bCs/>
                <w:sz w:val="20"/>
              </w:rPr>
              <w:t>Instalación PTRO (1)</w:t>
            </w:r>
          </w:p>
        </w:tc>
      </w:tr>
      <w:tr w:rsidR="002E5F38" w:rsidRPr="00855D9A" w:rsidTr="002E2434">
        <w:trPr>
          <w:trHeight w:val="420"/>
          <w:jc w:val="center"/>
        </w:trPr>
        <w:tc>
          <w:tcPr>
            <w:tcW w:w="5261" w:type="dxa"/>
            <w:tcBorders>
              <w:top w:val="nil"/>
              <w:left w:val="single" w:sz="8" w:space="0" w:color="auto"/>
              <w:bottom w:val="single" w:sz="4" w:space="0" w:color="auto"/>
              <w:right w:val="single" w:sz="4" w:space="0" w:color="auto"/>
            </w:tcBorders>
            <w:shd w:val="clear" w:color="auto" w:fill="auto"/>
            <w:vAlign w:val="bottom"/>
          </w:tcPr>
          <w:p w:rsidR="002E5F38" w:rsidRPr="002E5F38" w:rsidRDefault="002E5F38" w:rsidP="002E2434">
            <w:pPr>
              <w:rPr>
                <w:rFonts w:ascii="Arial" w:hAnsi="Arial" w:cs="Arial"/>
                <w:bCs/>
                <w:sz w:val="20"/>
              </w:rPr>
            </w:pPr>
            <w:r w:rsidRPr="002E5F38">
              <w:rPr>
                <w:rFonts w:ascii="Arial" w:hAnsi="Arial" w:cs="Arial"/>
                <w:bCs/>
                <w:sz w:val="20"/>
              </w:rPr>
              <w:t>Baja</w:t>
            </w:r>
          </w:p>
        </w:tc>
      </w:tr>
    </w:tbl>
    <w:p w:rsidR="002E5F38" w:rsidRDefault="002E5F38" w:rsidP="002E5F38">
      <w:pPr>
        <w:pStyle w:val="NotaCuadro"/>
        <w:numPr>
          <w:ilvl w:val="0"/>
          <w:numId w:val="92"/>
        </w:numPr>
        <w:jc w:val="left"/>
        <w:rPr>
          <w:lang w:val="es-ES"/>
        </w:rPr>
      </w:pPr>
      <w:r w:rsidRPr="00351008">
        <w:rPr>
          <w:lang w:val="es-ES"/>
        </w:rPr>
        <w:t xml:space="preserve">El PTRO forma parte del servicio, </w:t>
      </w:r>
      <w:r>
        <w:rPr>
          <w:lang w:val="es-ES"/>
        </w:rPr>
        <w:t>n</w:t>
      </w:r>
      <w:r w:rsidRPr="00351008">
        <w:rPr>
          <w:lang w:val="es-ES"/>
        </w:rPr>
        <w:t>o obstante se prevé el caso de que el operador pueda solicitar la reinstalación de PTRO.</w:t>
      </w:r>
    </w:p>
    <w:p w:rsidR="00EF3361" w:rsidRDefault="00EF3361" w:rsidP="00EF3361">
      <w:pPr>
        <w:pStyle w:val="NotaCuadro"/>
        <w:ind w:left="360"/>
        <w:jc w:val="left"/>
        <w:rPr>
          <w:lang w:val="es-ES"/>
        </w:rPr>
      </w:pPr>
    </w:p>
    <w:tbl>
      <w:tblPr>
        <w:tblW w:w="4680" w:type="dxa"/>
        <w:jc w:val="center"/>
        <w:tblCellMar>
          <w:left w:w="70" w:type="dxa"/>
          <w:right w:w="70" w:type="dxa"/>
        </w:tblCellMar>
        <w:tblLook w:val="0000" w:firstRow="0" w:lastRow="0" w:firstColumn="0" w:lastColumn="0" w:noHBand="0" w:noVBand="0"/>
      </w:tblPr>
      <w:tblGrid>
        <w:gridCol w:w="4680"/>
      </w:tblGrid>
      <w:tr w:rsidR="002E5F38" w:rsidRPr="00855D9A" w:rsidTr="002E2434">
        <w:trPr>
          <w:trHeight w:val="495"/>
          <w:jc w:val="center"/>
        </w:trPr>
        <w:tc>
          <w:tcPr>
            <w:tcW w:w="4680" w:type="dxa"/>
            <w:tcBorders>
              <w:top w:val="single" w:sz="8" w:space="0" w:color="auto"/>
              <w:left w:val="single" w:sz="8" w:space="0" w:color="auto"/>
              <w:bottom w:val="single" w:sz="8" w:space="0" w:color="auto"/>
              <w:right w:val="single" w:sz="8" w:space="0" w:color="auto"/>
            </w:tcBorders>
            <w:shd w:val="clear" w:color="auto" w:fill="F3F3F3"/>
            <w:vAlign w:val="center"/>
          </w:tcPr>
          <w:p w:rsidR="002E5F38" w:rsidRPr="00855D9A" w:rsidRDefault="002E5F38" w:rsidP="002E2434">
            <w:pPr>
              <w:rPr>
                <w:rFonts w:ascii="Arial" w:hAnsi="Arial" w:cs="Arial"/>
                <w:b/>
                <w:bCs/>
                <w:i/>
                <w:iCs/>
                <w:sz w:val="20"/>
              </w:rPr>
            </w:pPr>
            <w:r>
              <w:rPr>
                <w:rFonts w:ascii="Arial" w:hAnsi="Arial" w:cs="Arial"/>
                <w:b/>
                <w:bCs/>
                <w:i/>
                <w:iCs/>
                <w:sz w:val="20"/>
              </w:rPr>
              <w:t xml:space="preserve">Cuotas periódicas NEBA FIBRA </w:t>
            </w:r>
          </w:p>
        </w:tc>
      </w:tr>
      <w:tr w:rsidR="00A91D6C" w:rsidRPr="00855D9A" w:rsidTr="002E2434">
        <w:trPr>
          <w:trHeight w:val="420"/>
          <w:jc w:val="center"/>
        </w:trPr>
        <w:tc>
          <w:tcPr>
            <w:tcW w:w="4680" w:type="dxa"/>
            <w:tcBorders>
              <w:top w:val="single" w:sz="8" w:space="0" w:color="auto"/>
              <w:left w:val="single" w:sz="8" w:space="0" w:color="auto"/>
              <w:bottom w:val="single" w:sz="4" w:space="0" w:color="auto"/>
              <w:right w:val="single" w:sz="4" w:space="0" w:color="auto"/>
            </w:tcBorders>
            <w:shd w:val="clear" w:color="auto" w:fill="auto"/>
            <w:vAlign w:val="center"/>
          </w:tcPr>
          <w:p w:rsidR="00A91D6C" w:rsidRDefault="00632847" w:rsidP="002E2434">
            <w:pPr>
              <w:rPr>
                <w:rFonts w:ascii="Arial" w:hAnsi="Arial" w:cs="Arial"/>
                <w:sz w:val="20"/>
              </w:rPr>
            </w:pPr>
            <w:r>
              <w:rPr>
                <w:rFonts w:ascii="Arial" w:hAnsi="Arial" w:cs="Arial"/>
                <w:sz w:val="20"/>
              </w:rPr>
              <w:t>Modalidad F1..F75</w:t>
            </w:r>
          </w:p>
        </w:tc>
      </w:tr>
      <w:tr w:rsidR="002E5F38" w:rsidRPr="00855D9A" w:rsidTr="002E2434">
        <w:trPr>
          <w:trHeight w:val="420"/>
          <w:jc w:val="center"/>
        </w:trPr>
        <w:tc>
          <w:tcPr>
            <w:tcW w:w="4680" w:type="dxa"/>
            <w:tcBorders>
              <w:top w:val="single" w:sz="8" w:space="0" w:color="auto"/>
              <w:left w:val="single" w:sz="8" w:space="0" w:color="auto"/>
              <w:bottom w:val="single" w:sz="4" w:space="0" w:color="auto"/>
              <w:right w:val="single" w:sz="4" w:space="0" w:color="auto"/>
            </w:tcBorders>
            <w:shd w:val="clear" w:color="auto" w:fill="auto"/>
            <w:vAlign w:val="center"/>
          </w:tcPr>
          <w:p w:rsidR="002E5F38" w:rsidRPr="00855D9A" w:rsidRDefault="00A91D6C" w:rsidP="002E2434">
            <w:pPr>
              <w:rPr>
                <w:rFonts w:ascii="Arial" w:hAnsi="Arial" w:cs="Arial"/>
                <w:sz w:val="20"/>
              </w:rPr>
            </w:pPr>
            <w:r>
              <w:rPr>
                <w:rFonts w:ascii="Arial" w:hAnsi="Arial" w:cs="Arial"/>
                <w:sz w:val="20"/>
              </w:rPr>
              <w:t>Mantenimiento Premium FTTH</w:t>
            </w:r>
          </w:p>
        </w:tc>
      </w:tr>
    </w:tbl>
    <w:p w:rsidR="002E5F38" w:rsidRDefault="002E5F38" w:rsidP="00450A31">
      <w:pPr>
        <w:pStyle w:val="BASICONEBA0"/>
        <w:rPr>
          <w:rFonts w:cs="Arial"/>
          <w:sz w:val="20"/>
        </w:rPr>
      </w:pPr>
    </w:p>
    <w:p w:rsidR="00450A31" w:rsidRDefault="00450A31" w:rsidP="0074612D">
      <w:pPr>
        <w:pStyle w:val="Ttulo3"/>
      </w:pPr>
      <w:bookmarkStart w:id="4872" w:name="_Toc285841012"/>
      <w:bookmarkStart w:id="4873" w:name="_Toc463595465"/>
      <w:r>
        <w:t>Otros conceptos facturables</w:t>
      </w:r>
      <w:bookmarkEnd w:id="4872"/>
      <w:bookmarkEnd w:id="4873"/>
    </w:p>
    <w:p w:rsidR="00450A31" w:rsidRPr="00050DD9" w:rsidRDefault="00450A31" w:rsidP="00450A31">
      <w:pPr>
        <w:pStyle w:val="BASICONEBA0"/>
        <w:numPr>
          <w:ilvl w:val="0"/>
          <w:numId w:val="53"/>
        </w:numPr>
      </w:pPr>
      <w:r w:rsidRPr="00050DD9">
        <w:t xml:space="preserve">En caso de que el Operador solicite un suministro de “n” ONT (procedimiento similar al modelo actual de los routers VDSL2), la facturación de esta solicitud no estará asociada a las facturas de las conexiones NEBA ni </w:t>
      </w:r>
      <w:r>
        <w:t xml:space="preserve">a la </w:t>
      </w:r>
      <w:r w:rsidRPr="00050DD9">
        <w:t xml:space="preserve">de los Servicio Soporte NEBA. </w:t>
      </w:r>
    </w:p>
    <w:p w:rsidR="00450A31" w:rsidRDefault="00450A31" w:rsidP="00450A31">
      <w:pPr>
        <w:pStyle w:val="BASICONEBA0"/>
        <w:numPr>
          <w:ilvl w:val="0"/>
          <w:numId w:val="53"/>
        </w:numPr>
      </w:pPr>
      <w:r>
        <w:t>Operaciones Masivas. Para la facturación de las altas masivas y las modificaciones masivas, ver especificación “Movimientos masivos”.</w:t>
      </w:r>
    </w:p>
    <w:p w:rsidR="000316EE" w:rsidRDefault="0042377F" w:rsidP="0074612D">
      <w:pPr>
        <w:pStyle w:val="Ttulo2"/>
        <w:rPr>
          <w:lang w:val="es-ES"/>
        </w:rPr>
      </w:pPr>
      <w:bookmarkStart w:id="4874" w:name="_Toc463595466"/>
      <w:r>
        <w:rPr>
          <w:lang w:val="es-ES"/>
        </w:rPr>
        <w:t>Modificaciones en Vuelo</w:t>
      </w:r>
      <w:bookmarkEnd w:id="4874"/>
    </w:p>
    <w:p w:rsidR="0042377F" w:rsidRDefault="0042377F" w:rsidP="000316EE">
      <w:pPr>
        <w:pStyle w:val="BASICONEBA0"/>
        <w:rPr>
          <w:lang w:val="es-ES"/>
        </w:rPr>
      </w:pPr>
      <w:r>
        <w:rPr>
          <w:lang w:val="es-ES"/>
        </w:rPr>
        <w:t xml:space="preserve">Se permitirá ante incidencias de </w:t>
      </w:r>
      <w:r w:rsidR="00421BFC">
        <w:rPr>
          <w:lang w:val="es-ES"/>
        </w:rPr>
        <w:t>provisión</w:t>
      </w:r>
      <w:r>
        <w:rPr>
          <w:lang w:val="es-ES"/>
        </w:rPr>
        <w:t xml:space="preserve"> de tipo cliente, la </w:t>
      </w:r>
      <w:r w:rsidR="00421BFC">
        <w:rPr>
          <w:lang w:val="es-ES"/>
        </w:rPr>
        <w:t>modificación</w:t>
      </w:r>
      <w:r>
        <w:rPr>
          <w:lang w:val="es-ES"/>
        </w:rPr>
        <w:t xml:space="preserve"> por parte del operador de los datos de contacto con el cliente y de la fecha prevista de instalación</w:t>
      </w:r>
    </w:p>
    <w:p w:rsidR="0042377F" w:rsidRDefault="0042377F" w:rsidP="000316EE">
      <w:pPr>
        <w:pStyle w:val="BASICONEBA0"/>
        <w:rPr>
          <w:lang w:val="es-ES"/>
        </w:rPr>
      </w:pPr>
      <w:r w:rsidRPr="009D100F">
        <w:rPr>
          <w:lang w:val="es-ES"/>
        </w:rPr>
        <w:t>Incidencias ante las que se permite modificar:</w:t>
      </w:r>
    </w:p>
    <w:p w:rsidR="009D100F" w:rsidRPr="009D100F" w:rsidRDefault="009D100F" w:rsidP="000316EE">
      <w:pPr>
        <w:pStyle w:val="BASICONEBA0"/>
        <w:rPr>
          <w:lang w:val="es-ES"/>
        </w:rPr>
      </w:pPr>
    </w:p>
    <w:tbl>
      <w:tblPr>
        <w:tblW w:w="0" w:type="auto"/>
        <w:jc w:val="center"/>
        <w:tblCellMar>
          <w:left w:w="70" w:type="dxa"/>
          <w:right w:w="70" w:type="dxa"/>
        </w:tblCellMar>
        <w:tblLook w:val="0000" w:firstRow="0" w:lastRow="0" w:firstColumn="0" w:lastColumn="0" w:noHBand="0" w:noVBand="0"/>
      </w:tblPr>
      <w:tblGrid>
        <w:gridCol w:w="5963"/>
      </w:tblGrid>
      <w:tr w:rsidR="00512E98" w:rsidRPr="00855D9A" w:rsidTr="00B057EC">
        <w:trPr>
          <w:trHeight w:val="495"/>
          <w:jc w:val="center"/>
        </w:trPr>
        <w:tc>
          <w:tcPr>
            <w:tcW w:w="0" w:type="auto"/>
            <w:tcBorders>
              <w:top w:val="single" w:sz="8" w:space="0" w:color="auto"/>
              <w:left w:val="single" w:sz="8" w:space="0" w:color="auto"/>
              <w:bottom w:val="single" w:sz="8" w:space="0" w:color="auto"/>
              <w:right w:val="single" w:sz="8" w:space="0" w:color="auto"/>
            </w:tcBorders>
            <w:shd w:val="clear" w:color="auto" w:fill="F3F3F3"/>
            <w:vAlign w:val="center"/>
          </w:tcPr>
          <w:p w:rsidR="00512E98" w:rsidRPr="00855D9A" w:rsidRDefault="00512E98" w:rsidP="00B057EC">
            <w:pPr>
              <w:jc w:val="center"/>
              <w:rPr>
                <w:rFonts w:ascii="Arial" w:hAnsi="Arial" w:cs="Arial"/>
                <w:b/>
                <w:bCs/>
                <w:i/>
                <w:iCs/>
                <w:sz w:val="20"/>
              </w:rPr>
            </w:pPr>
            <w:r>
              <w:rPr>
                <w:rFonts w:ascii="Arial" w:hAnsi="Arial" w:cs="Arial"/>
                <w:b/>
                <w:bCs/>
                <w:i/>
                <w:iCs/>
                <w:sz w:val="20"/>
              </w:rPr>
              <w:t>DESCRIPCIÓN</w:t>
            </w:r>
          </w:p>
        </w:tc>
      </w:tr>
      <w:tr w:rsidR="00512E98" w:rsidRPr="002E5F38" w:rsidTr="00B057EC">
        <w:trPr>
          <w:trHeight w:val="448"/>
          <w:jc w:val="center"/>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tcPr>
          <w:p w:rsidR="00512E98" w:rsidRPr="002E5F38" w:rsidRDefault="00512E98" w:rsidP="00B057EC">
            <w:pPr>
              <w:rPr>
                <w:rFonts w:ascii="Arial" w:hAnsi="Arial" w:cs="Arial"/>
                <w:bCs/>
                <w:sz w:val="20"/>
              </w:rPr>
            </w:pPr>
            <w:r>
              <w:rPr>
                <w:rFonts w:ascii="Arial" w:hAnsi="Arial" w:cs="Arial"/>
                <w:bCs/>
                <w:sz w:val="20"/>
              </w:rPr>
              <w:t>CLIENTE ILOCALIZABLE. VARIOS INTENTOS DE CONTACTO</w:t>
            </w:r>
            <w:r w:rsidRPr="002E5F38">
              <w:rPr>
                <w:rFonts w:ascii="Arial" w:hAnsi="Arial" w:cs="Arial"/>
                <w:bCs/>
                <w:sz w:val="20"/>
              </w:rPr>
              <w:t xml:space="preserve"> </w:t>
            </w:r>
          </w:p>
        </w:tc>
      </w:tr>
      <w:tr w:rsidR="00512E98" w:rsidRPr="002E5F38" w:rsidTr="00B057EC">
        <w:trPr>
          <w:trHeight w:val="420"/>
          <w:jc w:val="center"/>
        </w:trPr>
        <w:tc>
          <w:tcPr>
            <w:tcW w:w="0" w:type="auto"/>
            <w:tcBorders>
              <w:top w:val="single" w:sz="4" w:space="0" w:color="auto"/>
              <w:left w:val="single" w:sz="8" w:space="0" w:color="auto"/>
              <w:bottom w:val="single" w:sz="4" w:space="0" w:color="auto"/>
              <w:right w:val="single" w:sz="4" w:space="0" w:color="auto"/>
            </w:tcBorders>
            <w:shd w:val="clear" w:color="auto" w:fill="auto"/>
            <w:vAlign w:val="center"/>
          </w:tcPr>
          <w:p w:rsidR="00512E98" w:rsidRPr="002E5F38" w:rsidRDefault="00512E98" w:rsidP="00B057EC">
            <w:pPr>
              <w:rPr>
                <w:rFonts w:ascii="Arial" w:hAnsi="Arial" w:cs="Arial"/>
                <w:bCs/>
                <w:sz w:val="20"/>
              </w:rPr>
            </w:pPr>
            <w:r>
              <w:rPr>
                <w:rFonts w:ascii="Arial" w:hAnsi="Arial" w:cs="Arial"/>
                <w:bCs/>
                <w:sz w:val="20"/>
              </w:rPr>
              <w:t>CLIENTE MODIFICA FECHA DE COMPROMISO</w:t>
            </w:r>
          </w:p>
        </w:tc>
      </w:tr>
      <w:tr w:rsidR="00512E98" w:rsidRPr="002E5F38" w:rsidTr="00B057EC">
        <w:trPr>
          <w:trHeight w:val="420"/>
          <w:jc w:val="center"/>
        </w:trPr>
        <w:tc>
          <w:tcPr>
            <w:tcW w:w="0" w:type="auto"/>
            <w:tcBorders>
              <w:top w:val="single" w:sz="4" w:space="0" w:color="auto"/>
              <w:left w:val="single" w:sz="8" w:space="0" w:color="auto"/>
              <w:bottom w:val="single" w:sz="4" w:space="0" w:color="auto"/>
              <w:right w:val="single" w:sz="4" w:space="0" w:color="auto"/>
            </w:tcBorders>
            <w:shd w:val="clear" w:color="auto" w:fill="auto"/>
            <w:vAlign w:val="center"/>
          </w:tcPr>
          <w:p w:rsidR="00512E98" w:rsidRPr="002E5F38" w:rsidRDefault="00512E98" w:rsidP="00B057EC">
            <w:pPr>
              <w:rPr>
                <w:rFonts w:ascii="Arial" w:hAnsi="Arial" w:cs="Arial"/>
                <w:bCs/>
                <w:sz w:val="20"/>
              </w:rPr>
            </w:pPr>
            <w:r>
              <w:rPr>
                <w:rFonts w:ascii="Arial" w:hAnsi="Arial" w:cs="Arial"/>
                <w:bCs/>
                <w:sz w:val="20"/>
              </w:rPr>
              <w:t>CAMBIO FECHA INTERESADA CLIENTE</w:t>
            </w:r>
          </w:p>
        </w:tc>
      </w:tr>
      <w:tr w:rsidR="00512E98" w:rsidRPr="002E5F38" w:rsidTr="00B057EC">
        <w:trPr>
          <w:trHeight w:val="420"/>
          <w:jc w:val="center"/>
        </w:trPr>
        <w:tc>
          <w:tcPr>
            <w:tcW w:w="0" w:type="auto"/>
            <w:tcBorders>
              <w:top w:val="single" w:sz="4" w:space="0" w:color="auto"/>
              <w:left w:val="single" w:sz="8" w:space="0" w:color="auto"/>
              <w:bottom w:val="single" w:sz="4" w:space="0" w:color="auto"/>
              <w:right w:val="single" w:sz="4" w:space="0" w:color="auto"/>
            </w:tcBorders>
            <w:shd w:val="clear" w:color="auto" w:fill="auto"/>
            <w:vAlign w:val="center"/>
          </w:tcPr>
          <w:p w:rsidR="00512E98" w:rsidRPr="002E5F38" w:rsidRDefault="00512E98" w:rsidP="00B057EC">
            <w:pPr>
              <w:rPr>
                <w:rFonts w:ascii="Arial" w:hAnsi="Arial" w:cs="Arial"/>
                <w:bCs/>
                <w:sz w:val="20"/>
              </w:rPr>
            </w:pPr>
            <w:r>
              <w:rPr>
                <w:rFonts w:ascii="Arial" w:hAnsi="Arial" w:cs="Arial"/>
                <w:bCs/>
                <w:sz w:val="20"/>
              </w:rPr>
              <w:t>CLIENTE AUSENTE. FALTA O ERROR DATOS DE CONTACTO</w:t>
            </w:r>
          </w:p>
        </w:tc>
      </w:tr>
      <w:tr w:rsidR="00512E98" w:rsidRPr="002E5F38" w:rsidTr="00B057EC">
        <w:trPr>
          <w:trHeight w:val="420"/>
          <w:jc w:val="center"/>
        </w:trPr>
        <w:tc>
          <w:tcPr>
            <w:tcW w:w="0" w:type="auto"/>
            <w:tcBorders>
              <w:top w:val="single" w:sz="4" w:space="0" w:color="auto"/>
              <w:left w:val="single" w:sz="8" w:space="0" w:color="auto"/>
              <w:bottom w:val="single" w:sz="4" w:space="0" w:color="auto"/>
              <w:right w:val="single" w:sz="4" w:space="0" w:color="auto"/>
            </w:tcBorders>
            <w:shd w:val="clear" w:color="auto" w:fill="auto"/>
            <w:vAlign w:val="center"/>
          </w:tcPr>
          <w:p w:rsidR="00512E98" w:rsidRPr="002E5F38" w:rsidRDefault="00512E98" w:rsidP="00B057EC">
            <w:pPr>
              <w:rPr>
                <w:rFonts w:ascii="Arial" w:hAnsi="Arial" w:cs="Arial"/>
                <w:bCs/>
                <w:sz w:val="20"/>
              </w:rPr>
            </w:pPr>
            <w:r>
              <w:rPr>
                <w:rFonts w:ascii="Arial" w:hAnsi="Arial" w:cs="Arial"/>
                <w:bCs/>
                <w:sz w:val="20"/>
              </w:rPr>
              <w:t>CLIENTE AUSENTE</w:t>
            </w:r>
          </w:p>
        </w:tc>
      </w:tr>
      <w:tr w:rsidR="00512E98" w:rsidRPr="002E5F38" w:rsidTr="00B057EC">
        <w:trPr>
          <w:trHeight w:val="420"/>
          <w:jc w:val="center"/>
        </w:trPr>
        <w:tc>
          <w:tcPr>
            <w:tcW w:w="0" w:type="auto"/>
            <w:tcBorders>
              <w:top w:val="single" w:sz="4" w:space="0" w:color="auto"/>
              <w:left w:val="single" w:sz="8" w:space="0" w:color="auto"/>
              <w:bottom w:val="single" w:sz="4" w:space="0" w:color="auto"/>
              <w:right w:val="single" w:sz="4" w:space="0" w:color="auto"/>
            </w:tcBorders>
            <w:shd w:val="clear" w:color="auto" w:fill="auto"/>
            <w:vAlign w:val="center"/>
          </w:tcPr>
          <w:p w:rsidR="00512E98" w:rsidRPr="002E5F38" w:rsidRDefault="00512E98" w:rsidP="00B057EC">
            <w:pPr>
              <w:rPr>
                <w:rFonts w:ascii="Arial" w:hAnsi="Arial" w:cs="Arial"/>
                <w:bCs/>
                <w:sz w:val="20"/>
              </w:rPr>
            </w:pPr>
            <w:r>
              <w:rPr>
                <w:rFonts w:ascii="Arial" w:hAnsi="Arial" w:cs="Arial"/>
                <w:bCs/>
                <w:sz w:val="20"/>
              </w:rPr>
              <w:t>CLIENTE ILOCALIZABLE</w:t>
            </w:r>
          </w:p>
        </w:tc>
      </w:tr>
    </w:tbl>
    <w:p w:rsidR="0042377F" w:rsidRDefault="0042377F" w:rsidP="0042377F">
      <w:pPr>
        <w:autoSpaceDE w:val="0"/>
        <w:autoSpaceDN w:val="0"/>
        <w:adjustRightInd w:val="0"/>
        <w:rPr>
          <w:rFonts w:ascii="Helv" w:hAnsi="Helv" w:cs="Helv"/>
          <w:color w:val="000000"/>
          <w:sz w:val="20"/>
          <w:szCs w:val="20"/>
          <w:lang w:val="es-ES" w:eastAsia="es-ES"/>
        </w:rPr>
      </w:pPr>
    </w:p>
    <w:p w:rsidR="0042377F" w:rsidRPr="007C3C74" w:rsidRDefault="0042377F" w:rsidP="007C3C74">
      <w:pPr>
        <w:pStyle w:val="BASICONEBA0"/>
        <w:rPr>
          <w:lang w:val="es-ES" w:eastAsia="es-ES"/>
        </w:rPr>
      </w:pPr>
      <w:r>
        <w:rPr>
          <w:lang w:val="es-ES" w:eastAsia="es-ES"/>
        </w:rPr>
        <w:t xml:space="preserve">Así pues, lo único que </w:t>
      </w:r>
      <w:r w:rsidR="00512E98">
        <w:rPr>
          <w:lang w:val="es-ES" w:eastAsia="es-ES"/>
        </w:rPr>
        <w:t>se podrá</w:t>
      </w:r>
      <w:r>
        <w:rPr>
          <w:lang w:val="es-ES" w:eastAsia="es-ES"/>
        </w:rPr>
        <w:t xml:space="preserve"> modificar </w:t>
      </w:r>
      <w:r w:rsidR="00421BFC">
        <w:rPr>
          <w:lang w:val="es-ES" w:eastAsia="es-ES"/>
        </w:rPr>
        <w:t>son:</w:t>
      </w:r>
    </w:p>
    <w:p w:rsidR="0042377F" w:rsidRDefault="0042377F" w:rsidP="0042377F">
      <w:pPr>
        <w:pStyle w:val="BASICONEBA0"/>
        <w:numPr>
          <w:ilvl w:val="0"/>
          <w:numId w:val="85"/>
        </w:numPr>
        <w:rPr>
          <w:lang w:val="es-ES" w:eastAsia="es-ES"/>
        </w:rPr>
      </w:pPr>
      <w:r>
        <w:rPr>
          <w:lang w:val="es-ES" w:eastAsia="es-ES"/>
        </w:rPr>
        <w:t>Cambios de Fecha Interesada</w:t>
      </w:r>
    </w:p>
    <w:p w:rsidR="0042377F" w:rsidRDefault="0042377F" w:rsidP="000316EE">
      <w:pPr>
        <w:pStyle w:val="BASICONEBA0"/>
        <w:numPr>
          <w:ilvl w:val="0"/>
          <w:numId w:val="85"/>
        </w:numPr>
        <w:rPr>
          <w:lang w:val="es-ES" w:eastAsia="es-ES"/>
        </w:rPr>
      </w:pPr>
      <w:r>
        <w:rPr>
          <w:lang w:val="es-ES" w:eastAsia="es-ES"/>
        </w:rPr>
        <w:t xml:space="preserve">Cambios de Datos de Coordinador de </w:t>
      </w:r>
      <w:r w:rsidR="00EF3361">
        <w:rPr>
          <w:lang w:val="es-ES" w:eastAsia="es-ES"/>
        </w:rPr>
        <w:t>Operador</w:t>
      </w:r>
    </w:p>
    <w:p w:rsidR="00512E98" w:rsidRDefault="00512E98" w:rsidP="00512E98">
      <w:pPr>
        <w:pStyle w:val="BASICONEBA0"/>
        <w:ind w:left="360"/>
        <w:rPr>
          <w:lang w:val="es-ES" w:eastAsia="es-ES"/>
        </w:rPr>
      </w:pPr>
    </w:p>
    <w:p w:rsidR="00084046" w:rsidRDefault="00084046" w:rsidP="0074612D">
      <w:pPr>
        <w:pStyle w:val="Ttulo2"/>
      </w:pPr>
      <w:bookmarkStart w:id="4875" w:name="_Toc463595467"/>
      <w:r>
        <w:t xml:space="preserve">Comunicaciones </w:t>
      </w:r>
      <w:r w:rsidR="00BB46A9">
        <w:t xml:space="preserve"> de </w:t>
      </w:r>
      <w:r>
        <w:t>Telefónica – Operador</w:t>
      </w:r>
      <w:bookmarkEnd w:id="4875"/>
    </w:p>
    <w:p w:rsidR="00084046" w:rsidRDefault="00084046" w:rsidP="00084046">
      <w:pPr>
        <w:pStyle w:val="BASICONEBA0"/>
        <w:rPr>
          <w:lang w:eastAsia="es-ES_tradnl"/>
        </w:rPr>
      </w:pPr>
      <w:r>
        <w:rPr>
          <w:lang w:eastAsia="es-ES_tradnl"/>
        </w:rPr>
        <w:t xml:space="preserve">En </w:t>
      </w:r>
      <w:smartTag w:uri="urn:schemas-microsoft-com:office:smarttags" w:element="PersonName">
        <w:smartTagPr>
          <w:attr w:name="ProductID" w:val="la Tabla"/>
        </w:smartTagPr>
        <w:r>
          <w:rPr>
            <w:lang w:eastAsia="es-ES_tradnl"/>
          </w:rPr>
          <w:t>la Tabla</w:t>
        </w:r>
      </w:smartTag>
      <w:r>
        <w:rPr>
          <w:lang w:eastAsia="es-ES_tradnl"/>
        </w:rPr>
        <w:t xml:space="preserve"> siguiente</w:t>
      </w:r>
      <w:r w:rsidRPr="00DF1E47">
        <w:rPr>
          <w:lang w:eastAsia="es-ES_tradnl"/>
        </w:rPr>
        <w:t xml:space="preserve"> </w:t>
      </w:r>
      <w:r>
        <w:rPr>
          <w:lang w:eastAsia="es-ES_tradnl"/>
        </w:rPr>
        <w:t xml:space="preserve">figura el </w:t>
      </w:r>
      <w:r w:rsidRPr="00DF1E47">
        <w:rPr>
          <w:lang w:eastAsia="es-ES_tradnl"/>
        </w:rPr>
        <w:t xml:space="preserve">listado con </w:t>
      </w:r>
      <w:r>
        <w:rPr>
          <w:lang w:eastAsia="es-ES_tradnl"/>
        </w:rPr>
        <w:t xml:space="preserve">las </w:t>
      </w:r>
      <w:r w:rsidRPr="00DF1E47">
        <w:rPr>
          <w:lang w:eastAsia="es-ES_tradnl"/>
        </w:rPr>
        <w:t xml:space="preserve">comunicaciones </w:t>
      </w:r>
      <w:r>
        <w:rPr>
          <w:lang w:eastAsia="es-ES_tradnl"/>
        </w:rPr>
        <w:t xml:space="preserve">hasta ahora identificadas de Telefónica al Operador </w:t>
      </w:r>
      <w:r w:rsidRPr="00DF1E47">
        <w:rPr>
          <w:lang w:eastAsia="es-ES_tradnl"/>
        </w:rPr>
        <w:t>durante la tramitación de los tipos de operaciones</w:t>
      </w:r>
      <w:r>
        <w:rPr>
          <w:lang w:eastAsia="es-ES_tradnl"/>
        </w:rPr>
        <w:t xml:space="preserve"> antes descritas.</w:t>
      </w:r>
    </w:p>
    <w:p w:rsidR="007C3C74" w:rsidRDefault="00084046" w:rsidP="00084046">
      <w:pPr>
        <w:pStyle w:val="BASICONEBA0"/>
      </w:pPr>
      <w:r>
        <w:rPr>
          <w:lang w:eastAsia="es-ES_tradnl"/>
        </w:rPr>
        <w:t>Todas las comunicaciones se establecerán por el canal de comunicación WEB SERVICE</w:t>
      </w:r>
      <w:r w:rsidR="007C3C74">
        <w:t>.</w:t>
      </w:r>
    </w:p>
    <w:p w:rsidR="00084046" w:rsidRDefault="00084046" w:rsidP="0074612D">
      <w:pPr>
        <w:pStyle w:val="Ttulo3"/>
      </w:pPr>
      <w:bookmarkStart w:id="4876" w:name="_Toc463595468"/>
      <w:r>
        <w:t xml:space="preserve">Comunicación Alta de </w:t>
      </w:r>
      <w:r w:rsidR="00A66766">
        <w:t>pPAI-E</w:t>
      </w:r>
      <w:bookmarkEnd w:id="4876"/>
    </w:p>
    <w:tbl>
      <w:tblPr>
        <w:tblW w:w="8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5241"/>
      </w:tblGrid>
      <w:tr w:rsidR="002D440B" w:rsidRPr="00C02F50" w:rsidTr="00F87759">
        <w:trPr>
          <w:jc w:val="center"/>
        </w:trPr>
        <w:tc>
          <w:tcPr>
            <w:tcW w:w="3521" w:type="dxa"/>
            <w:shd w:val="clear" w:color="auto" w:fill="E0E0E0"/>
          </w:tcPr>
          <w:p w:rsidR="002D440B" w:rsidRPr="00130930" w:rsidRDefault="002D440B" w:rsidP="00F87759">
            <w:pPr>
              <w:pStyle w:val="BASICONEBA0"/>
              <w:jc w:val="center"/>
              <w:rPr>
                <w:b/>
                <w:sz w:val="20"/>
              </w:rPr>
            </w:pPr>
            <w:r w:rsidRPr="00130930">
              <w:rPr>
                <w:b/>
                <w:sz w:val="20"/>
              </w:rPr>
              <w:t>Comunicación al Operador</w:t>
            </w:r>
          </w:p>
        </w:tc>
        <w:tc>
          <w:tcPr>
            <w:tcW w:w="5241" w:type="dxa"/>
            <w:shd w:val="clear" w:color="auto" w:fill="E0E0E0"/>
          </w:tcPr>
          <w:p w:rsidR="002D440B" w:rsidRPr="00130930" w:rsidRDefault="002D440B" w:rsidP="00F87759">
            <w:pPr>
              <w:pStyle w:val="BASICONEBA0"/>
              <w:jc w:val="center"/>
              <w:rPr>
                <w:b/>
                <w:sz w:val="20"/>
              </w:rPr>
            </w:pPr>
            <w:r w:rsidRPr="00130930">
              <w:rPr>
                <w:b/>
                <w:sz w:val="20"/>
              </w:rPr>
              <w:t>Información de la comunicación</w:t>
            </w:r>
          </w:p>
        </w:tc>
      </w:tr>
      <w:tr w:rsidR="002D440B" w:rsidRPr="00C02F50" w:rsidTr="00F87759">
        <w:trPr>
          <w:jc w:val="center"/>
        </w:trPr>
        <w:tc>
          <w:tcPr>
            <w:tcW w:w="3521" w:type="dxa"/>
            <w:vMerge w:val="restart"/>
            <w:shd w:val="clear" w:color="auto" w:fill="auto"/>
          </w:tcPr>
          <w:p w:rsidR="002D440B" w:rsidRPr="002154B8" w:rsidRDefault="002D440B" w:rsidP="00F87759">
            <w:pPr>
              <w:pStyle w:val="BASICONEBA0"/>
              <w:rPr>
                <w:b/>
                <w:sz w:val="20"/>
              </w:rPr>
            </w:pPr>
            <w:r w:rsidRPr="002154B8">
              <w:rPr>
                <w:b/>
                <w:sz w:val="20"/>
              </w:rPr>
              <w:t>Recepción de la solicitud</w:t>
            </w:r>
          </w:p>
          <w:p w:rsidR="002D440B" w:rsidRPr="00C02F50" w:rsidRDefault="002D440B" w:rsidP="00F87759">
            <w:pPr>
              <w:pStyle w:val="BASICONEBA0"/>
              <w:jc w:val="left"/>
              <w:rPr>
                <w:sz w:val="20"/>
              </w:rPr>
            </w:pPr>
            <w:r w:rsidRPr="00C02F50">
              <w:rPr>
                <w:sz w:val="20"/>
              </w:rPr>
              <w:t xml:space="preserve">Se realiza como respuesta al </w:t>
            </w:r>
            <w:r>
              <w:rPr>
                <w:sz w:val="20"/>
              </w:rPr>
              <w:t>WS</w:t>
            </w:r>
            <w:r w:rsidRPr="00C02F50">
              <w:rPr>
                <w:sz w:val="20"/>
              </w:rPr>
              <w:t xml:space="preserve"> de alta de solicitud invocado por el Operador</w:t>
            </w:r>
            <w:r>
              <w:rPr>
                <w:sz w:val="20"/>
              </w:rPr>
              <w:t>,</w:t>
            </w:r>
            <w:r w:rsidRPr="00C02F50">
              <w:rPr>
                <w:sz w:val="20"/>
              </w:rPr>
              <w:t xml:space="preserve"> antes de realizar</w:t>
            </w:r>
            <w:r>
              <w:rPr>
                <w:sz w:val="20"/>
              </w:rPr>
              <w:t xml:space="preserve"> </w:t>
            </w:r>
            <w:r w:rsidRPr="00C02F50">
              <w:rPr>
                <w:sz w:val="20"/>
              </w:rPr>
              <w:t xml:space="preserve">validación alguna. </w:t>
            </w:r>
          </w:p>
        </w:tc>
        <w:tc>
          <w:tcPr>
            <w:tcW w:w="5241" w:type="dxa"/>
            <w:shd w:val="clear" w:color="auto" w:fill="auto"/>
          </w:tcPr>
          <w:p w:rsidR="002D440B" w:rsidRPr="00C02F50" w:rsidRDefault="002D440B" w:rsidP="00F87759">
            <w:pPr>
              <w:pStyle w:val="BASICONEBA0"/>
              <w:rPr>
                <w:sz w:val="20"/>
              </w:rPr>
            </w:pPr>
            <w:r w:rsidRPr="00C02F50">
              <w:rPr>
                <w:sz w:val="20"/>
                <w:lang w:val="es-ES"/>
              </w:rPr>
              <w:t xml:space="preserve">Número de </w:t>
            </w:r>
            <w:r w:rsidRPr="00C02F50">
              <w:rPr>
                <w:sz w:val="20"/>
              </w:rPr>
              <w:t>Solicitud Operador –</w:t>
            </w:r>
            <w:r>
              <w:rPr>
                <w:sz w:val="20"/>
              </w:rPr>
              <w:t>&gt;</w:t>
            </w:r>
            <w:r w:rsidRPr="00C02F50">
              <w:rPr>
                <w:sz w:val="20"/>
              </w:rPr>
              <w:t xml:space="preserve"> Número de solicitud generado por el Operador</w:t>
            </w:r>
          </w:p>
        </w:tc>
      </w:tr>
      <w:tr w:rsidR="002D440B" w:rsidRPr="00C02F50" w:rsidTr="00F87759">
        <w:trPr>
          <w:jc w:val="center"/>
        </w:trPr>
        <w:tc>
          <w:tcPr>
            <w:tcW w:w="3521" w:type="dxa"/>
            <w:vMerge/>
            <w:shd w:val="clear" w:color="auto" w:fill="auto"/>
          </w:tcPr>
          <w:p w:rsidR="002D440B" w:rsidRPr="00C02F50" w:rsidRDefault="002D440B" w:rsidP="00F87759">
            <w:pPr>
              <w:pStyle w:val="BASICONEBA0"/>
              <w:rPr>
                <w:sz w:val="20"/>
              </w:rPr>
            </w:pPr>
          </w:p>
        </w:tc>
        <w:tc>
          <w:tcPr>
            <w:tcW w:w="5241" w:type="dxa"/>
            <w:shd w:val="clear" w:color="auto" w:fill="auto"/>
          </w:tcPr>
          <w:p w:rsidR="002D440B" w:rsidRPr="00C02F50" w:rsidRDefault="002D440B" w:rsidP="00F87759">
            <w:pPr>
              <w:pStyle w:val="BASICONEBA0"/>
              <w:rPr>
                <w:sz w:val="20"/>
              </w:rPr>
            </w:pPr>
            <w:r w:rsidRPr="00C02F50">
              <w:rPr>
                <w:sz w:val="20"/>
                <w:lang w:val="es-ES"/>
              </w:rPr>
              <w:t xml:space="preserve">Número de </w:t>
            </w:r>
            <w:r w:rsidRPr="00C02F50">
              <w:rPr>
                <w:sz w:val="20"/>
              </w:rPr>
              <w:t>Referencia de TE</w:t>
            </w:r>
            <w:r>
              <w:rPr>
                <w:sz w:val="20"/>
              </w:rPr>
              <w:t xml:space="preserve"> </w:t>
            </w:r>
            <w:r w:rsidRPr="00C02F50">
              <w:rPr>
                <w:sz w:val="20"/>
              </w:rPr>
              <w:t>–</w:t>
            </w:r>
            <w:r>
              <w:rPr>
                <w:sz w:val="20"/>
              </w:rPr>
              <w:t>&gt;</w:t>
            </w:r>
            <w:r w:rsidRPr="00C02F50">
              <w:rPr>
                <w:sz w:val="20"/>
              </w:rPr>
              <w:t xml:space="preserve"> Número de solicitud generado por TE. Para sucesivas comunicaciones se utilizará este número para identificar la solicitud.</w:t>
            </w:r>
          </w:p>
        </w:tc>
      </w:tr>
      <w:tr w:rsidR="002D440B" w:rsidRPr="00C02F50" w:rsidTr="00F87759">
        <w:trPr>
          <w:jc w:val="center"/>
        </w:trPr>
        <w:tc>
          <w:tcPr>
            <w:tcW w:w="3521" w:type="dxa"/>
            <w:vMerge w:val="restart"/>
            <w:shd w:val="clear" w:color="auto" w:fill="auto"/>
            <w:vAlign w:val="center"/>
          </w:tcPr>
          <w:p w:rsidR="002D440B" w:rsidRPr="002154B8" w:rsidRDefault="002D440B" w:rsidP="00F87759">
            <w:pPr>
              <w:pStyle w:val="BASICONEBA0"/>
              <w:jc w:val="left"/>
              <w:rPr>
                <w:b/>
                <w:sz w:val="20"/>
              </w:rPr>
            </w:pPr>
            <w:r w:rsidRPr="002154B8">
              <w:rPr>
                <w:b/>
                <w:sz w:val="20"/>
              </w:rPr>
              <w:t>Aceptación de la solicitud</w:t>
            </w:r>
          </w:p>
          <w:p w:rsidR="002D440B" w:rsidRPr="00C02F50" w:rsidRDefault="002D440B" w:rsidP="00F87759">
            <w:pPr>
              <w:pStyle w:val="BASICONEBA0"/>
              <w:jc w:val="left"/>
              <w:rPr>
                <w:sz w:val="20"/>
              </w:rPr>
            </w:pPr>
            <w:r w:rsidRPr="00C02F50">
              <w:rPr>
                <w:sz w:val="20"/>
              </w:rPr>
              <w:t>Se realiza una vez realizadas las validaciones oportunas.</w:t>
            </w:r>
          </w:p>
        </w:tc>
        <w:tc>
          <w:tcPr>
            <w:tcW w:w="5241" w:type="dxa"/>
            <w:shd w:val="clear" w:color="auto" w:fill="auto"/>
          </w:tcPr>
          <w:p w:rsidR="002D440B" w:rsidRPr="00C02F50" w:rsidRDefault="002D440B" w:rsidP="00F87759">
            <w:pPr>
              <w:pStyle w:val="BASICONEBA0"/>
              <w:rPr>
                <w:sz w:val="20"/>
              </w:rPr>
            </w:pPr>
            <w:r w:rsidRPr="00C02F50">
              <w:rPr>
                <w:sz w:val="20"/>
                <w:lang w:val="es-ES"/>
              </w:rPr>
              <w:t xml:space="preserve">Número de </w:t>
            </w:r>
            <w:r w:rsidRPr="00C02F50">
              <w:rPr>
                <w:sz w:val="20"/>
              </w:rPr>
              <w:t>Referencia de TE objeto de aceptación.</w:t>
            </w:r>
          </w:p>
        </w:tc>
      </w:tr>
      <w:tr w:rsidR="002D440B" w:rsidRPr="00C02F50" w:rsidTr="00F87759">
        <w:trPr>
          <w:jc w:val="center"/>
        </w:trPr>
        <w:tc>
          <w:tcPr>
            <w:tcW w:w="3521" w:type="dxa"/>
            <w:vMerge/>
            <w:shd w:val="clear" w:color="auto" w:fill="auto"/>
          </w:tcPr>
          <w:p w:rsidR="002D440B" w:rsidRPr="00C02F50" w:rsidRDefault="002D440B" w:rsidP="00F87759">
            <w:pPr>
              <w:pStyle w:val="BASICONEBA0"/>
              <w:rPr>
                <w:sz w:val="20"/>
              </w:rPr>
            </w:pPr>
          </w:p>
        </w:tc>
        <w:tc>
          <w:tcPr>
            <w:tcW w:w="5241" w:type="dxa"/>
            <w:shd w:val="clear" w:color="auto" w:fill="auto"/>
          </w:tcPr>
          <w:p w:rsidR="002D440B" w:rsidRPr="00C02F50" w:rsidRDefault="002D440B" w:rsidP="00F87759">
            <w:pPr>
              <w:pStyle w:val="BASICONEBA0"/>
              <w:rPr>
                <w:sz w:val="20"/>
                <w:lang w:val="pt-BR"/>
              </w:rPr>
            </w:pPr>
            <w:r w:rsidRPr="00C02F50">
              <w:rPr>
                <w:sz w:val="20"/>
                <w:lang w:val="pt-BR"/>
              </w:rPr>
              <w:t>Número Administrativo Del pPAI-E solicitado. (identificativo comercial)</w:t>
            </w:r>
          </w:p>
        </w:tc>
      </w:tr>
      <w:tr w:rsidR="002D440B" w:rsidRPr="00C02F50" w:rsidTr="00F87759">
        <w:trPr>
          <w:jc w:val="center"/>
        </w:trPr>
        <w:tc>
          <w:tcPr>
            <w:tcW w:w="3521" w:type="dxa"/>
            <w:vMerge w:val="restart"/>
            <w:shd w:val="clear" w:color="auto" w:fill="auto"/>
            <w:vAlign w:val="center"/>
          </w:tcPr>
          <w:p w:rsidR="002D440B" w:rsidRPr="002154B8" w:rsidRDefault="002D440B" w:rsidP="00F87759">
            <w:pPr>
              <w:pStyle w:val="BASICONEBA0"/>
              <w:jc w:val="left"/>
              <w:rPr>
                <w:b/>
                <w:sz w:val="20"/>
              </w:rPr>
            </w:pPr>
            <w:r w:rsidRPr="002154B8">
              <w:rPr>
                <w:b/>
                <w:sz w:val="20"/>
              </w:rPr>
              <w:t>Rechazo de la solicitud</w:t>
            </w:r>
          </w:p>
          <w:p w:rsidR="002D440B" w:rsidRPr="00C02F50" w:rsidRDefault="002D440B" w:rsidP="00F87759">
            <w:pPr>
              <w:pStyle w:val="BASICONEBA0"/>
              <w:jc w:val="left"/>
              <w:rPr>
                <w:sz w:val="20"/>
              </w:rPr>
            </w:pPr>
            <w:r w:rsidRPr="00C02F50">
              <w:rPr>
                <w:sz w:val="20"/>
              </w:rPr>
              <w:t xml:space="preserve">Tras la </w:t>
            </w:r>
            <w:r>
              <w:rPr>
                <w:sz w:val="20"/>
              </w:rPr>
              <w:t>r</w:t>
            </w:r>
            <w:r w:rsidRPr="00C02F50">
              <w:rPr>
                <w:sz w:val="20"/>
              </w:rPr>
              <w:t>ecepción de la solicitud si ésta no supera alguna validación.</w:t>
            </w:r>
          </w:p>
        </w:tc>
        <w:tc>
          <w:tcPr>
            <w:tcW w:w="5241" w:type="dxa"/>
            <w:shd w:val="clear" w:color="auto" w:fill="auto"/>
          </w:tcPr>
          <w:p w:rsidR="002D440B" w:rsidRPr="00C02F50" w:rsidRDefault="002D440B" w:rsidP="00F87759">
            <w:pPr>
              <w:pStyle w:val="BASICONEBA0"/>
              <w:rPr>
                <w:sz w:val="20"/>
              </w:rPr>
            </w:pPr>
            <w:r w:rsidRPr="00C02F50">
              <w:rPr>
                <w:sz w:val="20"/>
                <w:lang w:val="es-ES"/>
              </w:rPr>
              <w:t xml:space="preserve">Número de </w:t>
            </w:r>
            <w:r w:rsidRPr="00C02F50">
              <w:rPr>
                <w:sz w:val="20"/>
              </w:rPr>
              <w:t xml:space="preserve">Referencia de TE </w:t>
            </w:r>
          </w:p>
        </w:tc>
      </w:tr>
      <w:tr w:rsidR="002D440B" w:rsidRPr="00C02F50" w:rsidTr="00F87759">
        <w:trPr>
          <w:jc w:val="center"/>
        </w:trPr>
        <w:tc>
          <w:tcPr>
            <w:tcW w:w="3521" w:type="dxa"/>
            <w:vMerge/>
            <w:shd w:val="clear" w:color="auto" w:fill="auto"/>
          </w:tcPr>
          <w:p w:rsidR="002D440B" w:rsidRPr="00C02F50" w:rsidRDefault="002D440B" w:rsidP="00F87759">
            <w:pPr>
              <w:pStyle w:val="BASICONEBA0"/>
              <w:rPr>
                <w:sz w:val="20"/>
              </w:rPr>
            </w:pPr>
          </w:p>
        </w:tc>
        <w:tc>
          <w:tcPr>
            <w:tcW w:w="5241" w:type="dxa"/>
            <w:shd w:val="clear" w:color="auto" w:fill="auto"/>
          </w:tcPr>
          <w:p w:rsidR="002D440B" w:rsidRPr="00C02F50" w:rsidRDefault="002D440B" w:rsidP="00F87759">
            <w:pPr>
              <w:pStyle w:val="BASICONEBA0"/>
              <w:rPr>
                <w:sz w:val="20"/>
              </w:rPr>
            </w:pPr>
            <w:r w:rsidRPr="00C02F50">
              <w:rPr>
                <w:sz w:val="20"/>
              </w:rPr>
              <w:t>Código Rechazo –</w:t>
            </w:r>
            <w:r>
              <w:rPr>
                <w:sz w:val="20"/>
              </w:rPr>
              <w:t>&gt;</w:t>
            </w:r>
            <w:r w:rsidRPr="00C02F50">
              <w:rPr>
                <w:sz w:val="20"/>
              </w:rPr>
              <w:t xml:space="preserve"> Se definirá una lista de códigos de rechazo para el servicio. Cada validación tendrá asociado un código de rechazo específico.</w:t>
            </w:r>
          </w:p>
        </w:tc>
      </w:tr>
      <w:tr w:rsidR="002D440B" w:rsidRPr="00C02F50" w:rsidTr="00F87759">
        <w:trPr>
          <w:jc w:val="center"/>
        </w:trPr>
        <w:tc>
          <w:tcPr>
            <w:tcW w:w="3521" w:type="dxa"/>
            <w:vMerge/>
            <w:shd w:val="clear" w:color="auto" w:fill="auto"/>
          </w:tcPr>
          <w:p w:rsidR="002D440B" w:rsidRPr="00C02F50" w:rsidRDefault="002D440B" w:rsidP="00F87759">
            <w:pPr>
              <w:pStyle w:val="BASICONEBA0"/>
              <w:rPr>
                <w:sz w:val="20"/>
              </w:rPr>
            </w:pPr>
          </w:p>
        </w:tc>
        <w:tc>
          <w:tcPr>
            <w:tcW w:w="5241" w:type="dxa"/>
            <w:shd w:val="clear" w:color="auto" w:fill="auto"/>
          </w:tcPr>
          <w:p w:rsidR="002D440B" w:rsidRPr="00C02F50" w:rsidRDefault="002D440B" w:rsidP="00F87759">
            <w:pPr>
              <w:pStyle w:val="BASICONEBA0"/>
              <w:rPr>
                <w:sz w:val="20"/>
              </w:rPr>
            </w:pPr>
            <w:r w:rsidRPr="00C02F50">
              <w:rPr>
                <w:sz w:val="20"/>
              </w:rPr>
              <w:t>Descripción Rechazo –</w:t>
            </w:r>
            <w:r>
              <w:rPr>
                <w:sz w:val="20"/>
              </w:rPr>
              <w:t>&gt;</w:t>
            </w:r>
            <w:r w:rsidRPr="00C02F50">
              <w:rPr>
                <w:sz w:val="20"/>
              </w:rPr>
              <w:t xml:space="preserve"> Descripción del motivo del rechazo.</w:t>
            </w:r>
          </w:p>
        </w:tc>
      </w:tr>
      <w:tr w:rsidR="002D440B" w:rsidRPr="00C02F50" w:rsidTr="00F87759">
        <w:trPr>
          <w:jc w:val="center"/>
        </w:trPr>
        <w:tc>
          <w:tcPr>
            <w:tcW w:w="3521" w:type="dxa"/>
            <w:vMerge w:val="restart"/>
            <w:shd w:val="clear" w:color="auto" w:fill="auto"/>
            <w:vAlign w:val="center"/>
          </w:tcPr>
          <w:p w:rsidR="002D440B" w:rsidRPr="002154B8" w:rsidRDefault="002D440B" w:rsidP="00F87759">
            <w:pPr>
              <w:pStyle w:val="BASICONEBA0"/>
              <w:jc w:val="left"/>
              <w:rPr>
                <w:b/>
                <w:sz w:val="20"/>
              </w:rPr>
            </w:pPr>
            <w:r w:rsidRPr="002154B8">
              <w:rPr>
                <w:b/>
                <w:sz w:val="20"/>
              </w:rPr>
              <w:t>Incidencia en Provisión</w:t>
            </w:r>
          </w:p>
          <w:p w:rsidR="002D440B" w:rsidRPr="00C02F50" w:rsidRDefault="002D440B" w:rsidP="00F87759">
            <w:pPr>
              <w:pStyle w:val="BASICONEBA0"/>
              <w:jc w:val="left"/>
              <w:rPr>
                <w:sz w:val="20"/>
              </w:rPr>
            </w:pPr>
            <w:r w:rsidRPr="00C02F50">
              <w:rPr>
                <w:sz w:val="20"/>
              </w:rPr>
              <w:t>Durante la provisión y si se detecta una incidencia que deba ser comunicada al Operador.</w:t>
            </w:r>
          </w:p>
          <w:p w:rsidR="002D440B" w:rsidRPr="00C02F50" w:rsidRDefault="002D440B" w:rsidP="00F87759">
            <w:pPr>
              <w:pStyle w:val="BASICONEBA0"/>
              <w:jc w:val="left"/>
              <w:rPr>
                <w:sz w:val="20"/>
              </w:rPr>
            </w:pPr>
            <w:r w:rsidRPr="00C02F50">
              <w:rPr>
                <w:sz w:val="20"/>
              </w:rPr>
              <w:t>Las incidencias de provisión específicas se detallan en el apartado de  incidencias de provisión de este documento.</w:t>
            </w:r>
          </w:p>
        </w:tc>
        <w:tc>
          <w:tcPr>
            <w:tcW w:w="5241" w:type="dxa"/>
            <w:shd w:val="clear" w:color="auto" w:fill="auto"/>
          </w:tcPr>
          <w:p w:rsidR="002D440B" w:rsidRPr="00C02F50" w:rsidRDefault="002D440B" w:rsidP="00F87759">
            <w:pPr>
              <w:pStyle w:val="BASICONEBA0"/>
              <w:rPr>
                <w:sz w:val="20"/>
              </w:rPr>
            </w:pPr>
            <w:r w:rsidRPr="00C02F50">
              <w:rPr>
                <w:sz w:val="20"/>
                <w:lang w:val="es-ES"/>
              </w:rPr>
              <w:t xml:space="preserve">Número de </w:t>
            </w:r>
            <w:r w:rsidRPr="00C02F50">
              <w:rPr>
                <w:sz w:val="20"/>
              </w:rPr>
              <w:t xml:space="preserve">Referencia de TE </w:t>
            </w:r>
          </w:p>
        </w:tc>
      </w:tr>
      <w:tr w:rsidR="002D440B" w:rsidRPr="00C02F50" w:rsidTr="00F87759">
        <w:trPr>
          <w:jc w:val="center"/>
        </w:trPr>
        <w:tc>
          <w:tcPr>
            <w:tcW w:w="3521" w:type="dxa"/>
            <w:vMerge/>
            <w:shd w:val="clear" w:color="auto" w:fill="auto"/>
          </w:tcPr>
          <w:p w:rsidR="002D440B" w:rsidRPr="00C02F50" w:rsidRDefault="002D440B" w:rsidP="00F87759">
            <w:pPr>
              <w:pStyle w:val="BASICONEBA0"/>
              <w:rPr>
                <w:sz w:val="20"/>
              </w:rPr>
            </w:pPr>
          </w:p>
        </w:tc>
        <w:tc>
          <w:tcPr>
            <w:tcW w:w="5241" w:type="dxa"/>
            <w:shd w:val="clear" w:color="auto" w:fill="auto"/>
          </w:tcPr>
          <w:p w:rsidR="002D440B" w:rsidRPr="00C02F50" w:rsidRDefault="002D440B" w:rsidP="00F87759">
            <w:pPr>
              <w:pStyle w:val="BASICONEBA0"/>
              <w:rPr>
                <w:sz w:val="20"/>
              </w:rPr>
            </w:pPr>
            <w:r w:rsidRPr="00C02F50">
              <w:rPr>
                <w:sz w:val="20"/>
              </w:rPr>
              <w:t xml:space="preserve">Código de </w:t>
            </w:r>
            <w:smartTag w:uri="urn:schemas-microsoft-com:office:smarttags" w:element="PersonName">
              <w:smartTagPr>
                <w:attr w:name="ProductID" w:val="la Incidencia"/>
              </w:smartTagPr>
              <w:r w:rsidRPr="00C02F50">
                <w:rPr>
                  <w:sz w:val="20"/>
                </w:rPr>
                <w:t>la Incidencia</w:t>
              </w:r>
            </w:smartTag>
            <w:r w:rsidRPr="00C02F50">
              <w:rPr>
                <w:sz w:val="20"/>
              </w:rPr>
              <w:t xml:space="preserve"> –</w:t>
            </w:r>
            <w:r>
              <w:rPr>
                <w:sz w:val="20"/>
              </w:rPr>
              <w:t>&gt;</w:t>
            </w:r>
            <w:r w:rsidRPr="00C02F50">
              <w:rPr>
                <w:sz w:val="20"/>
              </w:rPr>
              <w:t xml:space="preserve"> Código correspondiente a la incidencia. </w:t>
            </w:r>
          </w:p>
        </w:tc>
      </w:tr>
      <w:tr w:rsidR="002D440B" w:rsidRPr="00C02F50" w:rsidTr="00F87759">
        <w:trPr>
          <w:jc w:val="center"/>
        </w:trPr>
        <w:tc>
          <w:tcPr>
            <w:tcW w:w="3521" w:type="dxa"/>
            <w:vMerge/>
            <w:shd w:val="clear" w:color="auto" w:fill="auto"/>
          </w:tcPr>
          <w:p w:rsidR="002D440B" w:rsidRPr="00C02F50" w:rsidRDefault="002D440B" w:rsidP="00F87759">
            <w:pPr>
              <w:pStyle w:val="BASICONEBA0"/>
              <w:rPr>
                <w:sz w:val="20"/>
              </w:rPr>
            </w:pPr>
          </w:p>
        </w:tc>
        <w:tc>
          <w:tcPr>
            <w:tcW w:w="5241" w:type="dxa"/>
            <w:shd w:val="clear" w:color="auto" w:fill="auto"/>
            <w:vAlign w:val="center"/>
          </w:tcPr>
          <w:p w:rsidR="002D440B" w:rsidRPr="00C02F50" w:rsidRDefault="00016497" w:rsidP="00F87759">
            <w:pPr>
              <w:pStyle w:val="BASICONEBA0"/>
              <w:jc w:val="left"/>
              <w:rPr>
                <w:sz w:val="20"/>
              </w:rPr>
            </w:pPr>
            <w:r>
              <w:rPr>
                <w:sz w:val="20"/>
              </w:rPr>
              <w:t>Observaciones</w:t>
            </w:r>
            <w:r w:rsidR="002D440B" w:rsidRPr="00C02F50">
              <w:rPr>
                <w:sz w:val="20"/>
              </w:rPr>
              <w:t>–</w:t>
            </w:r>
            <w:r w:rsidR="002D440B">
              <w:rPr>
                <w:sz w:val="20"/>
              </w:rPr>
              <w:t>&gt;</w:t>
            </w:r>
            <w:r w:rsidR="002D440B" w:rsidRPr="00C02F50">
              <w:rPr>
                <w:sz w:val="20"/>
              </w:rPr>
              <w:t xml:space="preserve"> Descripción con el motivo de la incidencia. </w:t>
            </w:r>
          </w:p>
        </w:tc>
      </w:tr>
      <w:tr w:rsidR="002D440B" w:rsidRPr="00C02F50" w:rsidTr="00F87759">
        <w:trPr>
          <w:jc w:val="center"/>
        </w:trPr>
        <w:tc>
          <w:tcPr>
            <w:tcW w:w="3521" w:type="dxa"/>
            <w:vMerge w:val="restart"/>
            <w:shd w:val="clear" w:color="auto" w:fill="auto"/>
          </w:tcPr>
          <w:p w:rsidR="002D440B" w:rsidRPr="00DA3584" w:rsidRDefault="002D440B" w:rsidP="00F87759">
            <w:pPr>
              <w:pStyle w:val="BASICONEBA0"/>
              <w:rPr>
                <w:b/>
                <w:sz w:val="20"/>
              </w:rPr>
            </w:pPr>
            <w:r w:rsidRPr="00DA3584">
              <w:rPr>
                <w:b/>
                <w:sz w:val="20"/>
              </w:rPr>
              <w:t>Pendiente Pruebas Operador</w:t>
            </w:r>
          </w:p>
          <w:p w:rsidR="002D440B" w:rsidRPr="00C02F50" w:rsidRDefault="002D440B" w:rsidP="00F87759">
            <w:pPr>
              <w:pStyle w:val="BASICONEBA0"/>
              <w:rPr>
                <w:sz w:val="20"/>
              </w:rPr>
            </w:pPr>
            <w:r w:rsidRPr="00C02F50">
              <w:rPr>
                <w:sz w:val="20"/>
              </w:rPr>
              <w:t>Una vez finalizadas las tareas de provisión. La solicitud se encuentra a partir de este momento pendiente de la realización de pruebas por parte del Operador.</w:t>
            </w:r>
          </w:p>
        </w:tc>
        <w:tc>
          <w:tcPr>
            <w:tcW w:w="5241" w:type="dxa"/>
            <w:shd w:val="clear" w:color="auto" w:fill="auto"/>
          </w:tcPr>
          <w:p w:rsidR="002D440B" w:rsidRPr="00C02F50" w:rsidRDefault="002D440B" w:rsidP="00F87759">
            <w:pPr>
              <w:pStyle w:val="BASICONEBA0"/>
              <w:rPr>
                <w:sz w:val="20"/>
              </w:rPr>
            </w:pPr>
            <w:r w:rsidRPr="00C02F50">
              <w:rPr>
                <w:sz w:val="20"/>
              </w:rPr>
              <w:t>Número de Referencia de TE.</w:t>
            </w:r>
          </w:p>
        </w:tc>
      </w:tr>
      <w:tr w:rsidR="002D440B" w:rsidRPr="00AC5CD0" w:rsidTr="00F87759">
        <w:trPr>
          <w:jc w:val="center"/>
        </w:trPr>
        <w:tc>
          <w:tcPr>
            <w:tcW w:w="3521" w:type="dxa"/>
            <w:vMerge/>
            <w:shd w:val="clear" w:color="auto" w:fill="auto"/>
          </w:tcPr>
          <w:p w:rsidR="002D440B" w:rsidRPr="00C02F50" w:rsidRDefault="002D440B" w:rsidP="00F87759">
            <w:pPr>
              <w:pStyle w:val="BASICONEBA0"/>
              <w:rPr>
                <w:sz w:val="20"/>
              </w:rPr>
            </w:pPr>
          </w:p>
        </w:tc>
        <w:tc>
          <w:tcPr>
            <w:tcW w:w="5241" w:type="dxa"/>
            <w:shd w:val="clear" w:color="auto" w:fill="auto"/>
            <w:vAlign w:val="center"/>
          </w:tcPr>
          <w:p w:rsidR="002D440B" w:rsidRPr="00AC5CD0" w:rsidRDefault="002D440B" w:rsidP="00F87759">
            <w:pPr>
              <w:pStyle w:val="BASICONEBA0"/>
              <w:jc w:val="left"/>
              <w:rPr>
                <w:sz w:val="20"/>
                <w:lang w:val="pt-BR"/>
              </w:rPr>
            </w:pPr>
            <w:r w:rsidRPr="00C02F50">
              <w:rPr>
                <w:sz w:val="20"/>
                <w:lang w:val="pt-BR"/>
              </w:rPr>
              <w:t>Número Administrativo del pPAI-E (identificativo comercial).</w:t>
            </w:r>
          </w:p>
        </w:tc>
      </w:tr>
      <w:tr w:rsidR="002D440B" w:rsidRPr="00C02F50" w:rsidTr="00F87759">
        <w:trPr>
          <w:jc w:val="center"/>
        </w:trPr>
        <w:tc>
          <w:tcPr>
            <w:tcW w:w="3521" w:type="dxa"/>
            <w:vMerge w:val="restart"/>
            <w:shd w:val="clear" w:color="auto" w:fill="auto"/>
            <w:vAlign w:val="center"/>
          </w:tcPr>
          <w:p w:rsidR="002D440B" w:rsidRPr="00DA3584" w:rsidRDefault="002D440B" w:rsidP="00F87759">
            <w:pPr>
              <w:pStyle w:val="BASICONEBA0"/>
              <w:jc w:val="left"/>
              <w:rPr>
                <w:b/>
                <w:sz w:val="20"/>
              </w:rPr>
            </w:pPr>
            <w:r w:rsidRPr="00DA3584">
              <w:rPr>
                <w:b/>
                <w:sz w:val="20"/>
              </w:rPr>
              <w:t xml:space="preserve">Finalización de </w:t>
            </w:r>
            <w:smartTag w:uri="urn:schemas-microsoft-com:office:smarttags" w:element="PersonName">
              <w:smartTagPr>
                <w:attr w:name="ProductID" w:val="la Solicitud"/>
              </w:smartTagPr>
              <w:r w:rsidRPr="00DA3584">
                <w:rPr>
                  <w:b/>
                  <w:sz w:val="20"/>
                </w:rPr>
                <w:t>la Solicitud</w:t>
              </w:r>
            </w:smartTag>
          </w:p>
          <w:p w:rsidR="002D440B" w:rsidRPr="00C02F50" w:rsidRDefault="002D440B" w:rsidP="00F87759">
            <w:pPr>
              <w:pStyle w:val="BASICONEBA0"/>
              <w:jc w:val="left"/>
              <w:rPr>
                <w:sz w:val="20"/>
              </w:rPr>
            </w:pPr>
            <w:r w:rsidRPr="00C02F50">
              <w:rPr>
                <w:sz w:val="20"/>
              </w:rPr>
              <w:t>Esta comunicación se realizará una vez recibido el RF</w:t>
            </w:r>
            <w:r w:rsidR="00D15403">
              <w:rPr>
                <w:sz w:val="20"/>
              </w:rPr>
              <w:t>S</w:t>
            </w:r>
            <w:r w:rsidRPr="00C02F50">
              <w:rPr>
                <w:sz w:val="20"/>
              </w:rPr>
              <w:t xml:space="preserve"> por parte de los sistemas de provisión</w:t>
            </w:r>
            <w:r w:rsidR="00D15403">
              <w:rPr>
                <w:sz w:val="20"/>
              </w:rPr>
              <w:t>.</w:t>
            </w:r>
          </w:p>
        </w:tc>
        <w:tc>
          <w:tcPr>
            <w:tcW w:w="5241" w:type="dxa"/>
            <w:shd w:val="clear" w:color="auto" w:fill="auto"/>
          </w:tcPr>
          <w:p w:rsidR="002D440B" w:rsidRPr="00C02F50" w:rsidRDefault="002D440B" w:rsidP="00F87759">
            <w:pPr>
              <w:pStyle w:val="BASICONEBA0"/>
              <w:rPr>
                <w:sz w:val="20"/>
              </w:rPr>
            </w:pPr>
            <w:r w:rsidRPr="00C02F50">
              <w:rPr>
                <w:sz w:val="20"/>
              </w:rPr>
              <w:t>Nº Referencia solicitud TE –</w:t>
            </w:r>
            <w:r>
              <w:rPr>
                <w:sz w:val="20"/>
              </w:rPr>
              <w:t>&gt;</w:t>
            </w:r>
            <w:r w:rsidRPr="00C02F50">
              <w:rPr>
                <w:sz w:val="20"/>
              </w:rPr>
              <w:t xml:space="preserve"> Número de solicitud generado por TE notificado al Operador en </w:t>
            </w:r>
            <w:smartTag w:uri="urn:schemas-microsoft-com:office:smarttags" w:element="PersonName">
              <w:smartTagPr>
                <w:attr w:name="ProductID" w:val="la Aceptaci￳n"/>
              </w:smartTagPr>
              <w:r w:rsidRPr="00C02F50">
                <w:rPr>
                  <w:sz w:val="20"/>
                </w:rPr>
                <w:t>la Aceptación</w:t>
              </w:r>
            </w:smartTag>
            <w:r w:rsidRPr="00C02F50">
              <w:rPr>
                <w:sz w:val="20"/>
              </w:rPr>
              <w:t xml:space="preserve"> de la solicitud.</w:t>
            </w:r>
          </w:p>
        </w:tc>
      </w:tr>
      <w:tr w:rsidR="002D440B" w:rsidRPr="00C02F50" w:rsidTr="00F87759">
        <w:trPr>
          <w:jc w:val="center"/>
        </w:trPr>
        <w:tc>
          <w:tcPr>
            <w:tcW w:w="3521" w:type="dxa"/>
            <w:vMerge/>
            <w:shd w:val="clear" w:color="auto" w:fill="auto"/>
          </w:tcPr>
          <w:p w:rsidR="002D440B" w:rsidRPr="00C02F50" w:rsidRDefault="002D440B" w:rsidP="00F87759">
            <w:pPr>
              <w:pStyle w:val="BASICONEBA0"/>
              <w:rPr>
                <w:sz w:val="20"/>
              </w:rPr>
            </w:pPr>
          </w:p>
        </w:tc>
        <w:tc>
          <w:tcPr>
            <w:tcW w:w="5241" w:type="dxa"/>
            <w:shd w:val="clear" w:color="auto" w:fill="auto"/>
          </w:tcPr>
          <w:p w:rsidR="002D440B" w:rsidRPr="00C02F50" w:rsidRDefault="002D440B" w:rsidP="00F87759">
            <w:pPr>
              <w:pStyle w:val="BASICONEBA0"/>
              <w:rPr>
                <w:sz w:val="20"/>
              </w:rPr>
            </w:pPr>
            <w:r w:rsidRPr="00C02F50">
              <w:rPr>
                <w:sz w:val="20"/>
              </w:rPr>
              <w:t>Nº Administrativo PPAIE –</w:t>
            </w:r>
            <w:r>
              <w:rPr>
                <w:sz w:val="20"/>
              </w:rPr>
              <w:t>&gt;</w:t>
            </w:r>
            <w:r w:rsidRPr="00C02F50">
              <w:rPr>
                <w:sz w:val="20"/>
              </w:rPr>
              <w:t xml:space="preserve"> Nº Administrativo correspondiente al servicio que se ha provisionado.</w:t>
            </w:r>
          </w:p>
        </w:tc>
      </w:tr>
      <w:tr w:rsidR="002D440B" w:rsidRPr="00C02F50" w:rsidTr="00F87759">
        <w:trPr>
          <w:jc w:val="center"/>
        </w:trPr>
        <w:tc>
          <w:tcPr>
            <w:tcW w:w="3521" w:type="dxa"/>
            <w:vMerge/>
            <w:shd w:val="clear" w:color="auto" w:fill="auto"/>
          </w:tcPr>
          <w:p w:rsidR="002D440B" w:rsidRPr="00C02F50" w:rsidRDefault="002D440B" w:rsidP="00F87759">
            <w:pPr>
              <w:pStyle w:val="BASICONEBA0"/>
              <w:rPr>
                <w:sz w:val="20"/>
              </w:rPr>
            </w:pPr>
          </w:p>
        </w:tc>
        <w:tc>
          <w:tcPr>
            <w:tcW w:w="5241" w:type="dxa"/>
            <w:shd w:val="clear" w:color="auto" w:fill="auto"/>
          </w:tcPr>
          <w:p w:rsidR="002D440B" w:rsidRPr="00C02F50" w:rsidRDefault="002D440B" w:rsidP="00F87759">
            <w:pPr>
              <w:pStyle w:val="BASICONEBA0"/>
              <w:rPr>
                <w:sz w:val="20"/>
              </w:rPr>
            </w:pPr>
            <w:r w:rsidRPr="00C02F50">
              <w:rPr>
                <w:sz w:val="20"/>
              </w:rPr>
              <w:t>Fecha Fin –</w:t>
            </w:r>
            <w:r>
              <w:rPr>
                <w:sz w:val="20"/>
              </w:rPr>
              <w:t>&gt;</w:t>
            </w:r>
            <w:r w:rsidRPr="00C02F50">
              <w:rPr>
                <w:sz w:val="20"/>
              </w:rPr>
              <w:t xml:space="preserve"> Fecha en la que se ha finalizado la solicitud.</w:t>
            </w:r>
          </w:p>
        </w:tc>
      </w:tr>
    </w:tbl>
    <w:p w:rsidR="00084046" w:rsidRDefault="00084046" w:rsidP="00084046">
      <w:pPr>
        <w:pStyle w:val="BASICONEBA0"/>
      </w:pPr>
    </w:p>
    <w:p w:rsidR="00084046" w:rsidRDefault="00084046" w:rsidP="0074612D">
      <w:pPr>
        <w:pStyle w:val="Ttulo3"/>
      </w:pPr>
      <w:bookmarkStart w:id="4877" w:name="_Toc463595469"/>
      <w:r>
        <w:t>Comunicación Alta LAG</w:t>
      </w:r>
      <w:bookmarkEnd w:id="4877"/>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1"/>
        <w:gridCol w:w="5244"/>
      </w:tblGrid>
      <w:tr w:rsidR="002D440B" w:rsidRPr="00C02F50" w:rsidTr="00F87759">
        <w:trPr>
          <w:jc w:val="center"/>
        </w:trPr>
        <w:tc>
          <w:tcPr>
            <w:tcW w:w="3351" w:type="dxa"/>
            <w:shd w:val="clear" w:color="auto" w:fill="E0E0E0"/>
          </w:tcPr>
          <w:p w:rsidR="002D440B" w:rsidRPr="00DA3584" w:rsidRDefault="002D440B" w:rsidP="00F87759">
            <w:pPr>
              <w:pStyle w:val="BASICONEBA0"/>
              <w:jc w:val="center"/>
              <w:rPr>
                <w:b/>
                <w:sz w:val="20"/>
              </w:rPr>
            </w:pPr>
            <w:r w:rsidRPr="00DA3584">
              <w:rPr>
                <w:b/>
                <w:sz w:val="20"/>
              </w:rPr>
              <w:t>Comunicación al Operador</w:t>
            </w:r>
          </w:p>
        </w:tc>
        <w:tc>
          <w:tcPr>
            <w:tcW w:w="5244" w:type="dxa"/>
            <w:shd w:val="clear" w:color="auto" w:fill="E0E0E0"/>
          </w:tcPr>
          <w:p w:rsidR="002D440B" w:rsidRPr="00DA3584" w:rsidRDefault="002D440B" w:rsidP="00F87759">
            <w:pPr>
              <w:pStyle w:val="BASICONEBA0"/>
              <w:jc w:val="center"/>
              <w:rPr>
                <w:b/>
                <w:sz w:val="20"/>
              </w:rPr>
            </w:pPr>
            <w:r w:rsidRPr="00DA3584">
              <w:rPr>
                <w:b/>
                <w:sz w:val="20"/>
              </w:rPr>
              <w:t>Información de la comunicación</w:t>
            </w:r>
          </w:p>
        </w:tc>
      </w:tr>
      <w:tr w:rsidR="002D440B" w:rsidRPr="00C02F50" w:rsidTr="00F87759">
        <w:trPr>
          <w:jc w:val="center"/>
        </w:trPr>
        <w:tc>
          <w:tcPr>
            <w:tcW w:w="3351" w:type="dxa"/>
            <w:vMerge w:val="restart"/>
            <w:shd w:val="clear" w:color="auto" w:fill="auto"/>
            <w:vAlign w:val="center"/>
          </w:tcPr>
          <w:p w:rsidR="002D440B" w:rsidRPr="00C02F50" w:rsidRDefault="002D440B" w:rsidP="00F87759">
            <w:pPr>
              <w:pStyle w:val="BASICONEBA0"/>
              <w:jc w:val="left"/>
              <w:rPr>
                <w:sz w:val="20"/>
              </w:rPr>
            </w:pPr>
            <w:r w:rsidRPr="00DA3584">
              <w:rPr>
                <w:b/>
                <w:sz w:val="20"/>
              </w:rPr>
              <w:t>Recepción de la solicitud</w:t>
            </w:r>
          </w:p>
          <w:p w:rsidR="002D440B" w:rsidRPr="00C02F50" w:rsidRDefault="002D440B" w:rsidP="00F87759">
            <w:pPr>
              <w:pStyle w:val="BASICONEBA0"/>
              <w:jc w:val="left"/>
              <w:rPr>
                <w:sz w:val="20"/>
              </w:rPr>
            </w:pPr>
            <w:r w:rsidRPr="00C02F50">
              <w:rPr>
                <w:sz w:val="20"/>
              </w:rPr>
              <w:t xml:space="preserve">Se realiza como respuesta al webservice de alta de solicitud invocado por el Operador, antes de realizar validación alguna. </w:t>
            </w:r>
          </w:p>
        </w:tc>
        <w:tc>
          <w:tcPr>
            <w:tcW w:w="5244" w:type="dxa"/>
            <w:shd w:val="clear" w:color="auto" w:fill="auto"/>
          </w:tcPr>
          <w:p w:rsidR="002D440B" w:rsidRPr="00C02F50" w:rsidRDefault="002D440B" w:rsidP="00F87759">
            <w:pPr>
              <w:pStyle w:val="BASICONEBA0"/>
              <w:rPr>
                <w:sz w:val="20"/>
              </w:rPr>
            </w:pPr>
            <w:r w:rsidRPr="00C02F50">
              <w:rPr>
                <w:sz w:val="20"/>
                <w:lang w:val="es-ES"/>
              </w:rPr>
              <w:t xml:space="preserve">Número de </w:t>
            </w:r>
            <w:r w:rsidRPr="00C02F50">
              <w:rPr>
                <w:sz w:val="20"/>
              </w:rPr>
              <w:t>Solicitud Operador –</w:t>
            </w:r>
            <w:r>
              <w:rPr>
                <w:sz w:val="20"/>
              </w:rPr>
              <w:t>&gt;</w:t>
            </w:r>
            <w:r w:rsidRPr="00C02F50">
              <w:rPr>
                <w:sz w:val="20"/>
              </w:rPr>
              <w:t xml:space="preserve"> Número de solicitud generado por el Operador</w:t>
            </w:r>
          </w:p>
        </w:tc>
      </w:tr>
      <w:tr w:rsidR="002D440B" w:rsidRPr="00C02F50" w:rsidTr="00F87759">
        <w:trPr>
          <w:jc w:val="center"/>
        </w:trPr>
        <w:tc>
          <w:tcPr>
            <w:tcW w:w="3351" w:type="dxa"/>
            <w:vMerge/>
            <w:shd w:val="clear" w:color="auto" w:fill="auto"/>
            <w:vAlign w:val="center"/>
          </w:tcPr>
          <w:p w:rsidR="002D440B" w:rsidRPr="00C02F50" w:rsidRDefault="002D440B" w:rsidP="00F87759">
            <w:pPr>
              <w:pStyle w:val="BASICONEBA0"/>
              <w:jc w:val="left"/>
              <w:rPr>
                <w:sz w:val="20"/>
              </w:rPr>
            </w:pPr>
          </w:p>
        </w:tc>
        <w:tc>
          <w:tcPr>
            <w:tcW w:w="5244" w:type="dxa"/>
            <w:shd w:val="clear" w:color="auto" w:fill="auto"/>
          </w:tcPr>
          <w:p w:rsidR="002D440B" w:rsidRPr="00C02F50" w:rsidRDefault="002D440B" w:rsidP="00F87759">
            <w:pPr>
              <w:pStyle w:val="BASICONEBA0"/>
              <w:rPr>
                <w:sz w:val="20"/>
              </w:rPr>
            </w:pPr>
            <w:r w:rsidRPr="00C02F50">
              <w:rPr>
                <w:sz w:val="20"/>
                <w:lang w:val="es-ES"/>
              </w:rPr>
              <w:t xml:space="preserve">Número de </w:t>
            </w:r>
            <w:r w:rsidRPr="00C02F50">
              <w:rPr>
                <w:sz w:val="20"/>
              </w:rPr>
              <w:t>Referencia de TE</w:t>
            </w:r>
            <w:r>
              <w:rPr>
                <w:sz w:val="20"/>
              </w:rPr>
              <w:t xml:space="preserve"> </w:t>
            </w:r>
            <w:r w:rsidRPr="00C02F50">
              <w:rPr>
                <w:sz w:val="20"/>
              </w:rPr>
              <w:t>–</w:t>
            </w:r>
            <w:r>
              <w:rPr>
                <w:sz w:val="20"/>
              </w:rPr>
              <w:t>&gt;</w:t>
            </w:r>
            <w:r w:rsidRPr="00C02F50">
              <w:rPr>
                <w:sz w:val="20"/>
              </w:rPr>
              <w:t xml:space="preserve"> Número de solicitud generado por TE. Para sucesivas comunicaciones se utilizará este número para identificar la solicitud.</w:t>
            </w:r>
          </w:p>
        </w:tc>
      </w:tr>
      <w:tr w:rsidR="002D440B" w:rsidRPr="00C02F50" w:rsidTr="00F87759">
        <w:trPr>
          <w:jc w:val="center"/>
        </w:trPr>
        <w:tc>
          <w:tcPr>
            <w:tcW w:w="3351" w:type="dxa"/>
            <w:vMerge w:val="restart"/>
            <w:shd w:val="clear" w:color="auto" w:fill="auto"/>
            <w:vAlign w:val="center"/>
          </w:tcPr>
          <w:p w:rsidR="002D440B" w:rsidRPr="00DA3584" w:rsidRDefault="002D440B" w:rsidP="00F87759">
            <w:pPr>
              <w:pStyle w:val="BASICONEBA0"/>
              <w:jc w:val="left"/>
              <w:rPr>
                <w:b/>
                <w:sz w:val="20"/>
              </w:rPr>
            </w:pPr>
            <w:r w:rsidRPr="00DA3584">
              <w:rPr>
                <w:b/>
                <w:sz w:val="20"/>
              </w:rPr>
              <w:t>Aceptación de la solicitud</w:t>
            </w:r>
          </w:p>
          <w:p w:rsidR="002D440B" w:rsidRPr="00C02F50" w:rsidRDefault="002D440B" w:rsidP="00F87759">
            <w:pPr>
              <w:pStyle w:val="BASICONEBA0"/>
              <w:jc w:val="left"/>
              <w:rPr>
                <w:sz w:val="20"/>
              </w:rPr>
            </w:pPr>
            <w:r w:rsidRPr="00C02F50">
              <w:rPr>
                <w:sz w:val="20"/>
              </w:rPr>
              <w:t>Se realiza una vez realizadas las validaciones oportunas</w:t>
            </w:r>
          </w:p>
        </w:tc>
        <w:tc>
          <w:tcPr>
            <w:tcW w:w="5244" w:type="dxa"/>
            <w:shd w:val="clear" w:color="auto" w:fill="auto"/>
          </w:tcPr>
          <w:p w:rsidR="002D440B" w:rsidRPr="00C02F50" w:rsidRDefault="002D440B" w:rsidP="00F87759">
            <w:pPr>
              <w:pStyle w:val="BASICONEBA0"/>
              <w:rPr>
                <w:sz w:val="20"/>
              </w:rPr>
            </w:pPr>
            <w:r w:rsidRPr="00C02F50">
              <w:rPr>
                <w:sz w:val="20"/>
                <w:lang w:val="es-ES"/>
              </w:rPr>
              <w:t xml:space="preserve">Número de </w:t>
            </w:r>
            <w:r w:rsidRPr="00C02F50">
              <w:rPr>
                <w:sz w:val="20"/>
              </w:rPr>
              <w:t>Referencia de TE objeto de aceptación.</w:t>
            </w:r>
          </w:p>
        </w:tc>
      </w:tr>
      <w:tr w:rsidR="002D440B" w:rsidRPr="00C02F50" w:rsidTr="00F87759">
        <w:trPr>
          <w:jc w:val="center"/>
        </w:trPr>
        <w:tc>
          <w:tcPr>
            <w:tcW w:w="3351" w:type="dxa"/>
            <w:vMerge/>
            <w:shd w:val="clear" w:color="auto" w:fill="auto"/>
          </w:tcPr>
          <w:p w:rsidR="002D440B" w:rsidRPr="00C02F50" w:rsidRDefault="002D440B" w:rsidP="00F87759">
            <w:pPr>
              <w:pStyle w:val="BASICONEBA0"/>
              <w:rPr>
                <w:sz w:val="20"/>
              </w:rPr>
            </w:pPr>
          </w:p>
        </w:tc>
        <w:tc>
          <w:tcPr>
            <w:tcW w:w="5244" w:type="dxa"/>
            <w:shd w:val="clear" w:color="auto" w:fill="auto"/>
          </w:tcPr>
          <w:p w:rsidR="002D440B" w:rsidRPr="00C02F50" w:rsidRDefault="002D440B" w:rsidP="00F87759">
            <w:pPr>
              <w:pStyle w:val="BASICONEBA0"/>
              <w:jc w:val="left"/>
              <w:rPr>
                <w:sz w:val="20"/>
                <w:lang w:val="pt-BR"/>
              </w:rPr>
            </w:pPr>
            <w:r w:rsidRPr="00C02F50">
              <w:rPr>
                <w:sz w:val="20"/>
                <w:lang w:val="pt-BR"/>
              </w:rPr>
              <w:t>Número Administrativo del pPAI-E solicitado. (identificativo comercial)</w:t>
            </w:r>
          </w:p>
        </w:tc>
      </w:tr>
      <w:tr w:rsidR="002D440B" w:rsidRPr="00C02F50" w:rsidTr="00F87759">
        <w:trPr>
          <w:jc w:val="center"/>
        </w:trPr>
        <w:tc>
          <w:tcPr>
            <w:tcW w:w="3351" w:type="dxa"/>
            <w:vMerge/>
            <w:shd w:val="clear" w:color="auto" w:fill="auto"/>
          </w:tcPr>
          <w:p w:rsidR="002D440B" w:rsidRPr="00C02F50" w:rsidRDefault="002D440B" w:rsidP="00F87759">
            <w:pPr>
              <w:pStyle w:val="BASICONEBA0"/>
              <w:rPr>
                <w:sz w:val="20"/>
              </w:rPr>
            </w:pPr>
          </w:p>
        </w:tc>
        <w:tc>
          <w:tcPr>
            <w:tcW w:w="5244" w:type="dxa"/>
            <w:shd w:val="clear" w:color="auto" w:fill="auto"/>
          </w:tcPr>
          <w:p w:rsidR="002D440B" w:rsidRPr="00C02F50" w:rsidRDefault="002D440B" w:rsidP="00F87759">
            <w:pPr>
              <w:pStyle w:val="BASICONEBA0"/>
              <w:rPr>
                <w:sz w:val="20"/>
              </w:rPr>
            </w:pPr>
            <w:r w:rsidRPr="00C02F50">
              <w:rPr>
                <w:sz w:val="20"/>
              </w:rPr>
              <w:t>Número/s Administrativo/s de las interfaces físicas del LAG (identificativo/s comercial/es) indicando en cada caso el tipo del Administrativo (LAG o interfaz físico).</w:t>
            </w:r>
          </w:p>
        </w:tc>
      </w:tr>
      <w:tr w:rsidR="002D440B" w:rsidRPr="00C02F50" w:rsidTr="00F87759">
        <w:trPr>
          <w:jc w:val="center"/>
        </w:trPr>
        <w:tc>
          <w:tcPr>
            <w:tcW w:w="3351" w:type="dxa"/>
            <w:vMerge w:val="restart"/>
            <w:shd w:val="clear" w:color="auto" w:fill="auto"/>
            <w:vAlign w:val="center"/>
          </w:tcPr>
          <w:p w:rsidR="002D440B" w:rsidRPr="00DA3584" w:rsidRDefault="002D440B" w:rsidP="00F87759">
            <w:pPr>
              <w:pStyle w:val="BASICONEBA0"/>
              <w:jc w:val="left"/>
              <w:rPr>
                <w:b/>
                <w:sz w:val="20"/>
              </w:rPr>
            </w:pPr>
            <w:r w:rsidRPr="00DA3584">
              <w:rPr>
                <w:b/>
                <w:sz w:val="20"/>
              </w:rPr>
              <w:t>Rechazo de la solicitud</w:t>
            </w:r>
          </w:p>
          <w:p w:rsidR="002D440B" w:rsidRPr="00C02F50" w:rsidRDefault="002D440B" w:rsidP="00F87759">
            <w:pPr>
              <w:pStyle w:val="BASICONEBA0"/>
              <w:jc w:val="left"/>
              <w:rPr>
                <w:sz w:val="20"/>
              </w:rPr>
            </w:pPr>
            <w:r>
              <w:rPr>
                <w:sz w:val="20"/>
              </w:rPr>
              <w:t>Tras la r</w:t>
            </w:r>
            <w:r w:rsidRPr="00C02F50">
              <w:rPr>
                <w:sz w:val="20"/>
              </w:rPr>
              <w:t>ecepción de la solicitud si ésta no supera alguna validación.</w:t>
            </w:r>
          </w:p>
        </w:tc>
        <w:tc>
          <w:tcPr>
            <w:tcW w:w="5244" w:type="dxa"/>
            <w:shd w:val="clear" w:color="auto" w:fill="auto"/>
          </w:tcPr>
          <w:p w:rsidR="002D440B" w:rsidRPr="00C02F50" w:rsidRDefault="002D440B" w:rsidP="00F87759">
            <w:pPr>
              <w:pStyle w:val="BASICONEBA0"/>
              <w:rPr>
                <w:sz w:val="20"/>
              </w:rPr>
            </w:pPr>
            <w:r w:rsidRPr="00C02F50">
              <w:rPr>
                <w:sz w:val="20"/>
                <w:lang w:val="es-ES"/>
              </w:rPr>
              <w:t xml:space="preserve">Número de </w:t>
            </w:r>
            <w:r w:rsidRPr="00C02F50">
              <w:rPr>
                <w:sz w:val="20"/>
              </w:rPr>
              <w:t xml:space="preserve">Referencia de TE </w:t>
            </w:r>
          </w:p>
        </w:tc>
      </w:tr>
      <w:tr w:rsidR="002D440B" w:rsidRPr="00C02F50" w:rsidTr="00F87759">
        <w:trPr>
          <w:jc w:val="center"/>
        </w:trPr>
        <w:tc>
          <w:tcPr>
            <w:tcW w:w="3351" w:type="dxa"/>
            <w:vMerge/>
            <w:shd w:val="clear" w:color="auto" w:fill="auto"/>
          </w:tcPr>
          <w:p w:rsidR="002D440B" w:rsidRPr="00C02F50" w:rsidRDefault="002D440B" w:rsidP="00F87759">
            <w:pPr>
              <w:pStyle w:val="BASICONEBA0"/>
              <w:rPr>
                <w:sz w:val="20"/>
              </w:rPr>
            </w:pPr>
          </w:p>
        </w:tc>
        <w:tc>
          <w:tcPr>
            <w:tcW w:w="5244" w:type="dxa"/>
            <w:shd w:val="clear" w:color="auto" w:fill="auto"/>
          </w:tcPr>
          <w:p w:rsidR="002D440B" w:rsidRPr="00C02F50" w:rsidRDefault="002D440B" w:rsidP="00F87759">
            <w:pPr>
              <w:pStyle w:val="BASICONEBA0"/>
              <w:rPr>
                <w:sz w:val="20"/>
              </w:rPr>
            </w:pPr>
            <w:r w:rsidRPr="00C02F50">
              <w:rPr>
                <w:sz w:val="20"/>
              </w:rPr>
              <w:t>Código Rechazo –</w:t>
            </w:r>
            <w:r>
              <w:rPr>
                <w:sz w:val="20"/>
              </w:rPr>
              <w:t>&gt;</w:t>
            </w:r>
            <w:r w:rsidRPr="00C02F50">
              <w:rPr>
                <w:sz w:val="20"/>
              </w:rPr>
              <w:t xml:space="preserve"> Se definirá una lista de códigos de rechazo para el servicio. Cada validación tendrá asociado un código de rechazo específico.</w:t>
            </w:r>
          </w:p>
        </w:tc>
      </w:tr>
      <w:tr w:rsidR="002D440B" w:rsidRPr="00C02F50" w:rsidTr="00F87759">
        <w:trPr>
          <w:jc w:val="center"/>
        </w:trPr>
        <w:tc>
          <w:tcPr>
            <w:tcW w:w="3351" w:type="dxa"/>
            <w:vMerge/>
            <w:shd w:val="clear" w:color="auto" w:fill="auto"/>
          </w:tcPr>
          <w:p w:rsidR="002D440B" w:rsidRPr="00C02F50" w:rsidRDefault="002D440B" w:rsidP="00F87759">
            <w:pPr>
              <w:pStyle w:val="BASICONEBA0"/>
              <w:rPr>
                <w:sz w:val="20"/>
              </w:rPr>
            </w:pPr>
          </w:p>
        </w:tc>
        <w:tc>
          <w:tcPr>
            <w:tcW w:w="5244" w:type="dxa"/>
            <w:shd w:val="clear" w:color="auto" w:fill="auto"/>
          </w:tcPr>
          <w:p w:rsidR="002D440B" w:rsidRPr="00C02F50" w:rsidRDefault="002D440B" w:rsidP="00F87759">
            <w:pPr>
              <w:pStyle w:val="BASICONEBA0"/>
              <w:rPr>
                <w:sz w:val="20"/>
              </w:rPr>
            </w:pPr>
            <w:r w:rsidRPr="00C02F50">
              <w:rPr>
                <w:sz w:val="20"/>
              </w:rPr>
              <w:t>Descripción Rechazo –</w:t>
            </w:r>
            <w:r>
              <w:rPr>
                <w:sz w:val="20"/>
              </w:rPr>
              <w:t>&gt;</w:t>
            </w:r>
            <w:r w:rsidRPr="00C02F50">
              <w:rPr>
                <w:sz w:val="20"/>
              </w:rPr>
              <w:t xml:space="preserve"> Descripción del motivo del rechazo.</w:t>
            </w:r>
          </w:p>
        </w:tc>
      </w:tr>
      <w:tr w:rsidR="002D440B" w:rsidRPr="00C02F50" w:rsidTr="00F87759">
        <w:trPr>
          <w:jc w:val="center"/>
        </w:trPr>
        <w:tc>
          <w:tcPr>
            <w:tcW w:w="3351" w:type="dxa"/>
            <w:vMerge w:val="restart"/>
            <w:shd w:val="clear" w:color="auto" w:fill="auto"/>
            <w:vAlign w:val="center"/>
          </w:tcPr>
          <w:p w:rsidR="002D440B" w:rsidRPr="00DA3584" w:rsidRDefault="002D440B" w:rsidP="00F87759">
            <w:pPr>
              <w:pStyle w:val="BASICONEBA0"/>
              <w:jc w:val="left"/>
              <w:rPr>
                <w:b/>
                <w:sz w:val="20"/>
              </w:rPr>
            </w:pPr>
            <w:r w:rsidRPr="00DA3584">
              <w:rPr>
                <w:b/>
                <w:sz w:val="20"/>
              </w:rPr>
              <w:t>Incidencia en Provisión</w:t>
            </w:r>
          </w:p>
          <w:p w:rsidR="002D440B" w:rsidRPr="00C02F50" w:rsidRDefault="002D440B" w:rsidP="00F87759">
            <w:pPr>
              <w:pStyle w:val="BASICONEBA0"/>
              <w:jc w:val="left"/>
              <w:rPr>
                <w:sz w:val="20"/>
              </w:rPr>
            </w:pPr>
            <w:r w:rsidRPr="00C02F50">
              <w:rPr>
                <w:sz w:val="20"/>
              </w:rPr>
              <w:t>Durante la provisión y si se detecta una incidencia que deba ser comunicada al Operador.</w:t>
            </w:r>
          </w:p>
          <w:p w:rsidR="002D440B" w:rsidRPr="00C02F50" w:rsidRDefault="002D440B" w:rsidP="00F87759">
            <w:pPr>
              <w:pStyle w:val="BASICONEBA0"/>
              <w:jc w:val="left"/>
              <w:rPr>
                <w:sz w:val="20"/>
              </w:rPr>
            </w:pPr>
            <w:r w:rsidRPr="00C02F50">
              <w:rPr>
                <w:sz w:val="20"/>
              </w:rPr>
              <w:t>Las incidencias de provisión específicas se detallan en el apartado de  incidencias de provisión de este documento.</w:t>
            </w:r>
          </w:p>
        </w:tc>
        <w:tc>
          <w:tcPr>
            <w:tcW w:w="5244" w:type="dxa"/>
            <w:shd w:val="clear" w:color="auto" w:fill="auto"/>
          </w:tcPr>
          <w:p w:rsidR="002D440B" w:rsidRPr="00C02F50" w:rsidRDefault="002D440B" w:rsidP="00F87759">
            <w:pPr>
              <w:pStyle w:val="BASICONEBA0"/>
              <w:rPr>
                <w:sz w:val="20"/>
              </w:rPr>
            </w:pPr>
            <w:r w:rsidRPr="00C02F50">
              <w:rPr>
                <w:sz w:val="20"/>
                <w:lang w:val="es-ES"/>
              </w:rPr>
              <w:t xml:space="preserve">Número de </w:t>
            </w:r>
            <w:r w:rsidRPr="00C02F50">
              <w:rPr>
                <w:sz w:val="20"/>
              </w:rPr>
              <w:t xml:space="preserve">Referencia de TE </w:t>
            </w:r>
          </w:p>
        </w:tc>
      </w:tr>
      <w:tr w:rsidR="002D440B" w:rsidRPr="00C02F50" w:rsidTr="00F87759">
        <w:trPr>
          <w:jc w:val="center"/>
        </w:trPr>
        <w:tc>
          <w:tcPr>
            <w:tcW w:w="3351" w:type="dxa"/>
            <w:vMerge/>
            <w:shd w:val="clear" w:color="auto" w:fill="auto"/>
          </w:tcPr>
          <w:p w:rsidR="002D440B" w:rsidRPr="00C02F50" w:rsidRDefault="002D440B" w:rsidP="00F87759">
            <w:pPr>
              <w:pStyle w:val="BASICONEBA0"/>
              <w:rPr>
                <w:sz w:val="20"/>
              </w:rPr>
            </w:pPr>
          </w:p>
        </w:tc>
        <w:tc>
          <w:tcPr>
            <w:tcW w:w="5244" w:type="dxa"/>
            <w:shd w:val="clear" w:color="auto" w:fill="auto"/>
          </w:tcPr>
          <w:p w:rsidR="002D440B" w:rsidRPr="00C02F50" w:rsidRDefault="002D440B" w:rsidP="00F87759">
            <w:pPr>
              <w:pStyle w:val="BASICONEBA0"/>
              <w:rPr>
                <w:sz w:val="20"/>
              </w:rPr>
            </w:pPr>
            <w:r w:rsidRPr="00C02F50">
              <w:rPr>
                <w:sz w:val="20"/>
              </w:rPr>
              <w:t xml:space="preserve">Código de </w:t>
            </w:r>
            <w:smartTag w:uri="urn:schemas-microsoft-com:office:smarttags" w:element="PersonName">
              <w:smartTagPr>
                <w:attr w:name="ProductID" w:val="la Incidencia"/>
              </w:smartTagPr>
              <w:r w:rsidRPr="00C02F50">
                <w:rPr>
                  <w:sz w:val="20"/>
                </w:rPr>
                <w:t>la Incidencia</w:t>
              </w:r>
            </w:smartTag>
            <w:r w:rsidRPr="00C02F50">
              <w:rPr>
                <w:sz w:val="20"/>
              </w:rPr>
              <w:t xml:space="preserve"> –</w:t>
            </w:r>
            <w:r>
              <w:rPr>
                <w:sz w:val="20"/>
              </w:rPr>
              <w:t>&gt;</w:t>
            </w:r>
            <w:r w:rsidRPr="00C02F50">
              <w:rPr>
                <w:sz w:val="20"/>
              </w:rPr>
              <w:t xml:space="preserve"> Código correspondiente a la incidencia. </w:t>
            </w:r>
          </w:p>
        </w:tc>
      </w:tr>
      <w:tr w:rsidR="002D440B" w:rsidRPr="00C02F50" w:rsidTr="00F87759">
        <w:trPr>
          <w:jc w:val="center"/>
        </w:trPr>
        <w:tc>
          <w:tcPr>
            <w:tcW w:w="3351" w:type="dxa"/>
            <w:vMerge/>
            <w:shd w:val="clear" w:color="auto" w:fill="auto"/>
          </w:tcPr>
          <w:p w:rsidR="002D440B" w:rsidRPr="00C02F50" w:rsidRDefault="002D440B" w:rsidP="00F87759">
            <w:pPr>
              <w:pStyle w:val="BASICONEBA0"/>
              <w:rPr>
                <w:sz w:val="20"/>
              </w:rPr>
            </w:pPr>
          </w:p>
        </w:tc>
        <w:tc>
          <w:tcPr>
            <w:tcW w:w="5244" w:type="dxa"/>
            <w:shd w:val="clear" w:color="auto" w:fill="auto"/>
            <w:vAlign w:val="center"/>
          </w:tcPr>
          <w:p w:rsidR="002D440B" w:rsidRPr="00C02F50" w:rsidRDefault="00016497" w:rsidP="00F87759">
            <w:pPr>
              <w:pStyle w:val="BASICONEBA0"/>
              <w:jc w:val="left"/>
              <w:rPr>
                <w:sz w:val="20"/>
              </w:rPr>
            </w:pPr>
            <w:r>
              <w:rPr>
                <w:sz w:val="20"/>
              </w:rPr>
              <w:t>Observaciones</w:t>
            </w:r>
            <w:r w:rsidR="002D440B" w:rsidRPr="00C02F50">
              <w:rPr>
                <w:sz w:val="20"/>
              </w:rPr>
              <w:t>–</w:t>
            </w:r>
            <w:r w:rsidR="002D440B">
              <w:rPr>
                <w:sz w:val="20"/>
              </w:rPr>
              <w:t>&gt;</w:t>
            </w:r>
            <w:r w:rsidR="002D440B" w:rsidRPr="00C02F50">
              <w:rPr>
                <w:sz w:val="20"/>
              </w:rPr>
              <w:t xml:space="preserve"> Descripción con el motivo de la incidencia. </w:t>
            </w:r>
          </w:p>
        </w:tc>
      </w:tr>
      <w:tr w:rsidR="00D13A6C" w:rsidRPr="00C02F50" w:rsidTr="00F87759">
        <w:trPr>
          <w:jc w:val="center"/>
        </w:trPr>
        <w:tc>
          <w:tcPr>
            <w:tcW w:w="3351" w:type="dxa"/>
            <w:vMerge w:val="restart"/>
            <w:shd w:val="clear" w:color="auto" w:fill="auto"/>
          </w:tcPr>
          <w:p w:rsidR="00D13A6C" w:rsidRPr="00FC51C5" w:rsidRDefault="00D13A6C" w:rsidP="00F87759">
            <w:pPr>
              <w:pStyle w:val="BASICONEBA0"/>
              <w:rPr>
                <w:b/>
                <w:sz w:val="20"/>
              </w:rPr>
            </w:pPr>
            <w:r w:rsidRPr="00FC51C5">
              <w:rPr>
                <w:b/>
                <w:sz w:val="20"/>
              </w:rPr>
              <w:t>Pendie</w:t>
            </w:r>
            <w:r>
              <w:rPr>
                <w:b/>
                <w:sz w:val="20"/>
              </w:rPr>
              <w:t xml:space="preserve">nte Pruebas </w:t>
            </w:r>
          </w:p>
          <w:p w:rsidR="00D13A6C" w:rsidRPr="00C02F50" w:rsidRDefault="00D13A6C" w:rsidP="00F87759">
            <w:pPr>
              <w:pStyle w:val="BASICONEBA0"/>
              <w:rPr>
                <w:sz w:val="20"/>
              </w:rPr>
            </w:pPr>
            <w:r w:rsidRPr="00C02F50">
              <w:rPr>
                <w:sz w:val="20"/>
              </w:rPr>
              <w:t>Una vez finalizadas las tareas de provisión. La solicitud se encuentra a partir de este momento pendiente de la realización de pruebas por parte del Operador.</w:t>
            </w:r>
          </w:p>
        </w:tc>
        <w:tc>
          <w:tcPr>
            <w:tcW w:w="5244" w:type="dxa"/>
            <w:shd w:val="clear" w:color="auto" w:fill="auto"/>
          </w:tcPr>
          <w:p w:rsidR="00D13A6C" w:rsidRPr="00C02F50" w:rsidRDefault="00D13A6C" w:rsidP="00F87759">
            <w:pPr>
              <w:pStyle w:val="BASICONEBA0"/>
              <w:rPr>
                <w:sz w:val="20"/>
              </w:rPr>
            </w:pPr>
            <w:r w:rsidRPr="00C02F50">
              <w:rPr>
                <w:sz w:val="20"/>
              </w:rPr>
              <w:t>Número de Referencia de TE.</w:t>
            </w:r>
          </w:p>
        </w:tc>
      </w:tr>
      <w:tr w:rsidR="00D13A6C" w:rsidRPr="00C02F50" w:rsidTr="00F87759">
        <w:trPr>
          <w:jc w:val="center"/>
        </w:trPr>
        <w:tc>
          <w:tcPr>
            <w:tcW w:w="3351" w:type="dxa"/>
            <w:vMerge/>
            <w:shd w:val="clear" w:color="auto" w:fill="auto"/>
          </w:tcPr>
          <w:p w:rsidR="00D13A6C" w:rsidRPr="00C02F50" w:rsidRDefault="00D13A6C" w:rsidP="00F87759">
            <w:pPr>
              <w:pStyle w:val="BASICONEBA0"/>
              <w:rPr>
                <w:sz w:val="20"/>
              </w:rPr>
            </w:pPr>
          </w:p>
        </w:tc>
        <w:tc>
          <w:tcPr>
            <w:tcW w:w="5244" w:type="dxa"/>
            <w:shd w:val="clear" w:color="auto" w:fill="auto"/>
          </w:tcPr>
          <w:p w:rsidR="00D13A6C" w:rsidRPr="00C02F50" w:rsidRDefault="00D13A6C" w:rsidP="00F87759">
            <w:pPr>
              <w:pStyle w:val="BASICONEBA0"/>
              <w:rPr>
                <w:sz w:val="20"/>
              </w:rPr>
            </w:pPr>
            <w:r w:rsidRPr="00C02F50">
              <w:rPr>
                <w:sz w:val="20"/>
                <w:lang w:val="pt-BR"/>
              </w:rPr>
              <w:t>Números Administrativos de los interfaces físicos</w:t>
            </w:r>
          </w:p>
        </w:tc>
      </w:tr>
      <w:tr w:rsidR="00D13A6C" w:rsidRPr="00AC5CD0" w:rsidTr="00F87759">
        <w:trPr>
          <w:jc w:val="center"/>
        </w:trPr>
        <w:tc>
          <w:tcPr>
            <w:tcW w:w="3351" w:type="dxa"/>
            <w:vMerge/>
            <w:shd w:val="clear" w:color="auto" w:fill="auto"/>
          </w:tcPr>
          <w:p w:rsidR="00D13A6C" w:rsidRPr="00C02F50" w:rsidRDefault="00D13A6C" w:rsidP="00F87759">
            <w:pPr>
              <w:pStyle w:val="BASICONEBA0"/>
              <w:rPr>
                <w:sz w:val="20"/>
              </w:rPr>
            </w:pPr>
          </w:p>
        </w:tc>
        <w:tc>
          <w:tcPr>
            <w:tcW w:w="5244" w:type="dxa"/>
            <w:shd w:val="clear" w:color="auto" w:fill="auto"/>
          </w:tcPr>
          <w:p w:rsidR="00D13A6C" w:rsidRPr="00AC5CD0" w:rsidRDefault="00D13A6C" w:rsidP="00F87759">
            <w:pPr>
              <w:pStyle w:val="BASICONEBA0"/>
              <w:rPr>
                <w:sz w:val="20"/>
                <w:lang w:val="pt-BR"/>
              </w:rPr>
            </w:pPr>
            <w:r w:rsidRPr="00C02F50">
              <w:rPr>
                <w:sz w:val="20"/>
                <w:lang w:val="pt-BR"/>
              </w:rPr>
              <w:t>Núm</w:t>
            </w:r>
            <w:r>
              <w:rPr>
                <w:sz w:val="20"/>
                <w:lang w:val="pt-BR"/>
              </w:rPr>
              <w:t xml:space="preserve">ero Administrativo del  </w:t>
            </w:r>
            <w:r w:rsidRPr="00C02F50">
              <w:rPr>
                <w:sz w:val="20"/>
                <w:lang w:val="pt-BR"/>
              </w:rPr>
              <w:t xml:space="preserve">LAG </w:t>
            </w:r>
          </w:p>
        </w:tc>
      </w:tr>
      <w:tr w:rsidR="00D13A6C" w:rsidRPr="00C02F50" w:rsidTr="00F87759">
        <w:trPr>
          <w:jc w:val="center"/>
        </w:trPr>
        <w:tc>
          <w:tcPr>
            <w:tcW w:w="3351" w:type="dxa"/>
            <w:vMerge/>
            <w:shd w:val="clear" w:color="auto" w:fill="auto"/>
            <w:vAlign w:val="center"/>
          </w:tcPr>
          <w:p w:rsidR="00D13A6C" w:rsidRPr="00FC51C5" w:rsidRDefault="00D13A6C" w:rsidP="00F87759">
            <w:pPr>
              <w:pStyle w:val="BASICONEBA0"/>
              <w:jc w:val="left"/>
              <w:rPr>
                <w:b/>
                <w:sz w:val="20"/>
              </w:rPr>
            </w:pPr>
          </w:p>
        </w:tc>
        <w:tc>
          <w:tcPr>
            <w:tcW w:w="5244" w:type="dxa"/>
            <w:shd w:val="clear" w:color="auto" w:fill="auto"/>
          </w:tcPr>
          <w:p w:rsidR="00D13A6C" w:rsidRPr="00C02F50" w:rsidRDefault="00D13A6C" w:rsidP="00F87759">
            <w:pPr>
              <w:pStyle w:val="BASICONEBA0"/>
              <w:rPr>
                <w:sz w:val="20"/>
              </w:rPr>
            </w:pPr>
            <w:r>
              <w:rPr>
                <w:sz w:val="20"/>
              </w:rPr>
              <w:t>Identificador de LAG en la red de TE.</w:t>
            </w:r>
          </w:p>
        </w:tc>
      </w:tr>
      <w:tr w:rsidR="002D440B" w:rsidRPr="00C02F50" w:rsidTr="00F87759">
        <w:trPr>
          <w:jc w:val="center"/>
        </w:trPr>
        <w:tc>
          <w:tcPr>
            <w:tcW w:w="3351" w:type="dxa"/>
            <w:vMerge w:val="restart"/>
            <w:shd w:val="clear" w:color="auto" w:fill="auto"/>
            <w:vAlign w:val="center"/>
          </w:tcPr>
          <w:p w:rsidR="002D440B" w:rsidRPr="00FC51C5" w:rsidRDefault="002D440B" w:rsidP="00F87759">
            <w:pPr>
              <w:pStyle w:val="BASICONEBA0"/>
              <w:jc w:val="left"/>
              <w:rPr>
                <w:b/>
                <w:sz w:val="20"/>
              </w:rPr>
            </w:pPr>
            <w:r w:rsidRPr="00FC51C5">
              <w:rPr>
                <w:b/>
                <w:sz w:val="20"/>
              </w:rPr>
              <w:t xml:space="preserve">Finalización de </w:t>
            </w:r>
            <w:smartTag w:uri="urn:schemas-microsoft-com:office:smarttags" w:element="PersonName">
              <w:smartTagPr>
                <w:attr w:name="ProductID" w:val="la Solicitud"/>
              </w:smartTagPr>
              <w:r w:rsidRPr="00FC51C5">
                <w:rPr>
                  <w:b/>
                  <w:sz w:val="20"/>
                </w:rPr>
                <w:t>la Solicitud</w:t>
              </w:r>
            </w:smartTag>
          </w:p>
          <w:p w:rsidR="002D440B" w:rsidRPr="00C02F50" w:rsidRDefault="002D440B" w:rsidP="00F87759">
            <w:pPr>
              <w:pStyle w:val="BASICONEBA0"/>
              <w:jc w:val="left"/>
              <w:rPr>
                <w:sz w:val="20"/>
              </w:rPr>
            </w:pPr>
            <w:r w:rsidRPr="00C02F50">
              <w:rPr>
                <w:sz w:val="20"/>
              </w:rPr>
              <w:t>Esta comunicación se realizará una vez recibido el RF</w:t>
            </w:r>
            <w:r w:rsidR="002034BB">
              <w:rPr>
                <w:sz w:val="20"/>
              </w:rPr>
              <w:t>S</w:t>
            </w:r>
            <w:r w:rsidRPr="00C02F50">
              <w:rPr>
                <w:sz w:val="20"/>
              </w:rPr>
              <w:t xml:space="preserve"> por parte de los sistemas de provisión,</w:t>
            </w:r>
            <w:r w:rsidR="00D15403">
              <w:rPr>
                <w:sz w:val="20"/>
              </w:rPr>
              <w:t>.</w:t>
            </w:r>
            <w:r w:rsidRPr="00C02F50">
              <w:rPr>
                <w:sz w:val="20"/>
              </w:rPr>
              <w:t>,.</w:t>
            </w:r>
          </w:p>
        </w:tc>
        <w:tc>
          <w:tcPr>
            <w:tcW w:w="5244" w:type="dxa"/>
            <w:shd w:val="clear" w:color="auto" w:fill="auto"/>
          </w:tcPr>
          <w:p w:rsidR="002D440B" w:rsidRPr="00C02F50" w:rsidRDefault="002D440B" w:rsidP="00F87759">
            <w:pPr>
              <w:pStyle w:val="BASICONEBA0"/>
              <w:rPr>
                <w:sz w:val="20"/>
              </w:rPr>
            </w:pPr>
            <w:r w:rsidRPr="00C02F50">
              <w:rPr>
                <w:sz w:val="20"/>
              </w:rPr>
              <w:t>Nº Referencia solicitud TE –</w:t>
            </w:r>
            <w:r>
              <w:rPr>
                <w:sz w:val="20"/>
              </w:rPr>
              <w:t>&gt;</w:t>
            </w:r>
            <w:r w:rsidRPr="00C02F50">
              <w:rPr>
                <w:sz w:val="20"/>
              </w:rPr>
              <w:t xml:space="preserve"> Número de solicitud generado por TE notificado al Operador en </w:t>
            </w:r>
            <w:smartTag w:uri="urn:schemas-microsoft-com:office:smarttags" w:element="PersonName">
              <w:smartTagPr>
                <w:attr w:name="ProductID" w:val="la Aceptaci￳n"/>
              </w:smartTagPr>
              <w:r w:rsidRPr="00C02F50">
                <w:rPr>
                  <w:sz w:val="20"/>
                </w:rPr>
                <w:t>la Aceptación</w:t>
              </w:r>
            </w:smartTag>
            <w:r w:rsidRPr="00C02F50">
              <w:rPr>
                <w:sz w:val="20"/>
              </w:rPr>
              <w:t xml:space="preserve"> de la solicitud.</w:t>
            </w:r>
          </w:p>
        </w:tc>
      </w:tr>
      <w:tr w:rsidR="002D440B" w:rsidRPr="00C02F50" w:rsidTr="00F87759">
        <w:trPr>
          <w:jc w:val="center"/>
        </w:trPr>
        <w:tc>
          <w:tcPr>
            <w:tcW w:w="3351" w:type="dxa"/>
            <w:vMerge/>
            <w:shd w:val="clear" w:color="auto" w:fill="auto"/>
          </w:tcPr>
          <w:p w:rsidR="002D440B" w:rsidRPr="00C02F50" w:rsidRDefault="002D440B" w:rsidP="00F87759">
            <w:pPr>
              <w:pStyle w:val="BASICONEBA0"/>
              <w:rPr>
                <w:sz w:val="20"/>
              </w:rPr>
            </w:pPr>
          </w:p>
        </w:tc>
        <w:tc>
          <w:tcPr>
            <w:tcW w:w="5244" w:type="dxa"/>
            <w:shd w:val="clear" w:color="auto" w:fill="auto"/>
          </w:tcPr>
          <w:p w:rsidR="002D440B" w:rsidRPr="00C02F50" w:rsidRDefault="002D440B" w:rsidP="00F87759">
            <w:pPr>
              <w:pStyle w:val="BASICONEBA0"/>
              <w:rPr>
                <w:sz w:val="20"/>
              </w:rPr>
            </w:pPr>
            <w:r w:rsidRPr="00C02F50">
              <w:rPr>
                <w:sz w:val="20"/>
              </w:rPr>
              <w:t>Nº Administrativo PPAIE –</w:t>
            </w:r>
            <w:r>
              <w:rPr>
                <w:sz w:val="20"/>
              </w:rPr>
              <w:t>&gt;</w:t>
            </w:r>
            <w:r w:rsidRPr="00C02F50">
              <w:rPr>
                <w:sz w:val="20"/>
              </w:rPr>
              <w:t xml:space="preserve"> Nº Administrativo correspondiente al servicio que se ha provisionado.</w:t>
            </w:r>
          </w:p>
        </w:tc>
      </w:tr>
      <w:tr w:rsidR="002D440B" w:rsidRPr="00C02F50" w:rsidTr="00F87759">
        <w:trPr>
          <w:jc w:val="center"/>
        </w:trPr>
        <w:tc>
          <w:tcPr>
            <w:tcW w:w="3351" w:type="dxa"/>
            <w:vMerge/>
            <w:shd w:val="clear" w:color="auto" w:fill="auto"/>
          </w:tcPr>
          <w:p w:rsidR="002D440B" w:rsidRPr="00C02F50" w:rsidRDefault="002D440B" w:rsidP="00F87759">
            <w:pPr>
              <w:pStyle w:val="BASICONEBA0"/>
              <w:rPr>
                <w:sz w:val="20"/>
              </w:rPr>
            </w:pPr>
          </w:p>
        </w:tc>
        <w:tc>
          <w:tcPr>
            <w:tcW w:w="5244" w:type="dxa"/>
            <w:shd w:val="clear" w:color="auto" w:fill="auto"/>
          </w:tcPr>
          <w:p w:rsidR="002D440B" w:rsidRPr="00C02F50" w:rsidRDefault="002D440B" w:rsidP="00F87759">
            <w:pPr>
              <w:pStyle w:val="BASICONEBA0"/>
              <w:rPr>
                <w:sz w:val="20"/>
              </w:rPr>
            </w:pPr>
            <w:r w:rsidRPr="00C02F50">
              <w:rPr>
                <w:sz w:val="20"/>
              </w:rPr>
              <w:t>Fecha Fin –</w:t>
            </w:r>
            <w:r>
              <w:rPr>
                <w:sz w:val="20"/>
              </w:rPr>
              <w:t>&gt;</w:t>
            </w:r>
            <w:r w:rsidRPr="00C02F50">
              <w:rPr>
                <w:sz w:val="20"/>
              </w:rPr>
              <w:t xml:space="preserve"> Fecha en la que finaliza la solicitud.</w:t>
            </w:r>
          </w:p>
        </w:tc>
      </w:tr>
    </w:tbl>
    <w:p w:rsidR="00084046" w:rsidRDefault="00084046" w:rsidP="00084046">
      <w:pPr>
        <w:pStyle w:val="BASICONEBA0"/>
      </w:pPr>
    </w:p>
    <w:p w:rsidR="00084046" w:rsidRDefault="00084046" w:rsidP="0074612D">
      <w:pPr>
        <w:pStyle w:val="Ttulo3"/>
      </w:pPr>
      <w:bookmarkStart w:id="4878" w:name="_Toc463595470"/>
      <w:r>
        <w:t xml:space="preserve">Comunicaciones </w:t>
      </w:r>
      <w:r w:rsidR="00327C07">
        <w:t>Modificación</w:t>
      </w:r>
      <w:r w:rsidR="00C02F50">
        <w:t xml:space="preserve"> </w:t>
      </w:r>
      <w:r w:rsidR="00A66766">
        <w:t>pPAI-E</w:t>
      </w:r>
      <w:r>
        <w:t xml:space="preserve"> (No incluye Migraciones de Conexiones)</w:t>
      </w:r>
      <w:bookmarkEnd w:id="4878"/>
    </w:p>
    <w:tbl>
      <w:tblPr>
        <w:tblW w:w="8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5232"/>
      </w:tblGrid>
      <w:tr w:rsidR="002D440B" w:rsidRPr="00C02F50" w:rsidTr="00F87759">
        <w:trPr>
          <w:jc w:val="center"/>
        </w:trPr>
        <w:tc>
          <w:tcPr>
            <w:tcW w:w="3154" w:type="dxa"/>
            <w:shd w:val="clear" w:color="auto" w:fill="E0E0E0"/>
          </w:tcPr>
          <w:p w:rsidR="002D440B" w:rsidRPr="00DA3584" w:rsidRDefault="002D440B" w:rsidP="00F87759">
            <w:pPr>
              <w:pStyle w:val="BASICONEBA0"/>
              <w:jc w:val="center"/>
              <w:rPr>
                <w:b/>
                <w:sz w:val="20"/>
              </w:rPr>
            </w:pPr>
            <w:r w:rsidRPr="00DA3584">
              <w:rPr>
                <w:b/>
                <w:sz w:val="20"/>
              </w:rPr>
              <w:t>Comunicación al Operador</w:t>
            </w:r>
          </w:p>
        </w:tc>
        <w:tc>
          <w:tcPr>
            <w:tcW w:w="5232" w:type="dxa"/>
            <w:shd w:val="clear" w:color="auto" w:fill="E0E0E0"/>
          </w:tcPr>
          <w:p w:rsidR="002D440B" w:rsidRPr="00DA3584" w:rsidRDefault="002D440B" w:rsidP="00F87759">
            <w:pPr>
              <w:pStyle w:val="BASICONEBA0"/>
              <w:jc w:val="center"/>
              <w:rPr>
                <w:b/>
                <w:sz w:val="20"/>
              </w:rPr>
            </w:pPr>
            <w:r w:rsidRPr="00DA3584">
              <w:rPr>
                <w:b/>
                <w:sz w:val="20"/>
              </w:rPr>
              <w:t>Información de la comunicación</w:t>
            </w:r>
          </w:p>
        </w:tc>
      </w:tr>
      <w:tr w:rsidR="002D440B" w:rsidRPr="00C02F50" w:rsidTr="00F87759">
        <w:trPr>
          <w:jc w:val="center"/>
        </w:trPr>
        <w:tc>
          <w:tcPr>
            <w:tcW w:w="3154" w:type="dxa"/>
            <w:vMerge w:val="restart"/>
            <w:shd w:val="clear" w:color="auto" w:fill="auto"/>
          </w:tcPr>
          <w:p w:rsidR="002D440B" w:rsidRPr="00FC51C5" w:rsidRDefault="002D440B" w:rsidP="00FF1965">
            <w:pPr>
              <w:pStyle w:val="BASICONEBA0"/>
              <w:jc w:val="left"/>
              <w:rPr>
                <w:b/>
                <w:sz w:val="20"/>
              </w:rPr>
            </w:pPr>
            <w:r w:rsidRPr="00FC51C5">
              <w:rPr>
                <w:b/>
                <w:sz w:val="20"/>
              </w:rPr>
              <w:t>Recepción de la solicitud</w:t>
            </w:r>
          </w:p>
          <w:p w:rsidR="002D440B" w:rsidRPr="00C02F50" w:rsidRDefault="002D440B" w:rsidP="00FF1965">
            <w:pPr>
              <w:pStyle w:val="BASICONEBA0"/>
              <w:jc w:val="left"/>
              <w:rPr>
                <w:sz w:val="20"/>
              </w:rPr>
            </w:pPr>
            <w:r w:rsidRPr="00C02F50">
              <w:rPr>
                <w:sz w:val="20"/>
              </w:rPr>
              <w:t>Se realiza como respuesta al webservice de alta de solicitud invocado por el Operador, antes de realizar validación alguna</w:t>
            </w:r>
          </w:p>
        </w:tc>
        <w:tc>
          <w:tcPr>
            <w:tcW w:w="5232" w:type="dxa"/>
            <w:shd w:val="clear" w:color="auto" w:fill="auto"/>
          </w:tcPr>
          <w:p w:rsidR="002D440B" w:rsidRPr="00C02F50" w:rsidRDefault="002D440B" w:rsidP="00FF1965">
            <w:pPr>
              <w:pStyle w:val="BASICONEBA0"/>
              <w:jc w:val="left"/>
              <w:rPr>
                <w:sz w:val="20"/>
              </w:rPr>
            </w:pPr>
            <w:r w:rsidRPr="00C02F50">
              <w:rPr>
                <w:sz w:val="20"/>
                <w:lang w:val="es-ES"/>
              </w:rPr>
              <w:t xml:space="preserve">Número de </w:t>
            </w:r>
            <w:r w:rsidRPr="00C02F50">
              <w:rPr>
                <w:sz w:val="20"/>
              </w:rPr>
              <w:t>Solicitud Operador –</w:t>
            </w:r>
            <w:r>
              <w:rPr>
                <w:sz w:val="20"/>
              </w:rPr>
              <w:t>&gt;</w:t>
            </w:r>
            <w:r w:rsidRPr="00C02F50">
              <w:rPr>
                <w:sz w:val="20"/>
              </w:rPr>
              <w:t xml:space="preserve"> Número de solicitud generado por el Operador</w:t>
            </w:r>
          </w:p>
        </w:tc>
      </w:tr>
      <w:tr w:rsidR="002D440B" w:rsidRPr="00C02F50" w:rsidTr="00F87759">
        <w:trPr>
          <w:jc w:val="center"/>
        </w:trPr>
        <w:tc>
          <w:tcPr>
            <w:tcW w:w="3154" w:type="dxa"/>
            <w:vMerge/>
            <w:shd w:val="clear" w:color="auto" w:fill="auto"/>
          </w:tcPr>
          <w:p w:rsidR="002D440B" w:rsidRPr="00C02F50" w:rsidRDefault="002D440B" w:rsidP="00FF1965">
            <w:pPr>
              <w:pStyle w:val="BASICONEBA0"/>
              <w:jc w:val="left"/>
              <w:rPr>
                <w:sz w:val="20"/>
              </w:rPr>
            </w:pPr>
          </w:p>
        </w:tc>
        <w:tc>
          <w:tcPr>
            <w:tcW w:w="5232" w:type="dxa"/>
            <w:shd w:val="clear" w:color="auto" w:fill="auto"/>
          </w:tcPr>
          <w:p w:rsidR="002D440B" w:rsidRPr="00C02F50" w:rsidRDefault="002D440B" w:rsidP="00FF1965">
            <w:pPr>
              <w:pStyle w:val="BASICONEBA0"/>
              <w:jc w:val="left"/>
              <w:rPr>
                <w:sz w:val="20"/>
              </w:rPr>
            </w:pPr>
            <w:r w:rsidRPr="00C02F50">
              <w:rPr>
                <w:sz w:val="20"/>
                <w:lang w:val="es-ES"/>
              </w:rPr>
              <w:t xml:space="preserve">Número de </w:t>
            </w:r>
            <w:r w:rsidRPr="00C02F50">
              <w:rPr>
                <w:sz w:val="20"/>
              </w:rPr>
              <w:t>Referencia de TE</w:t>
            </w:r>
            <w:r>
              <w:rPr>
                <w:sz w:val="20"/>
              </w:rPr>
              <w:t xml:space="preserve"> </w:t>
            </w:r>
            <w:r w:rsidRPr="00C02F50">
              <w:rPr>
                <w:sz w:val="20"/>
              </w:rPr>
              <w:t>–</w:t>
            </w:r>
            <w:r>
              <w:rPr>
                <w:sz w:val="20"/>
              </w:rPr>
              <w:t>&gt;</w:t>
            </w:r>
            <w:r w:rsidRPr="00C02F50">
              <w:rPr>
                <w:sz w:val="20"/>
              </w:rPr>
              <w:t xml:space="preserve"> Número de solicitud generado por TE. Para sucesivas comunicaciones se utilizará este número para identificar la solicitud.</w:t>
            </w:r>
          </w:p>
        </w:tc>
      </w:tr>
      <w:tr w:rsidR="002D440B" w:rsidRPr="00C02F50" w:rsidTr="00F87759">
        <w:trPr>
          <w:jc w:val="center"/>
        </w:trPr>
        <w:tc>
          <w:tcPr>
            <w:tcW w:w="3154" w:type="dxa"/>
            <w:shd w:val="clear" w:color="auto" w:fill="auto"/>
          </w:tcPr>
          <w:p w:rsidR="002D440B" w:rsidRPr="00FC51C5" w:rsidRDefault="002D440B" w:rsidP="00FF1965">
            <w:pPr>
              <w:pStyle w:val="BASICONEBA0"/>
              <w:jc w:val="left"/>
              <w:rPr>
                <w:b/>
                <w:sz w:val="20"/>
              </w:rPr>
            </w:pPr>
            <w:r w:rsidRPr="00FC51C5">
              <w:rPr>
                <w:b/>
                <w:sz w:val="20"/>
              </w:rPr>
              <w:t>Aceptación de la solicitud</w:t>
            </w:r>
          </w:p>
          <w:p w:rsidR="002D440B" w:rsidRPr="00C02F50" w:rsidRDefault="002D440B" w:rsidP="00FF1965">
            <w:pPr>
              <w:pStyle w:val="BASICONEBA0"/>
              <w:jc w:val="left"/>
              <w:rPr>
                <w:sz w:val="20"/>
              </w:rPr>
            </w:pPr>
            <w:r w:rsidRPr="00C02F50">
              <w:rPr>
                <w:sz w:val="20"/>
              </w:rPr>
              <w:t>Se realiza una vez realizadas las validaciones oportunas.</w:t>
            </w:r>
          </w:p>
        </w:tc>
        <w:tc>
          <w:tcPr>
            <w:tcW w:w="5232" w:type="dxa"/>
            <w:shd w:val="clear" w:color="auto" w:fill="auto"/>
          </w:tcPr>
          <w:p w:rsidR="002D440B" w:rsidRPr="00C02F50" w:rsidRDefault="002D440B" w:rsidP="00FF1965">
            <w:pPr>
              <w:pStyle w:val="BASICONEBA0"/>
              <w:jc w:val="left"/>
              <w:rPr>
                <w:sz w:val="20"/>
              </w:rPr>
            </w:pPr>
            <w:r w:rsidRPr="00C02F50">
              <w:rPr>
                <w:sz w:val="20"/>
                <w:lang w:val="es-ES"/>
              </w:rPr>
              <w:t xml:space="preserve">Número de </w:t>
            </w:r>
            <w:r w:rsidRPr="00C02F50">
              <w:rPr>
                <w:sz w:val="20"/>
              </w:rPr>
              <w:t>Referencia de TE objeto de aceptación.</w:t>
            </w:r>
          </w:p>
        </w:tc>
      </w:tr>
      <w:tr w:rsidR="002D440B" w:rsidRPr="00C02F50" w:rsidTr="00F87759">
        <w:trPr>
          <w:jc w:val="center"/>
        </w:trPr>
        <w:tc>
          <w:tcPr>
            <w:tcW w:w="3154" w:type="dxa"/>
            <w:vMerge w:val="restart"/>
            <w:shd w:val="clear" w:color="auto" w:fill="auto"/>
            <w:vAlign w:val="center"/>
          </w:tcPr>
          <w:p w:rsidR="002D440B" w:rsidRPr="00FC51C5" w:rsidRDefault="002D440B" w:rsidP="00FF1965">
            <w:pPr>
              <w:pStyle w:val="BASICONEBA0"/>
              <w:jc w:val="left"/>
              <w:rPr>
                <w:b/>
                <w:sz w:val="20"/>
              </w:rPr>
            </w:pPr>
            <w:r w:rsidRPr="00FC51C5">
              <w:rPr>
                <w:b/>
                <w:sz w:val="20"/>
              </w:rPr>
              <w:t>Rechazo de la solicitud</w:t>
            </w:r>
          </w:p>
          <w:p w:rsidR="002D440B" w:rsidRPr="00C02F50" w:rsidRDefault="002D440B" w:rsidP="00FF1965">
            <w:pPr>
              <w:pStyle w:val="BASICONEBA0"/>
              <w:jc w:val="left"/>
              <w:rPr>
                <w:sz w:val="20"/>
              </w:rPr>
            </w:pPr>
            <w:r w:rsidRPr="00C02F50">
              <w:rPr>
                <w:sz w:val="20"/>
              </w:rPr>
              <w:t xml:space="preserve">Tras </w:t>
            </w:r>
            <w:smartTag w:uri="urn:schemas-microsoft-com:office:smarttags" w:element="PersonName">
              <w:smartTagPr>
                <w:attr w:name="ProductID" w:val="la Recepci￳n"/>
              </w:smartTagPr>
              <w:r w:rsidRPr="00C02F50">
                <w:rPr>
                  <w:sz w:val="20"/>
                </w:rPr>
                <w:t>la Recepción</w:t>
              </w:r>
            </w:smartTag>
            <w:r w:rsidRPr="00C02F50">
              <w:rPr>
                <w:sz w:val="20"/>
              </w:rPr>
              <w:t xml:space="preserve"> de la solicitud si ésta no supera alguna validación.</w:t>
            </w:r>
          </w:p>
        </w:tc>
        <w:tc>
          <w:tcPr>
            <w:tcW w:w="5232" w:type="dxa"/>
            <w:shd w:val="clear" w:color="auto" w:fill="auto"/>
          </w:tcPr>
          <w:p w:rsidR="002D440B" w:rsidRPr="00C02F50" w:rsidRDefault="002D440B" w:rsidP="00FF1965">
            <w:pPr>
              <w:pStyle w:val="BASICONEBA0"/>
              <w:jc w:val="left"/>
              <w:rPr>
                <w:sz w:val="20"/>
              </w:rPr>
            </w:pPr>
            <w:r w:rsidRPr="00C02F50">
              <w:rPr>
                <w:sz w:val="20"/>
                <w:lang w:val="es-ES"/>
              </w:rPr>
              <w:t xml:space="preserve">Número de </w:t>
            </w:r>
            <w:r w:rsidRPr="00C02F50">
              <w:rPr>
                <w:sz w:val="20"/>
              </w:rPr>
              <w:t xml:space="preserve">Referencia de TE </w:t>
            </w:r>
          </w:p>
        </w:tc>
      </w:tr>
      <w:tr w:rsidR="002D440B" w:rsidRPr="00C02F50" w:rsidTr="00F87759">
        <w:trPr>
          <w:jc w:val="center"/>
        </w:trPr>
        <w:tc>
          <w:tcPr>
            <w:tcW w:w="3154" w:type="dxa"/>
            <w:vMerge/>
            <w:shd w:val="clear" w:color="auto" w:fill="auto"/>
          </w:tcPr>
          <w:p w:rsidR="002D440B" w:rsidRPr="00C02F50" w:rsidRDefault="002D440B" w:rsidP="00FF1965">
            <w:pPr>
              <w:pStyle w:val="BASICONEBA0"/>
              <w:jc w:val="left"/>
              <w:rPr>
                <w:sz w:val="20"/>
              </w:rPr>
            </w:pPr>
          </w:p>
        </w:tc>
        <w:tc>
          <w:tcPr>
            <w:tcW w:w="5232" w:type="dxa"/>
            <w:shd w:val="clear" w:color="auto" w:fill="auto"/>
          </w:tcPr>
          <w:p w:rsidR="002D440B" w:rsidRPr="00C02F50" w:rsidRDefault="002D440B" w:rsidP="00FF1965">
            <w:pPr>
              <w:pStyle w:val="BASICONEBA0"/>
              <w:jc w:val="left"/>
              <w:rPr>
                <w:sz w:val="20"/>
              </w:rPr>
            </w:pPr>
            <w:r w:rsidRPr="00C02F50">
              <w:rPr>
                <w:sz w:val="20"/>
              </w:rPr>
              <w:t>Código Rechazo –</w:t>
            </w:r>
            <w:r>
              <w:rPr>
                <w:sz w:val="20"/>
              </w:rPr>
              <w:t>&gt;</w:t>
            </w:r>
            <w:r w:rsidRPr="00C02F50">
              <w:rPr>
                <w:sz w:val="20"/>
              </w:rPr>
              <w:t xml:space="preserve"> Se definirá una lista de códigos de rechazo para el servicio. Cada validación tendrá asociado un código de rechazo específico.</w:t>
            </w:r>
          </w:p>
        </w:tc>
      </w:tr>
      <w:tr w:rsidR="002D440B" w:rsidRPr="00C02F50" w:rsidTr="00F87759">
        <w:trPr>
          <w:jc w:val="center"/>
        </w:trPr>
        <w:tc>
          <w:tcPr>
            <w:tcW w:w="3154" w:type="dxa"/>
            <w:vMerge/>
            <w:shd w:val="clear" w:color="auto" w:fill="auto"/>
          </w:tcPr>
          <w:p w:rsidR="002D440B" w:rsidRPr="00C02F50" w:rsidRDefault="002D440B" w:rsidP="00FF1965">
            <w:pPr>
              <w:pStyle w:val="BASICONEBA0"/>
              <w:jc w:val="left"/>
              <w:rPr>
                <w:sz w:val="20"/>
              </w:rPr>
            </w:pPr>
          </w:p>
        </w:tc>
        <w:tc>
          <w:tcPr>
            <w:tcW w:w="5232" w:type="dxa"/>
            <w:shd w:val="clear" w:color="auto" w:fill="auto"/>
          </w:tcPr>
          <w:p w:rsidR="002D440B" w:rsidRPr="00C02F50" w:rsidRDefault="002D440B" w:rsidP="00FF1965">
            <w:pPr>
              <w:pStyle w:val="BASICONEBA0"/>
              <w:jc w:val="left"/>
              <w:rPr>
                <w:sz w:val="20"/>
              </w:rPr>
            </w:pPr>
            <w:r w:rsidRPr="00C02F50">
              <w:rPr>
                <w:sz w:val="20"/>
              </w:rPr>
              <w:t>Descripción Rechazo –</w:t>
            </w:r>
            <w:r>
              <w:rPr>
                <w:sz w:val="20"/>
              </w:rPr>
              <w:t>&gt;</w:t>
            </w:r>
            <w:r w:rsidRPr="00C02F50">
              <w:rPr>
                <w:sz w:val="20"/>
              </w:rPr>
              <w:t xml:space="preserve"> Descripción del motivo del rechazo.</w:t>
            </w:r>
          </w:p>
        </w:tc>
      </w:tr>
      <w:tr w:rsidR="002D440B" w:rsidRPr="00C02F50" w:rsidTr="00F87759">
        <w:trPr>
          <w:jc w:val="center"/>
        </w:trPr>
        <w:tc>
          <w:tcPr>
            <w:tcW w:w="3154" w:type="dxa"/>
            <w:vMerge w:val="restart"/>
            <w:shd w:val="clear" w:color="auto" w:fill="auto"/>
          </w:tcPr>
          <w:p w:rsidR="002D440B" w:rsidRPr="00FC51C5" w:rsidRDefault="002D440B" w:rsidP="00FF1965">
            <w:pPr>
              <w:pStyle w:val="BASICONEBA0"/>
              <w:jc w:val="left"/>
              <w:rPr>
                <w:b/>
                <w:sz w:val="20"/>
              </w:rPr>
            </w:pPr>
            <w:r w:rsidRPr="00FC51C5">
              <w:rPr>
                <w:b/>
                <w:sz w:val="20"/>
              </w:rPr>
              <w:t>Incidencia en Provisión</w:t>
            </w:r>
          </w:p>
          <w:p w:rsidR="002D440B" w:rsidRPr="00C02F50" w:rsidRDefault="002D440B" w:rsidP="00FF1965">
            <w:pPr>
              <w:pStyle w:val="BASICONEBA0"/>
              <w:jc w:val="left"/>
              <w:rPr>
                <w:sz w:val="20"/>
              </w:rPr>
            </w:pPr>
            <w:r w:rsidRPr="00C02F50">
              <w:rPr>
                <w:sz w:val="20"/>
              </w:rPr>
              <w:t>Durante la provisión y si se detecta una incidencia que deba ser comunicada al Operador.</w:t>
            </w:r>
          </w:p>
          <w:p w:rsidR="002D440B" w:rsidRPr="00C02F50" w:rsidRDefault="002D440B" w:rsidP="00FF1965">
            <w:pPr>
              <w:pStyle w:val="BASICONEBA0"/>
              <w:jc w:val="left"/>
              <w:rPr>
                <w:sz w:val="20"/>
              </w:rPr>
            </w:pPr>
            <w:r w:rsidRPr="00C02F50">
              <w:rPr>
                <w:sz w:val="20"/>
              </w:rPr>
              <w:t>Las incidencias de provisión específicas se detallan en el apartado de  incidencias de provisión de este documento.</w:t>
            </w:r>
          </w:p>
        </w:tc>
        <w:tc>
          <w:tcPr>
            <w:tcW w:w="5232" w:type="dxa"/>
            <w:shd w:val="clear" w:color="auto" w:fill="auto"/>
          </w:tcPr>
          <w:p w:rsidR="002D440B" w:rsidRPr="00C02F50" w:rsidRDefault="002D440B" w:rsidP="00FF1965">
            <w:pPr>
              <w:pStyle w:val="BASICONEBA0"/>
              <w:jc w:val="left"/>
              <w:rPr>
                <w:sz w:val="20"/>
              </w:rPr>
            </w:pPr>
            <w:r w:rsidRPr="00C02F50">
              <w:rPr>
                <w:sz w:val="20"/>
                <w:lang w:val="es-ES"/>
              </w:rPr>
              <w:t xml:space="preserve">Número de </w:t>
            </w:r>
            <w:r w:rsidRPr="00C02F50">
              <w:rPr>
                <w:sz w:val="20"/>
              </w:rPr>
              <w:t xml:space="preserve">Referencia de TE </w:t>
            </w:r>
          </w:p>
        </w:tc>
      </w:tr>
      <w:tr w:rsidR="002D440B" w:rsidRPr="00C02F50" w:rsidTr="00F87759">
        <w:trPr>
          <w:jc w:val="center"/>
        </w:trPr>
        <w:tc>
          <w:tcPr>
            <w:tcW w:w="3154" w:type="dxa"/>
            <w:vMerge/>
            <w:shd w:val="clear" w:color="auto" w:fill="auto"/>
          </w:tcPr>
          <w:p w:rsidR="002D440B" w:rsidRPr="00C02F50" w:rsidRDefault="002D440B" w:rsidP="00FF1965">
            <w:pPr>
              <w:pStyle w:val="BASICONEBA0"/>
              <w:jc w:val="left"/>
              <w:rPr>
                <w:sz w:val="20"/>
              </w:rPr>
            </w:pPr>
          </w:p>
        </w:tc>
        <w:tc>
          <w:tcPr>
            <w:tcW w:w="5232" w:type="dxa"/>
            <w:shd w:val="clear" w:color="auto" w:fill="auto"/>
          </w:tcPr>
          <w:p w:rsidR="002D440B" w:rsidRPr="00C02F50" w:rsidRDefault="002D440B" w:rsidP="00FF1965">
            <w:pPr>
              <w:pStyle w:val="BASICONEBA0"/>
              <w:jc w:val="left"/>
              <w:rPr>
                <w:sz w:val="20"/>
              </w:rPr>
            </w:pPr>
            <w:r w:rsidRPr="00C02F50">
              <w:rPr>
                <w:sz w:val="20"/>
              </w:rPr>
              <w:t xml:space="preserve">Código de </w:t>
            </w:r>
            <w:smartTag w:uri="urn:schemas-microsoft-com:office:smarttags" w:element="PersonName">
              <w:smartTagPr>
                <w:attr w:name="ProductID" w:val="la Incidencia"/>
              </w:smartTagPr>
              <w:r w:rsidRPr="00C02F50">
                <w:rPr>
                  <w:sz w:val="20"/>
                </w:rPr>
                <w:t>la Incidencia</w:t>
              </w:r>
            </w:smartTag>
            <w:r w:rsidRPr="00C02F50">
              <w:rPr>
                <w:sz w:val="20"/>
              </w:rPr>
              <w:t xml:space="preserve"> –</w:t>
            </w:r>
            <w:r>
              <w:rPr>
                <w:sz w:val="20"/>
              </w:rPr>
              <w:t>&gt;</w:t>
            </w:r>
            <w:r w:rsidRPr="00C02F50">
              <w:rPr>
                <w:sz w:val="20"/>
              </w:rPr>
              <w:t xml:space="preserve"> Código correspondiente a la incidencia. </w:t>
            </w:r>
          </w:p>
        </w:tc>
      </w:tr>
      <w:tr w:rsidR="002D440B" w:rsidRPr="00C02F50" w:rsidTr="00F87759">
        <w:trPr>
          <w:jc w:val="center"/>
        </w:trPr>
        <w:tc>
          <w:tcPr>
            <w:tcW w:w="3154" w:type="dxa"/>
            <w:vMerge/>
            <w:shd w:val="clear" w:color="auto" w:fill="auto"/>
          </w:tcPr>
          <w:p w:rsidR="002D440B" w:rsidRPr="00C02F50" w:rsidRDefault="002D440B" w:rsidP="00FF1965">
            <w:pPr>
              <w:pStyle w:val="BASICONEBA0"/>
              <w:jc w:val="left"/>
              <w:rPr>
                <w:sz w:val="20"/>
              </w:rPr>
            </w:pPr>
          </w:p>
        </w:tc>
        <w:tc>
          <w:tcPr>
            <w:tcW w:w="5232" w:type="dxa"/>
            <w:shd w:val="clear" w:color="auto" w:fill="auto"/>
            <w:vAlign w:val="center"/>
          </w:tcPr>
          <w:p w:rsidR="002D440B" w:rsidRPr="00C02F50" w:rsidRDefault="00016497" w:rsidP="00FF1965">
            <w:pPr>
              <w:pStyle w:val="BASICONEBA0"/>
              <w:jc w:val="left"/>
              <w:rPr>
                <w:sz w:val="20"/>
              </w:rPr>
            </w:pPr>
            <w:r>
              <w:rPr>
                <w:sz w:val="20"/>
              </w:rPr>
              <w:t>Observaciones</w:t>
            </w:r>
            <w:r w:rsidR="002D440B" w:rsidRPr="00C02F50">
              <w:rPr>
                <w:sz w:val="20"/>
              </w:rPr>
              <w:t>–</w:t>
            </w:r>
            <w:r w:rsidR="002D440B">
              <w:rPr>
                <w:sz w:val="20"/>
              </w:rPr>
              <w:t>&gt;</w:t>
            </w:r>
            <w:r w:rsidR="002D440B" w:rsidRPr="00C02F50">
              <w:rPr>
                <w:sz w:val="20"/>
              </w:rPr>
              <w:t xml:space="preserve"> Descripción con el motivo de la incidencia.</w:t>
            </w:r>
          </w:p>
        </w:tc>
      </w:tr>
      <w:tr w:rsidR="002D440B" w:rsidRPr="00C02F50" w:rsidTr="00F87759">
        <w:trPr>
          <w:jc w:val="center"/>
        </w:trPr>
        <w:tc>
          <w:tcPr>
            <w:tcW w:w="3154" w:type="dxa"/>
            <w:vMerge w:val="restart"/>
            <w:shd w:val="clear" w:color="auto" w:fill="auto"/>
          </w:tcPr>
          <w:p w:rsidR="002D440B" w:rsidRPr="00FD03C3" w:rsidRDefault="002D440B" w:rsidP="00FF1965">
            <w:pPr>
              <w:pStyle w:val="BASICONEBA0"/>
              <w:jc w:val="left"/>
              <w:rPr>
                <w:b/>
                <w:sz w:val="20"/>
              </w:rPr>
            </w:pPr>
            <w:r w:rsidRPr="00FD03C3">
              <w:rPr>
                <w:b/>
                <w:sz w:val="20"/>
              </w:rPr>
              <w:t>Pendiente Pruebas Operador</w:t>
            </w:r>
          </w:p>
          <w:p w:rsidR="002D440B" w:rsidRPr="00C02F50" w:rsidRDefault="002D440B" w:rsidP="00FF1965">
            <w:pPr>
              <w:pStyle w:val="BASICONEBA0"/>
              <w:jc w:val="left"/>
              <w:rPr>
                <w:sz w:val="20"/>
              </w:rPr>
            </w:pPr>
            <w:r w:rsidRPr="00C02F50">
              <w:rPr>
                <w:sz w:val="20"/>
              </w:rPr>
              <w:t>Una vez finalizadas las tareas de provisión. La solicitud se encuentra a partir de este momento pendiente de la realización de pruebas por parte del Operador.</w:t>
            </w:r>
          </w:p>
        </w:tc>
        <w:tc>
          <w:tcPr>
            <w:tcW w:w="5232" w:type="dxa"/>
            <w:shd w:val="clear" w:color="auto" w:fill="auto"/>
          </w:tcPr>
          <w:p w:rsidR="002D440B" w:rsidRPr="00C02F50" w:rsidRDefault="002D440B" w:rsidP="00FF1965">
            <w:pPr>
              <w:pStyle w:val="BASICONEBA0"/>
              <w:jc w:val="left"/>
              <w:rPr>
                <w:sz w:val="20"/>
              </w:rPr>
            </w:pPr>
            <w:r w:rsidRPr="00C02F50">
              <w:rPr>
                <w:sz w:val="20"/>
              </w:rPr>
              <w:t>Número de Referencia de TE.</w:t>
            </w:r>
          </w:p>
        </w:tc>
      </w:tr>
      <w:tr w:rsidR="002D440B" w:rsidRPr="00A41938" w:rsidTr="00F87759">
        <w:trPr>
          <w:jc w:val="center"/>
        </w:trPr>
        <w:tc>
          <w:tcPr>
            <w:tcW w:w="3154" w:type="dxa"/>
            <w:vMerge/>
            <w:shd w:val="clear" w:color="auto" w:fill="auto"/>
          </w:tcPr>
          <w:p w:rsidR="002D440B" w:rsidRPr="00C02F50" w:rsidRDefault="002D440B" w:rsidP="00FF1965">
            <w:pPr>
              <w:pStyle w:val="BASICONEBA0"/>
              <w:jc w:val="left"/>
              <w:rPr>
                <w:sz w:val="20"/>
              </w:rPr>
            </w:pPr>
          </w:p>
        </w:tc>
        <w:tc>
          <w:tcPr>
            <w:tcW w:w="5232" w:type="dxa"/>
            <w:shd w:val="clear" w:color="auto" w:fill="auto"/>
            <w:vAlign w:val="center"/>
          </w:tcPr>
          <w:p w:rsidR="002D440B" w:rsidRPr="00A41938" w:rsidRDefault="002D440B" w:rsidP="00FF1965">
            <w:pPr>
              <w:pStyle w:val="BASICONEBA0"/>
              <w:jc w:val="left"/>
              <w:rPr>
                <w:sz w:val="20"/>
                <w:lang w:val="pt-BR"/>
              </w:rPr>
            </w:pPr>
            <w:r w:rsidRPr="00A41938">
              <w:rPr>
                <w:sz w:val="20"/>
                <w:lang w:val="pt-BR"/>
              </w:rPr>
              <w:t>Número Administrativo del pPAI-E (identificativo comercial)</w:t>
            </w:r>
          </w:p>
        </w:tc>
      </w:tr>
      <w:tr w:rsidR="002D440B" w:rsidRPr="00C02F50" w:rsidTr="00F87759">
        <w:trPr>
          <w:trHeight w:val="822"/>
          <w:jc w:val="center"/>
        </w:trPr>
        <w:tc>
          <w:tcPr>
            <w:tcW w:w="3154" w:type="dxa"/>
            <w:vMerge w:val="restart"/>
            <w:shd w:val="clear" w:color="auto" w:fill="auto"/>
            <w:vAlign w:val="center"/>
          </w:tcPr>
          <w:p w:rsidR="002D440B" w:rsidRPr="00FD03C3" w:rsidRDefault="002D440B" w:rsidP="00FF1965">
            <w:pPr>
              <w:pStyle w:val="BASICONEBA0"/>
              <w:jc w:val="left"/>
              <w:rPr>
                <w:b/>
                <w:sz w:val="20"/>
              </w:rPr>
            </w:pPr>
            <w:r w:rsidRPr="00FD03C3">
              <w:rPr>
                <w:b/>
                <w:sz w:val="20"/>
              </w:rPr>
              <w:t xml:space="preserve">Finalización de </w:t>
            </w:r>
            <w:smartTag w:uri="urn:schemas-microsoft-com:office:smarttags" w:element="PersonName">
              <w:smartTagPr>
                <w:attr w:name="ProductID" w:val="la Solicitud"/>
              </w:smartTagPr>
              <w:r w:rsidRPr="00FD03C3">
                <w:rPr>
                  <w:b/>
                  <w:sz w:val="20"/>
                </w:rPr>
                <w:t>la Solicitud</w:t>
              </w:r>
            </w:smartTag>
          </w:p>
          <w:p w:rsidR="002D440B" w:rsidRPr="00C02F50" w:rsidRDefault="002D440B" w:rsidP="00FF1965">
            <w:pPr>
              <w:pStyle w:val="BASICONEBA0"/>
              <w:jc w:val="left"/>
              <w:rPr>
                <w:sz w:val="20"/>
              </w:rPr>
            </w:pPr>
            <w:r w:rsidRPr="00C02F50">
              <w:rPr>
                <w:sz w:val="20"/>
              </w:rPr>
              <w:t>Esta comunicación se realizará una vez recibido el RF</w:t>
            </w:r>
            <w:r w:rsidR="00D15403">
              <w:rPr>
                <w:sz w:val="20"/>
              </w:rPr>
              <w:t>S</w:t>
            </w:r>
            <w:r w:rsidRPr="00C02F50">
              <w:rPr>
                <w:sz w:val="20"/>
              </w:rPr>
              <w:t xml:space="preserve"> por parte de los sistemas de provisión</w:t>
            </w:r>
            <w:r w:rsidR="00D15403">
              <w:rPr>
                <w:sz w:val="20"/>
              </w:rPr>
              <w:t>.</w:t>
            </w:r>
          </w:p>
        </w:tc>
        <w:tc>
          <w:tcPr>
            <w:tcW w:w="5232" w:type="dxa"/>
            <w:shd w:val="clear" w:color="auto" w:fill="auto"/>
          </w:tcPr>
          <w:p w:rsidR="002D440B" w:rsidRPr="00C02F50" w:rsidRDefault="002D440B" w:rsidP="00FF1965">
            <w:pPr>
              <w:pStyle w:val="BASICONEBA0"/>
              <w:jc w:val="left"/>
              <w:rPr>
                <w:sz w:val="20"/>
              </w:rPr>
            </w:pPr>
            <w:r w:rsidRPr="00C02F50">
              <w:rPr>
                <w:sz w:val="20"/>
              </w:rPr>
              <w:t>Nº Referencia solicitud TE –</w:t>
            </w:r>
            <w:r>
              <w:rPr>
                <w:sz w:val="20"/>
              </w:rPr>
              <w:t>&gt;</w:t>
            </w:r>
            <w:r w:rsidRPr="00C02F50">
              <w:rPr>
                <w:sz w:val="20"/>
              </w:rPr>
              <w:t xml:space="preserve"> Número de solicitud generado por TE notificado al Operador en </w:t>
            </w:r>
            <w:smartTag w:uri="urn:schemas-microsoft-com:office:smarttags" w:element="PersonName">
              <w:smartTagPr>
                <w:attr w:name="ProductID" w:val="la Aceptaci￳n"/>
              </w:smartTagPr>
              <w:r w:rsidRPr="00C02F50">
                <w:rPr>
                  <w:sz w:val="20"/>
                </w:rPr>
                <w:t>la Aceptación</w:t>
              </w:r>
            </w:smartTag>
            <w:r w:rsidRPr="00C02F50">
              <w:rPr>
                <w:sz w:val="20"/>
              </w:rPr>
              <w:t xml:space="preserve"> de la solicitud.</w:t>
            </w:r>
          </w:p>
        </w:tc>
      </w:tr>
      <w:tr w:rsidR="002D440B" w:rsidRPr="00C02F50" w:rsidTr="00F87759">
        <w:trPr>
          <w:trHeight w:val="822"/>
          <w:jc w:val="center"/>
        </w:trPr>
        <w:tc>
          <w:tcPr>
            <w:tcW w:w="3154" w:type="dxa"/>
            <w:vMerge/>
            <w:shd w:val="clear" w:color="auto" w:fill="auto"/>
          </w:tcPr>
          <w:p w:rsidR="002D440B" w:rsidRPr="00C02F50" w:rsidRDefault="002D440B" w:rsidP="00FF1965">
            <w:pPr>
              <w:pStyle w:val="BASICONEBA0"/>
              <w:jc w:val="left"/>
              <w:rPr>
                <w:sz w:val="20"/>
              </w:rPr>
            </w:pPr>
          </w:p>
        </w:tc>
        <w:tc>
          <w:tcPr>
            <w:tcW w:w="5232" w:type="dxa"/>
            <w:shd w:val="clear" w:color="auto" w:fill="auto"/>
          </w:tcPr>
          <w:p w:rsidR="002D440B" w:rsidRPr="00C02F50" w:rsidRDefault="002D440B" w:rsidP="00FF1965">
            <w:pPr>
              <w:pStyle w:val="BASICONEBA0"/>
              <w:jc w:val="left"/>
              <w:rPr>
                <w:sz w:val="20"/>
              </w:rPr>
            </w:pPr>
            <w:r w:rsidRPr="00C02F50">
              <w:rPr>
                <w:sz w:val="20"/>
              </w:rPr>
              <w:t>Nº Administrativo PPAIE –</w:t>
            </w:r>
            <w:r>
              <w:rPr>
                <w:sz w:val="20"/>
              </w:rPr>
              <w:t>&gt;</w:t>
            </w:r>
            <w:r w:rsidRPr="00C02F50">
              <w:rPr>
                <w:sz w:val="20"/>
              </w:rPr>
              <w:t xml:space="preserve"> Nº Administrativo correspondiente al servicio que se ha provisionado.</w:t>
            </w:r>
          </w:p>
        </w:tc>
      </w:tr>
      <w:tr w:rsidR="002D440B" w:rsidRPr="00C02F50" w:rsidTr="00F87759">
        <w:trPr>
          <w:trHeight w:val="822"/>
          <w:jc w:val="center"/>
        </w:trPr>
        <w:tc>
          <w:tcPr>
            <w:tcW w:w="3154" w:type="dxa"/>
            <w:vMerge/>
            <w:shd w:val="clear" w:color="auto" w:fill="auto"/>
          </w:tcPr>
          <w:p w:rsidR="002D440B" w:rsidRPr="00C02F50" w:rsidRDefault="002D440B" w:rsidP="00FF1965">
            <w:pPr>
              <w:pStyle w:val="BASICONEBA0"/>
              <w:jc w:val="left"/>
              <w:rPr>
                <w:sz w:val="20"/>
              </w:rPr>
            </w:pPr>
          </w:p>
        </w:tc>
        <w:tc>
          <w:tcPr>
            <w:tcW w:w="5232" w:type="dxa"/>
            <w:shd w:val="clear" w:color="auto" w:fill="auto"/>
          </w:tcPr>
          <w:p w:rsidR="002D440B" w:rsidRPr="00C02F50" w:rsidRDefault="002D440B" w:rsidP="00FF1965">
            <w:pPr>
              <w:pStyle w:val="BASICONEBA0"/>
              <w:jc w:val="left"/>
              <w:rPr>
                <w:sz w:val="20"/>
              </w:rPr>
            </w:pPr>
            <w:r w:rsidRPr="00C02F50">
              <w:rPr>
                <w:sz w:val="20"/>
              </w:rPr>
              <w:t>Fecha Fin –</w:t>
            </w:r>
            <w:r>
              <w:rPr>
                <w:sz w:val="20"/>
              </w:rPr>
              <w:t>&gt;</w:t>
            </w:r>
            <w:r w:rsidRPr="00C02F50">
              <w:rPr>
                <w:sz w:val="20"/>
              </w:rPr>
              <w:t xml:space="preserve"> Fecha en la que se ha finalizado la solicitud.</w:t>
            </w:r>
          </w:p>
        </w:tc>
      </w:tr>
    </w:tbl>
    <w:p w:rsidR="00084046" w:rsidRDefault="00084046" w:rsidP="00084046">
      <w:pPr>
        <w:pStyle w:val="BASICONEBA0"/>
      </w:pPr>
    </w:p>
    <w:p w:rsidR="00084046" w:rsidRDefault="00084046" w:rsidP="0074612D">
      <w:pPr>
        <w:pStyle w:val="Ttulo3"/>
      </w:pPr>
      <w:bookmarkStart w:id="4879" w:name="_Toc463595471"/>
      <w:r>
        <w:t xml:space="preserve">Comunicación </w:t>
      </w:r>
      <w:r w:rsidR="00421BFC">
        <w:t>Modificación</w:t>
      </w:r>
      <w:r>
        <w:t xml:space="preserve"> Lag por Aumento de Capacidad</w:t>
      </w:r>
      <w:bookmarkEnd w:id="4879"/>
    </w:p>
    <w:tbl>
      <w:tblPr>
        <w:tblW w:w="8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5373"/>
        <w:gridCol w:w="18"/>
      </w:tblGrid>
      <w:tr w:rsidR="002D440B" w:rsidRPr="00C02F50" w:rsidTr="00D15403">
        <w:trPr>
          <w:jc w:val="center"/>
        </w:trPr>
        <w:tc>
          <w:tcPr>
            <w:tcW w:w="3420" w:type="dxa"/>
            <w:shd w:val="clear" w:color="auto" w:fill="E0E0E0"/>
          </w:tcPr>
          <w:p w:rsidR="002D440B" w:rsidRPr="00730136" w:rsidRDefault="002D440B" w:rsidP="00F87759">
            <w:pPr>
              <w:pStyle w:val="BASICONEBA0"/>
              <w:jc w:val="center"/>
              <w:rPr>
                <w:b/>
                <w:sz w:val="20"/>
              </w:rPr>
            </w:pPr>
            <w:r w:rsidRPr="00730136">
              <w:rPr>
                <w:b/>
                <w:sz w:val="20"/>
              </w:rPr>
              <w:t>Comunicación al Operador</w:t>
            </w:r>
          </w:p>
        </w:tc>
        <w:tc>
          <w:tcPr>
            <w:tcW w:w="5391" w:type="dxa"/>
            <w:gridSpan w:val="2"/>
            <w:shd w:val="clear" w:color="auto" w:fill="E0E0E0"/>
          </w:tcPr>
          <w:p w:rsidR="002D440B" w:rsidRPr="00730136" w:rsidRDefault="002D440B" w:rsidP="00F87759">
            <w:pPr>
              <w:pStyle w:val="BASICONEBA0"/>
              <w:jc w:val="center"/>
              <w:rPr>
                <w:b/>
                <w:sz w:val="20"/>
              </w:rPr>
            </w:pPr>
            <w:r w:rsidRPr="00730136">
              <w:rPr>
                <w:b/>
                <w:sz w:val="20"/>
              </w:rPr>
              <w:t>Información de la comunicación</w:t>
            </w:r>
          </w:p>
        </w:tc>
      </w:tr>
      <w:tr w:rsidR="002D440B" w:rsidRPr="00C02F50" w:rsidTr="00D15403">
        <w:trPr>
          <w:gridAfter w:val="1"/>
          <w:wAfter w:w="18" w:type="dxa"/>
          <w:jc w:val="center"/>
        </w:trPr>
        <w:tc>
          <w:tcPr>
            <w:tcW w:w="3420" w:type="dxa"/>
            <w:vMerge w:val="restart"/>
            <w:shd w:val="clear" w:color="auto" w:fill="auto"/>
          </w:tcPr>
          <w:p w:rsidR="002D440B" w:rsidRPr="00730136" w:rsidRDefault="002D440B" w:rsidP="00FF1965">
            <w:pPr>
              <w:pStyle w:val="BASICONEBA0"/>
              <w:jc w:val="left"/>
              <w:rPr>
                <w:b/>
                <w:sz w:val="20"/>
              </w:rPr>
            </w:pPr>
            <w:r>
              <w:rPr>
                <w:b/>
                <w:sz w:val="20"/>
              </w:rPr>
              <w:t>Recepción de la solicitud</w:t>
            </w:r>
          </w:p>
          <w:p w:rsidR="002D440B" w:rsidRPr="00C02F50" w:rsidRDefault="002D440B" w:rsidP="00FF1965">
            <w:pPr>
              <w:pStyle w:val="BASICONEBA0"/>
              <w:jc w:val="left"/>
              <w:rPr>
                <w:sz w:val="20"/>
              </w:rPr>
            </w:pPr>
            <w:r w:rsidRPr="00C02F50">
              <w:rPr>
                <w:sz w:val="20"/>
              </w:rPr>
              <w:t>Se realiza como respuesta al webservice de alta de solicitud invocado por el Operador, antes de realizar validación alguna</w:t>
            </w:r>
          </w:p>
        </w:tc>
        <w:tc>
          <w:tcPr>
            <w:tcW w:w="5373" w:type="dxa"/>
            <w:shd w:val="clear" w:color="auto" w:fill="auto"/>
          </w:tcPr>
          <w:p w:rsidR="002D440B" w:rsidRPr="00C02F50" w:rsidRDefault="002D440B" w:rsidP="00FF1965">
            <w:pPr>
              <w:pStyle w:val="BASICONEBA0"/>
              <w:jc w:val="left"/>
              <w:rPr>
                <w:sz w:val="20"/>
              </w:rPr>
            </w:pPr>
            <w:r w:rsidRPr="00C02F50">
              <w:rPr>
                <w:sz w:val="20"/>
                <w:lang w:val="es-ES"/>
              </w:rPr>
              <w:t xml:space="preserve">Número de </w:t>
            </w:r>
            <w:r w:rsidRPr="00C02F50">
              <w:rPr>
                <w:sz w:val="20"/>
              </w:rPr>
              <w:t>Solicitud Operador –</w:t>
            </w:r>
            <w:r>
              <w:rPr>
                <w:sz w:val="20"/>
              </w:rPr>
              <w:t>&gt;</w:t>
            </w:r>
            <w:r w:rsidRPr="00C02F50">
              <w:rPr>
                <w:sz w:val="20"/>
              </w:rPr>
              <w:t xml:space="preserve"> Número de solicitud generado por el Operador</w:t>
            </w:r>
          </w:p>
        </w:tc>
      </w:tr>
      <w:tr w:rsidR="002D440B" w:rsidRPr="00C02F50" w:rsidTr="00D15403">
        <w:trPr>
          <w:gridAfter w:val="1"/>
          <w:wAfter w:w="18" w:type="dxa"/>
          <w:jc w:val="center"/>
        </w:trPr>
        <w:tc>
          <w:tcPr>
            <w:tcW w:w="3420" w:type="dxa"/>
            <w:vMerge/>
            <w:shd w:val="clear" w:color="auto" w:fill="auto"/>
          </w:tcPr>
          <w:p w:rsidR="002D440B" w:rsidRPr="00C02F50" w:rsidRDefault="002D440B" w:rsidP="00FF1965">
            <w:pPr>
              <w:pStyle w:val="BASICONEBA0"/>
              <w:jc w:val="left"/>
              <w:rPr>
                <w:sz w:val="20"/>
              </w:rPr>
            </w:pPr>
          </w:p>
        </w:tc>
        <w:tc>
          <w:tcPr>
            <w:tcW w:w="5373" w:type="dxa"/>
            <w:shd w:val="clear" w:color="auto" w:fill="auto"/>
          </w:tcPr>
          <w:p w:rsidR="002D440B" w:rsidRPr="00C02F50" w:rsidRDefault="002D440B" w:rsidP="00FF1965">
            <w:pPr>
              <w:pStyle w:val="BASICONEBA0"/>
              <w:jc w:val="left"/>
              <w:rPr>
                <w:sz w:val="20"/>
              </w:rPr>
            </w:pPr>
            <w:r w:rsidRPr="00C02F50">
              <w:rPr>
                <w:sz w:val="20"/>
                <w:lang w:val="es-ES"/>
              </w:rPr>
              <w:t xml:space="preserve">Número de </w:t>
            </w:r>
            <w:r w:rsidRPr="00C02F50">
              <w:rPr>
                <w:sz w:val="20"/>
              </w:rPr>
              <w:t>Referencia de TE</w:t>
            </w:r>
            <w:r>
              <w:rPr>
                <w:sz w:val="20"/>
              </w:rPr>
              <w:t xml:space="preserve"> </w:t>
            </w:r>
            <w:r w:rsidRPr="00C02F50">
              <w:rPr>
                <w:sz w:val="20"/>
              </w:rPr>
              <w:t>–</w:t>
            </w:r>
            <w:r>
              <w:rPr>
                <w:sz w:val="20"/>
              </w:rPr>
              <w:t>&gt;</w:t>
            </w:r>
            <w:r w:rsidRPr="00C02F50">
              <w:rPr>
                <w:sz w:val="20"/>
              </w:rPr>
              <w:t xml:space="preserve"> Número de solicitud generado por TE. Para sucesivas comunicaciones se utilizará este número para identificar la solicitud.</w:t>
            </w:r>
          </w:p>
        </w:tc>
      </w:tr>
      <w:tr w:rsidR="002D440B" w:rsidRPr="00C02F50" w:rsidTr="00D15403">
        <w:trPr>
          <w:gridAfter w:val="1"/>
          <w:wAfter w:w="18" w:type="dxa"/>
          <w:jc w:val="center"/>
        </w:trPr>
        <w:tc>
          <w:tcPr>
            <w:tcW w:w="3420" w:type="dxa"/>
            <w:vMerge w:val="restart"/>
            <w:shd w:val="clear" w:color="auto" w:fill="auto"/>
            <w:vAlign w:val="center"/>
          </w:tcPr>
          <w:p w:rsidR="002D440B" w:rsidRPr="00CC40FA" w:rsidRDefault="002D440B" w:rsidP="00FF1965">
            <w:pPr>
              <w:pStyle w:val="BASICONEBA0"/>
              <w:jc w:val="left"/>
              <w:rPr>
                <w:b/>
                <w:sz w:val="20"/>
              </w:rPr>
            </w:pPr>
            <w:r w:rsidRPr="00CC40FA">
              <w:rPr>
                <w:b/>
                <w:sz w:val="20"/>
              </w:rPr>
              <w:t>Aceptación de la solicitud</w:t>
            </w:r>
          </w:p>
          <w:p w:rsidR="002D440B" w:rsidRPr="00C02F50" w:rsidRDefault="002D440B" w:rsidP="00FF1965">
            <w:pPr>
              <w:pStyle w:val="BASICONEBA0"/>
              <w:jc w:val="left"/>
              <w:rPr>
                <w:sz w:val="20"/>
              </w:rPr>
            </w:pPr>
            <w:r w:rsidRPr="00C02F50">
              <w:rPr>
                <w:sz w:val="20"/>
              </w:rPr>
              <w:t>Se realiza una vez realizadas las validaciones oportunas.</w:t>
            </w:r>
          </w:p>
        </w:tc>
        <w:tc>
          <w:tcPr>
            <w:tcW w:w="5373" w:type="dxa"/>
            <w:shd w:val="clear" w:color="auto" w:fill="auto"/>
          </w:tcPr>
          <w:p w:rsidR="002D440B" w:rsidRPr="00C02F50" w:rsidRDefault="002D440B" w:rsidP="00FF1965">
            <w:pPr>
              <w:pStyle w:val="BASICONEBA0"/>
              <w:jc w:val="left"/>
              <w:rPr>
                <w:sz w:val="20"/>
              </w:rPr>
            </w:pPr>
            <w:r w:rsidRPr="00C02F50">
              <w:rPr>
                <w:sz w:val="20"/>
                <w:lang w:val="es-ES"/>
              </w:rPr>
              <w:t xml:space="preserve">Número de </w:t>
            </w:r>
            <w:r w:rsidRPr="00C02F50">
              <w:rPr>
                <w:sz w:val="20"/>
              </w:rPr>
              <w:t>Referencia de TE objeto de aceptación.</w:t>
            </w:r>
          </w:p>
        </w:tc>
      </w:tr>
      <w:tr w:rsidR="002D440B" w:rsidRPr="00C02F50" w:rsidTr="00D15403">
        <w:trPr>
          <w:gridAfter w:val="1"/>
          <w:wAfter w:w="18" w:type="dxa"/>
          <w:jc w:val="center"/>
        </w:trPr>
        <w:tc>
          <w:tcPr>
            <w:tcW w:w="3420" w:type="dxa"/>
            <w:vMerge/>
            <w:shd w:val="clear" w:color="auto" w:fill="auto"/>
          </w:tcPr>
          <w:p w:rsidR="002D440B" w:rsidRPr="00C02F50" w:rsidRDefault="002D440B" w:rsidP="00FF1965">
            <w:pPr>
              <w:pStyle w:val="BASICONEBA0"/>
              <w:jc w:val="left"/>
              <w:rPr>
                <w:sz w:val="20"/>
              </w:rPr>
            </w:pPr>
          </w:p>
        </w:tc>
        <w:tc>
          <w:tcPr>
            <w:tcW w:w="5373" w:type="dxa"/>
            <w:shd w:val="clear" w:color="auto" w:fill="auto"/>
          </w:tcPr>
          <w:p w:rsidR="002D440B" w:rsidRPr="00C02F50" w:rsidRDefault="002D440B" w:rsidP="00FF1965">
            <w:pPr>
              <w:pStyle w:val="BASICONEBA0"/>
              <w:jc w:val="left"/>
              <w:rPr>
                <w:sz w:val="20"/>
              </w:rPr>
            </w:pPr>
            <w:r w:rsidRPr="00C02F50">
              <w:rPr>
                <w:sz w:val="20"/>
              </w:rPr>
              <w:t>Número/s Administrativo/s de las interfaces físicas del LAG y del propio LAG (identificativo/s comercial/es) indicando en cada caso el tipo del Administrativo (LAG o interfaz físico)</w:t>
            </w:r>
          </w:p>
        </w:tc>
      </w:tr>
      <w:tr w:rsidR="002D440B" w:rsidRPr="00C02F50" w:rsidTr="00D15403">
        <w:trPr>
          <w:gridAfter w:val="1"/>
          <w:wAfter w:w="18" w:type="dxa"/>
          <w:jc w:val="center"/>
        </w:trPr>
        <w:tc>
          <w:tcPr>
            <w:tcW w:w="3420" w:type="dxa"/>
            <w:vMerge w:val="restart"/>
            <w:shd w:val="clear" w:color="auto" w:fill="auto"/>
            <w:vAlign w:val="center"/>
          </w:tcPr>
          <w:p w:rsidR="002D440B" w:rsidRPr="00CC40FA" w:rsidRDefault="002D440B" w:rsidP="00FF1965">
            <w:pPr>
              <w:pStyle w:val="BASICONEBA0"/>
              <w:jc w:val="left"/>
              <w:rPr>
                <w:b/>
                <w:sz w:val="20"/>
              </w:rPr>
            </w:pPr>
            <w:r w:rsidRPr="00CC40FA">
              <w:rPr>
                <w:b/>
                <w:sz w:val="20"/>
              </w:rPr>
              <w:t>Rechazo de la solicitud</w:t>
            </w:r>
          </w:p>
          <w:p w:rsidR="002D440B" w:rsidRPr="00C02F50" w:rsidRDefault="002D440B" w:rsidP="00FF1965">
            <w:pPr>
              <w:pStyle w:val="BASICONEBA0"/>
              <w:jc w:val="left"/>
              <w:rPr>
                <w:sz w:val="20"/>
              </w:rPr>
            </w:pPr>
            <w:r w:rsidRPr="00C02F50">
              <w:rPr>
                <w:sz w:val="20"/>
              </w:rPr>
              <w:t xml:space="preserve">Tras </w:t>
            </w:r>
            <w:smartTag w:uri="urn:schemas-microsoft-com:office:smarttags" w:element="PersonName">
              <w:smartTagPr>
                <w:attr w:name="ProductID" w:val="la Recepci￳n"/>
              </w:smartTagPr>
              <w:r w:rsidRPr="00C02F50">
                <w:rPr>
                  <w:sz w:val="20"/>
                </w:rPr>
                <w:t>la Recepción</w:t>
              </w:r>
            </w:smartTag>
            <w:r w:rsidRPr="00C02F50">
              <w:rPr>
                <w:sz w:val="20"/>
              </w:rPr>
              <w:t xml:space="preserve"> de la solicitud si ésta no supera alguna validación.</w:t>
            </w:r>
          </w:p>
        </w:tc>
        <w:tc>
          <w:tcPr>
            <w:tcW w:w="5373" w:type="dxa"/>
            <w:shd w:val="clear" w:color="auto" w:fill="auto"/>
          </w:tcPr>
          <w:p w:rsidR="002D440B" w:rsidRPr="00C02F50" w:rsidRDefault="002D440B" w:rsidP="00FF1965">
            <w:pPr>
              <w:pStyle w:val="BASICONEBA0"/>
              <w:jc w:val="left"/>
              <w:rPr>
                <w:sz w:val="20"/>
              </w:rPr>
            </w:pPr>
            <w:r w:rsidRPr="00C02F50">
              <w:rPr>
                <w:sz w:val="20"/>
                <w:lang w:val="es-ES"/>
              </w:rPr>
              <w:t xml:space="preserve">Número de </w:t>
            </w:r>
            <w:r w:rsidRPr="00C02F50">
              <w:rPr>
                <w:sz w:val="20"/>
              </w:rPr>
              <w:t xml:space="preserve">Referencia de TE </w:t>
            </w:r>
          </w:p>
        </w:tc>
      </w:tr>
      <w:tr w:rsidR="002D440B" w:rsidRPr="00C02F50" w:rsidTr="00D15403">
        <w:trPr>
          <w:gridAfter w:val="1"/>
          <w:wAfter w:w="18" w:type="dxa"/>
          <w:jc w:val="center"/>
        </w:trPr>
        <w:tc>
          <w:tcPr>
            <w:tcW w:w="3420" w:type="dxa"/>
            <w:vMerge/>
            <w:shd w:val="clear" w:color="auto" w:fill="auto"/>
          </w:tcPr>
          <w:p w:rsidR="002D440B" w:rsidRPr="00C02F50" w:rsidRDefault="002D440B" w:rsidP="00FF1965">
            <w:pPr>
              <w:pStyle w:val="BASICONEBA0"/>
              <w:jc w:val="left"/>
              <w:rPr>
                <w:sz w:val="20"/>
              </w:rPr>
            </w:pPr>
          </w:p>
        </w:tc>
        <w:tc>
          <w:tcPr>
            <w:tcW w:w="5373" w:type="dxa"/>
            <w:shd w:val="clear" w:color="auto" w:fill="auto"/>
          </w:tcPr>
          <w:p w:rsidR="002D440B" w:rsidRPr="00C02F50" w:rsidRDefault="002D440B" w:rsidP="00FF1965">
            <w:pPr>
              <w:pStyle w:val="BASICONEBA0"/>
              <w:jc w:val="left"/>
              <w:rPr>
                <w:sz w:val="20"/>
              </w:rPr>
            </w:pPr>
            <w:r w:rsidRPr="00C02F50">
              <w:rPr>
                <w:sz w:val="20"/>
              </w:rPr>
              <w:t>Código Rechazo –</w:t>
            </w:r>
            <w:r>
              <w:rPr>
                <w:sz w:val="20"/>
              </w:rPr>
              <w:t>&gt;</w:t>
            </w:r>
            <w:r w:rsidRPr="00C02F50">
              <w:rPr>
                <w:sz w:val="20"/>
              </w:rPr>
              <w:t xml:space="preserve"> Se definirá una lista de códigos de rechazo para el servicio. Cada validación tendrá asociado un código de rechazo específico.</w:t>
            </w:r>
          </w:p>
        </w:tc>
      </w:tr>
      <w:tr w:rsidR="002D440B" w:rsidRPr="00C02F50" w:rsidTr="00D15403">
        <w:trPr>
          <w:gridAfter w:val="1"/>
          <w:wAfter w:w="18" w:type="dxa"/>
          <w:jc w:val="center"/>
        </w:trPr>
        <w:tc>
          <w:tcPr>
            <w:tcW w:w="3420" w:type="dxa"/>
            <w:vMerge/>
            <w:shd w:val="clear" w:color="auto" w:fill="auto"/>
          </w:tcPr>
          <w:p w:rsidR="002D440B" w:rsidRPr="00C02F50" w:rsidRDefault="002D440B" w:rsidP="00FF1965">
            <w:pPr>
              <w:pStyle w:val="BASICONEBA0"/>
              <w:jc w:val="left"/>
              <w:rPr>
                <w:sz w:val="20"/>
              </w:rPr>
            </w:pPr>
          </w:p>
        </w:tc>
        <w:tc>
          <w:tcPr>
            <w:tcW w:w="5373" w:type="dxa"/>
            <w:shd w:val="clear" w:color="auto" w:fill="auto"/>
          </w:tcPr>
          <w:p w:rsidR="002D440B" w:rsidRPr="00C02F50" w:rsidRDefault="002D440B" w:rsidP="00FF1965">
            <w:pPr>
              <w:pStyle w:val="BASICONEBA0"/>
              <w:jc w:val="left"/>
              <w:rPr>
                <w:sz w:val="20"/>
              </w:rPr>
            </w:pPr>
            <w:r w:rsidRPr="00C02F50">
              <w:rPr>
                <w:sz w:val="20"/>
              </w:rPr>
              <w:t>Descripción Rechazo –</w:t>
            </w:r>
            <w:r>
              <w:rPr>
                <w:sz w:val="20"/>
              </w:rPr>
              <w:t>&gt;</w:t>
            </w:r>
            <w:r w:rsidRPr="00C02F50">
              <w:rPr>
                <w:sz w:val="20"/>
              </w:rPr>
              <w:t xml:space="preserve"> Descripción del motivo del rechazo.</w:t>
            </w:r>
          </w:p>
        </w:tc>
      </w:tr>
      <w:tr w:rsidR="002D440B" w:rsidRPr="00C02F50" w:rsidTr="00D15403">
        <w:trPr>
          <w:gridAfter w:val="1"/>
          <w:wAfter w:w="18" w:type="dxa"/>
          <w:jc w:val="center"/>
        </w:trPr>
        <w:tc>
          <w:tcPr>
            <w:tcW w:w="3420" w:type="dxa"/>
            <w:vMerge w:val="restart"/>
            <w:shd w:val="clear" w:color="auto" w:fill="auto"/>
          </w:tcPr>
          <w:p w:rsidR="002D440B" w:rsidRPr="00F678C1" w:rsidRDefault="002D440B" w:rsidP="00FF1965">
            <w:pPr>
              <w:pStyle w:val="BASICONEBA0"/>
              <w:jc w:val="left"/>
              <w:rPr>
                <w:b/>
                <w:sz w:val="20"/>
              </w:rPr>
            </w:pPr>
            <w:r w:rsidRPr="00F678C1">
              <w:rPr>
                <w:b/>
                <w:sz w:val="20"/>
              </w:rPr>
              <w:t>Incidencia en Provisión</w:t>
            </w:r>
          </w:p>
          <w:p w:rsidR="002D440B" w:rsidRPr="00C02F50" w:rsidRDefault="002D440B" w:rsidP="00FF1965">
            <w:pPr>
              <w:pStyle w:val="BASICONEBA0"/>
              <w:jc w:val="left"/>
              <w:rPr>
                <w:sz w:val="20"/>
              </w:rPr>
            </w:pPr>
            <w:r w:rsidRPr="00C02F50">
              <w:rPr>
                <w:sz w:val="20"/>
              </w:rPr>
              <w:t>Durante la provisión y si se detecta una incidencia que deba ser comunicada al Operador.</w:t>
            </w:r>
          </w:p>
          <w:p w:rsidR="002D440B" w:rsidRPr="00C02F50" w:rsidRDefault="002D440B" w:rsidP="00FF1965">
            <w:pPr>
              <w:pStyle w:val="BASICONEBA0"/>
              <w:jc w:val="left"/>
              <w:rPr>
                <w:sz w:val="20"/>
              </w:rPr>
            </w:pPr>
            <w:r w:rsidRPr="00C02F50">
              <w:rPr>
                <w:sz w:val="20"/>
              </w:rPr>
              <w:t>Las incidencias de provisión específicas se detallan en el apartado de  incidencias de provisión de este documento.</w:t>
            </w:r>
          </w:p>
        </w:tc>
        <w:tc>
          <w:tcPr>
            <w:tcW w:w="5373" w:type="dxa"/>
            <w:shd w:val="clear" w:color="auto" w:fill="auto"/>
          </w:tcPr>
          <w:p w:rsidR="002D440B" w:rsidRPr="00C02F50" w:rsidRDefault="002D440B" w:rsidP="00FF1965">
            <w:pPr>
              <w:pStyle w:val="BASICONEBA0"/>
              <w:jc w:val="left"/>
              <w:rPr>
                <w:sz w:val="20"/>
              </w:rPr>
            </w:pPr>
            <w:r w:rsidRPr="00C02F50">
              <w:rPr>
                <w:sz w:val="20"/>
                <w:lang w:val="es-ES"/>
              </w:rPr>
              <w:t xml:space="preserve">Número de </w:t>
            </w:r>
            <w:r w:rsidRPr="00C02F50">
              <w:rPr>
                <w:sz w:val="20"/>
              </w:rPr>
              <w:t xml:space="preserve">Referencia de TE </w:t>
            </w:r>
          </w:p>
        </w:tc>
      </w:tr>
      <w:tr w:rsidR="002D440B" w:rsidRPr="00C02F50" w:rsidTr="00D15403">
        <w:trPr>
          <w:gridAfter w:val="1"/>
          <w:wAfter w:w="18" w:type="dxa"/>
          <w:jc w:val="center"/>
        </w:trPr>
        <w:tc>
          <w:tcPr>
            <w:tcW w:w="3420" w:type="dxa"/>
            <w:vMerge/>
            <w:shd w:val="clear" w:color="auto" w:fill="auto"/>
          </w:tcPr>
          <w:p w:rsidR="002D440B" w:rsidRPr="00C02F50" w:rsidRDefault="002D440B" w:rsidP="00FF1965">
            <w:pPr>
              <w:pStyle w:val="BASICONEBA0"/>
              <w:jc w:val="left"/>
              <w:rPr>
                <w:sz w:val="20"/>
              </w:rPr>
            </w:pPr>
          </w:p>
        </w:tc>
        <w:tc>
          <w:tcPr>
            <w:tcW w:w="5373" w:type="dxa"/>
            <w:shd w:val="clear" w:color="auto" w:fill="auto"/>
          </w:tcPr>
          <w:p w:rsidR="002D440B" w:rsidRPr="00C02F50" w:rsidRDefault="002D440B" w:rsidP="00FF1965">
            <w:pPr>
              <w:pStyle w:val="BASICONEBA0"/>
              <w:jc w:val="left"/>
              <w:rPr>
                <w:sz w:val="20"/>
              </w:rPr>
            </w:pPr>
            <w:r w:rsidRPr="00C02F50">
              <w:rPr>
                <w:sz w:val="20"/>
              </w:rPr>
              <w:t xml:space="preserve">Código de </w:t>
            </w:r>
            <w:smartTag w:uri="urn:schemas-microsoft-com:office:smarttags" w:element="PersonName">
              <w:smartTagPr>
                <w:attr w:name="ProductID" w:val="la Incidencia"/>
              </w:smartTagPr>
              <w:r w:rsidRPr="00C02F50">
                <w:rPr>
                  <w:sz w:val="20"/>
                </w:rPr>
                <w:t>la Incidencia</w:t>
              </w:r>
            </w:smartTag>
            <w:r w:rsidRPr="00C02F50">
              <w:rPr>
                <w:sz w:val="20"/>
              </w:rPr>
              <w:t xml:space="preserve"> –</w:t>
            </w:r>
            <w:r>
              <w:rPr>
                <w:sz w:val="20"/>
              </w:rPr>
              <w:t>&gt;</w:t>
            </w:r>
            <w:r w:rsidRPr="00C02F50">
              <w:rPr>
                <w:sz w:val="20"/>
              </w:rPr>
              <w:t xml:space="preserve"> Código correspondiente a la incidencia. </w:t>
            </w:r>
          </w:p>
        </w:tc>
      </w:tr>
      <w:tr w:rsidR="002D440B" w:rsidRPr="00C02F50" w:rsidTr="00D15403">
        <w:trPr>
          <w:gridAfter w:val="1"/>
          <w:wAfter w:w="18" w:type="dxa"/>
          <w:jc w:val="center"/>
        </w:trPr>
        <w:tc>
          <w:tcPr>
            <w:tcW w:w="3420" w:type="dxa"/>
            <w:vMerge/>
            <w:shd w:val="clear" w:color="auto" w:fill="auto"/>
          </w:tcPr>
          <w:p w:rsidR="002D440B" w:rsidRPr="00C02F50" w:rsidRDefault="002D440B" w:rsidP="00FF1965">
            <w:pPr>
              <w:pStyle w:val="BASICONEBA0"/>
              <w:jc w:val="left"/>
              <w:rPr>
                <w:sz w:val="20"/>
              </w:rPr>
            </w:pPr>
          </w:p>
        </w:tc>
        <w:tc>
          <w:tcPr>
            <w:tcW w:w="5373" w:type="dxa"/>
            <w:shd w:val="clear" w:color="auto" w:fill="auto"/>
            <w:vAlign w:val="center"/>
          </w:tcPr>
          <w:p w:rsidR="002D440B" w:rsidRPr="00C02F50" w:rsidRDefault="00016497" w:rsidP="00FF1965">
            <w:pPr>
              <w:pStyle w:val="BASICONEBA0"/>
              <w:jc w:val="left"/>
              <w:rPr>
                <w:sz w:val="20"/>
              </w:rPr>
            </w:pPr>
            <w:r>
              <w:rPr>
                <w:sz w:val="20"/>
              </w:rPr>
              <w:t>Observaciones</w:t>
            </w:r>
            <w:r w:rsidR="002D440B" w:rsidRPr="00C02F50">
              <w:rPr>
                <w:sz w:val="20"/>
              </w:rPr>
              <w:t xml:space="preserve">– Descripción con el motivo de la incidencia. </w:t>
            </w:r>
          </w:p>
        </w:tc>
      </w:tr>
      <w:tr w:rsidR="002D440B" w:rsidRPr="00C02F50" w:rsidTr="00D15403">
        <w:trPr>
          <w:gridAfter w:val="1"/>
          <w:wAfter w:w="18" w:type="dxa"/>
          <w:jc w:val="center"/>
        </w:trPr>
        <w:tc>
          <w:tcPr>
            <w:tcW w:w="3420" w:type="dxa"/>
            <w:vMerge w:val="restart"/>
            <w:shd w:val="clear" w:color="auto" w:fill="auto"/>
          </w:tcPr>
          <w:p w:rsidR="002D440B" w:rsidRPr="00F678C1" w:rsidRDefault="002D440B" w:rsidP="00FF1965">
            <w:pPr>
              <w:pStyle w:val="BASICONEBA0"/>
              <w:jc w:val="left"/>
              <w:rPr>
                <w:b/>
                <w:sz w:val="20"/>
              </w:rPr>
            </w:pPr>
            <w:r w:rsidRPr="00F678C1">
              <w:rPr>
                <w:b/>
                <w:sz w:val="20"/>
              </w:rPr>
              <w:t>Pendiente Pruebas Operador</w:t>
            </w:r>
          </w:p>
          <w:p w:rsidR="002D440B" w:rsidRPr="00C02F50" w:rsidRDefault="002D440B" w:rsidP="00FF1965">
            <w:pPr>
              <w:pStyle w:val="BASICONEBA0"/>
              <w:jc w:val="left"/>
              <w:rPr>
                <w:sz w:val="20"/>
              </w:rPr>
            </w:pPr>
            <w:r w:rsidRPr="00C02F50">
              <w:rPr>
                <w:sz w:val="20"/>
              </w:rPr>
              <w:t>Una vez finalizadas las tareas de provisión. La solicitud se encuentra a partir de este momento pendiente de la realización de pruebas por parte del Operador.</w:t>
            </w:r>
          </w:p>
        </w:tc>
        <w:tc>
          <w:tcPr>
            <w:tcW w:w="5373" w:type="dxa"/>
            <w:shd w:val="clear" w:color="auto" w:fill="auto"/>
          </w:tcPr>
          <w:p w:rsidR="002D440B" w:rsidRPr="00C02F50" w:rsidRDefault="002D440B" w:rsidP="00FF1965">
            <w:pPr>
              <w:pStyle w:val="BASICONEBA0"/>
              <w:jc w:val="left"/>
              <w:rPr>
                <w:sz w:val="20"/>
              </w:rPr>
            </w:pPr>
            <w:r w:rsidRPr="00C02F50">
              <w:rPr>
                <w:sz w:val="20"/>
              </w:rPr>
              <w:t>Número de Referencia de TE.</w:t>
            </w:r>
          </w:p>
        </w:tc>
      </w:tr>
      <w:tr w:rsidR="002D440B" w:rsidRPr="00C02F50" w:rsidTr="00D15403">
        <w:trPr>
          <w:gridAfter w:val="1"/>
          <w:wAfter w:w="18" w:type="dxa"/>
          <w:jc w:val="center"/>
        </w:trPr>
        <w:tc>
          <w:tcPr>
            <w:tcW w:w="3420" w:type="dxa"/>
            <w:vMerge/>
            <w:shd w:val="clear" w:color="auto" w:fill="auto"/>
          </w:tcPr>
          <w:p w:rsidR="002D440B" w:rsidRPr="00C02F50" w:rsidRDefault="002D440B" w:rsidP="00FF1965">
            <w:pPr>
              <w:pStyle w:val="BASICONEBA0"/>
              <w:jc w:val="left"/>
              <w:rPr>
                <w:sz w:val="20"/>
              </w:rPr>
            </w:pPr>
          </w:p>
        </w:tc>
        <w:tc>
          <w:tcPr>
            <w:tcW w:w="5373" w:type="dxa"/>
            <w:shd w:val="clear" w:color="auto" w:fill="auto"/>
            <w:vAlign w:val="center"/>
          </w:tcPr>
          <w:p w:rsidR="002D440B" w:rsidRPr="00C02F50" w:rsidRDefault="002D440B" w:rsidP="00FF1965">
            <w:pPr>
              <w:pStyle w:val="BASICONEBA0"/>
              <w:jc w:val="left"/>
              <w:rPr>
                <w:sz w:val="20"/>
              </w:rPr>
            </w:pPr>
            <w:r w:rsidRPr="00C02F50">
              <w:rPr>
                <w:sz w:val="20"/>
              </w:rPr>
              <w:t>Números Administrativos de los interfaces físicos</w:t>
            </w:r>
          </w:p>
        </w:tc>
      </w:tr>
      <w:tr w:rsidR="002D440B" w:rsidRPr="00C02F50" w:rsidTr="00D15403">
        <w:trPr>
          <w:gridAfter w:val="1"/>
          <w:wAfter w:w="18" w:type="dxa"/>
          <w:jc w:val="center"/>
        </w:trPr>
        <w:tc>
          <w:tcPr>
            <w:tcW w:w="3420" w:type="dxa"/>
            <w:vMerge w:val="restart"/>
            <w:shd w:val="clear" w:color="auto" w:fill="auto"/>
            <w:vAlign w:val="center"/>
          </w:tcPr>
          <w:p w:rsidR="002D440B" w:rsidRPr="00F678C1" w:rsidRDefault="002D440B" w:rsidP="00FF1965">
            <w:pPr>
              <w:pStyle w:val="BASICONEBA0"/>
              <w:jc w:val="left"/>
              <w:rPr>
                <w:b/>
                <w:sz w:val="20"/>
              </w:rPr>
            </w:pPr>
            <w:r w:rsidRPr="00F678C1">
              <w:rPr>
                <w:b/>
                <w:sz w:val="20"/>
              </w:rPr>
              <w:t xml:space="preserve">Finalización de </w:t>
            </w:r>
            <w:smartTag w:uri="urn:schemas-microsoft-com:office:smarttags" w:element="PersonName">
              <w:smartTagPr>
                <w:attr w:name="ProductID" w:val="la Solicitud"/>
              </w:smartTagPr>
              <w:r w:rsidRPr="00F678C1">
                <w:rPr>
                  <w:b/>
                  <w:sz w:val="20"/>
                </w:rPr>
                <w:t>la Solicitud</w:t>
              </w:r>
            </w:smartTag>
            <w:r w:rsidRPr="00F678C1">
              <w:rPr>
                <w:b/>
                <w:sz w:val="20"/>
              </w:rPr>
              <w:t xml:space="preserve"> </w:t>
            </w:r>
          </w:p>
          <w:p w:rsidR="002D440B" w:rsidRPr="00C02F50" w:rsidRDefault="002D440B" w:rsidP="00FF1965">
            <w:pPr>
              <w:pStyle w:val="BASICONEBA0"/>
              <w:jc w:val="left"/>
              <w:rPr>
                <w:sz w:val="20"/>
              </w:rPr>
            </w:pPr>
            <w:r w:rsidRPr="00C02F50">
              <w:rPr>
                <w:sz w:val="20"/>
              </w:rPr>
              <w:t>Esta comunicación se realizará una vez recibido el RF</w:t>
            </w:r>
            <w:r w:rsidR="00D15403">
              <w:rPr>
                <w:sz w:val="20"/>
              </w:rPr>
              <w:t>S</w:t>
            </w:r>
            <w:r w:rsidRPr="00C02F50">
              <w:rPr>
                <w:sz w:val="20"/>
              </w:rPr>
              <w:t xml:space="preserve"> por parte de los sistemas de provisión</w:t>
            </w:r>
            <w:r w:rsidR="00D15403">
              <w:rPr>
                <w:sz w:val="20"/>
              </w:rPr>
              <w:t>.</w:t>
            </w:r>
          </w:p>
        </w:tc>
        <w:tc>
          <w:tcPr>
            <w:tcW w:w="5373" w:type="dxa"/>
            <w:shd w:val="clear" w:color="auto" w:fill="auto"/>
          </w:tcPr>
          <w:p w:rsidR="002D440B" w:rsidRPr="00C02F50" w:rsidRDefault="002D440B" w:rsidP="00FF1965">
            <w:pPr>
              <w:pStyle w:val="BASICONEBA0"/>
              <w:jc w:val="left"/>
              <w:rPr>
                <w:sz w:val="20"/>
              </w:rPr>
            </w:pPr>
            <w:r w:rsidRPr="00C02F50">
              <w:rPr>
                <w:sz w:val="20"/>
              </w:rPr>
              <w:t>Nº Referencia solicitud TE –</w:t>
            </w:r>
            <w:r>
              <w:rPr>
                <w:sz w:val="20"/>
              </w:rPr>
              <w:t>&gt;</w:t>
            </w:r>
            <w:r w:rsidRPr="00C02F50">
              <w:rPr>
                <w:sz w:val="20"/>
              </w:rPr>
              <w:t xml:space="preserve"> Número de solicitud generado por TE notificado al Operador en </w:t>
            </w:r>
            <w:smartTag w:uri="urn:schemas-microsoft-com:office:smarttags" w:element="PersonName">
              <w:smartTagPr>
                <w:attr w:name="ProductID" w:val="la Aceptaci￳n"/>
              </w:smartTagPr>
              <w:r w:rsidRPr="00C02F50">
                <w:rPr>
                  <w:sz w:val="20"/>
                </w:rPr>
                <w:t>la Aceptación</w:t>
              </w:r>
            </w:smartTag>
            <w:r w:rsidRPr="00C02F50">
              <w:rPr>
                <w:sz w:val="20"/>
              </w:rPr>
              <w:t xml:space="preserve"> de la solicitud.</w:t>
            </w:r>
          </w:p>
        </w:tc>
      </w:tr>
      <w:tr w:rsidR="002D440B" w:rsidRPr="00C02F50" w:rsidTr="00D15403">
        <w:trPr>
          <w:gridAfter w:val="1"/>
          <w:wAfter w:w="18" w:type="dxa"/>
          <w:jc w:val="center"/>
        </w:trPr>
        <w:tc>
          <w:tcPr>
            <w:tcW w:w="3420" w:type="dxa"/>
            <w:vMerge/>
            <w:shd w:val="clear" w:color="auto" w:fill="auto"/>
          </w:tcPr>
          <w:p w:rsidR="002D440B" w:rsidRPr="00C02F50" w:rsidRDefault="002D440B" w:rsidP="00FF1965">
            <w:pPr>
              <w:pStyle w:val="BASICONEBA0"/>
              <w:jc w:val="left"/>
              <w:rPr>
                <w:sz w:val="20"/>
              </w:rPr>
            </w:pPr>
          </w:p>
        </w:tc>
        <w:tc>
          <w:tcPr>
            <w:tcW w:w="5373" w:type="dxa"/>
            <w:shd w:val="clear" w:color="auto" w:fill="auto"/>
          </w:tcPr>
          <w:p w:rsidR="002D440B" w:rsidRPr="00C02F50" w:rsidRDefault="002D440B" w:rsidP="00FF1965">
            <w:pPr>
              <w:pStyle w:val="BASICONEBA0"/>
              <w:jc w:val="left"/>
              <w:rPr>
                <w:sz w:val="20"/>
              </w:rPr>
            </w:pPr>
            <w:r w:rsidRPr="00C02F50">
              <w:rPr>
                <w:sz w:val="20"/>
              </w:rPr>
              <w:t>Nº Administrativo PPAIE –</w:t>
            </w:r>
            <w:r>
              <w:rPr>
                <w:sz w:val="20"/>
              </w:rPr>
              <w:t>&gt;</w:t>
            </w:r>
            <w:r w:rsidRPr="00C02F50">
              <w:rPr>
                <w:sz w:val="20"/>
              </w:rPr>
              <w:t xml:space="preserve"> Nº Administrativo correspondiente al servicio que se ha provisionado.</w:t>
            </w:r>
          </w:p>
        </w:tc>
      </w:tr>
      <w:tr w:rsidR="002D440B" w:rsidRPr="00C02F50" w:rsidTr="00D15403">
        <w:trPr>
          <w:gridAfter w:val="1"/>
          <w:wAfter w:w="18" w:type="dxa"/>
          <w:jc w:val="center"/>
        </w:trPr>
        <w:tc>
          <w:tcPr>
            <w:tcW w:w="3420" w:type="dxa"/>
            <w:vMerge/>
            <w:shd w:val="clear" w:color="auto" w:fill="auto"/>
          </w:tcPr>
          <w:p w:rsidR="002D440B" w:rsidRPr="00C02F50" w:rsidRDefault="002D440B" w:rsidP="00FF1965">
            <w:pPr>
              <w:pStyle w:val="BASICONEBA0"/>
              <w:jc w:val="left"/>
              <w:rPr>
                <w:sz w:val="20"/>
              </w:rPr>
            </w:pPr>
          </w:p>
        </w:tc>
        <w:tc>
          <w:tcPr>
            <w:tcW w:w="5373" w:type="dxa"/>
            <w:shd w:val="clear" w:color="auto" w:fill="auto"/>
          </w:tcPr>
          <w:p w:rsidR="002D440B" w:rsidRPr="00C02F50" w:rsidRDefault="002D440B" w:rsidP="00FF1965">
            <w:pPr>
              <w:pStyle w:val="BASICONEBA0"/>
              <w:jc w:val="left"/>
              <w:rPr>
                <w:sz w:val="20"/>
              </w:rPr>
            </w:pPr>
            <w:r w:rsidRPr="00C02F50">
              <w:rPr>
                <w:sz w:val="20"/>
              </w:rPr>
              <w:t>Fecha Fin –</w:t>
            </w:r>
            <w:r>
              <w:rPr>
                <w:sz w:val="20"/>
              </w:rPr>
              <w:t>&gt;</w:t>
            </w:r>
            <w:r w:rsidRPr="00C02F50">
              <w:rPr>
                <w:sz w:val="20"/>
              </w:rPr>
              <w:t xml:space="preserve"> Fecha en la que se ha finalizado la solicitud.</w:t>
            </w:r>
          </w:p>
        </w:tc>
      </w:tr>
    </w:tbl>
    <w:p w:rsidR="00084046" w:rsidRDefault="00084046" w:rsidP="00084046">
      <w:pPr>
        <w:pStyle w:val="BASICONEBA0"/>
      </w:pPr>
    </w:p>
    <w:p w:rsidR="00084046" w:rsidRDefault="00084046" w:rsidP="0074612D">
      <w:pPr>
        <w:pStyle w:val="Ttulo3"/>
      </w:pPr>
      <w:bookmarkStart w:id="4880" w:name="_Toc463595472"/>
      <w:r>
        <w:t xml:space="preserve">Comunicación </w:t>
      </w:r>
      <w:r w:rsidR="00421BFC">
        <w:t>Modificación</w:t>
      </w:r>
      <w:r>
        <w:t xml:space="preserve"> Lag por Decremento de Capacidad</w:t>
      </w:r>
      <w:bookmarkEnd w:id="4880"/>
    </w:p>
    <w:tbl>
      <w:tblPr>
        <w:tblW w:w="8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4831"/>
      </w:tblGrid>
      <w:tr w:rsidR="002D440B" w:rsidRPr="00893FE9" w:rsidTr="00F87759">
        <w:trPr>
          <w:jc w:val="center"/>
        </w:trPr>
        <w:tc>
          <w:tcPr>
            <w:tcW w:w="3429" w:type="dxa"/>
            <w:shd w:val="clear" w:color="auto" w:fill="E0E0E0"/>
            <w:vAlign w:val="center"/>
          </w:tcPr>
          <w:p w:rsidR="002D440B" w:rsidRPr="003F3A43" w:rsidRDefault="002D440B" w:rsidP="00F87759">
            <w:pPr>
              <w:pStyle w:val="BASICONEBA0"/>
              <w:jc w:val="center"/>
              <w:rPr>
                <w:b/>
                <w:sz w:val="20"/>
              </w:rPr>
            </w:pPr>
            <w:r w:rsidRPr="003F3A43">
              <w:rPr>
                <w:b/>
                <w:sz w:val="20"/>
              </w:rPr>
              <w:t>Comunicación al Operador</w:t>
            </w:r>
          </w:p>
        </w:tc>
        <w:tc>
          <w:tcPr>
            <w:tcW w:w="4831" w:type="dxa"/>
            <w:shd w:val="clear" w:color="auto" w:fill="E0E0E0"/>
            <w:vAlign w:val="center"/>
          </w:tcPr>
          <w:p w:rsidR="002D440B" w:rsidRPr="003F3A43" w:rsidRDefault="002D440B" w:rsidP="00F87759">
            <w:pPr>
              <w:pStyle w:val="BASICONEBA0"/>
              <w:jc w:val="center"/>
              <w:rPr>
                <w:b/>
                <w:sz w:val="20"/>
              </w:rPr>
            </w:pPr>
            <w:r w:rsidRPr="003F3A43">
              <w:rPr>
                <w:b/>
                <w:sz w:val="20"/>
              </w:rPr>
              <w:t>Información de la comunicación</w:t>
            </w:r>
          </w:p>
        </w:tc>
      </w:tr>
      <w:tr w:rsidR="002D440B" w:rsidRPr="00893FE9" w:rsidTr="00F87759">
        <w:trPr>
          <w:jc w:val="center"/>
        </w:trPr>
        <w:tc>
          <w:tcPr>
            <w:tcW w:w="3429" w:type="dxa"/>
            <w:vMerge w:val="restart"/>
            <w:shd w:val="clear" w:color="auto" w:fill="auto"/>
            <w:vAlign w:val="center"/>
          </w:tcPr>
          <w:p w:rsidR="002D440B" w:rsidRPr="00893FE9" w:rsidRDefault="002D440B" w:rsidP="00FF1965">
            <w:pPr>
              <w:pStyle w:val="BASICONEBA0"/>
              <w:jc w:val="left"/>
              <w:rPr>
                <w:sz w:val="20"/>
              </w:rPr>
            </w:pPr>
            <w:r w:rsidRPr="00750A6E">
              <w:rPr>
                <w:b/>
                <w:sz w:val="20"/>
              </w:rPr>
              <w:t>Recepción de la solicitud</w:t>
            </w:r>
          </w:p>
          <w:p w:rsidR="002D440B" w:rsidRPr="00893FE9" w:rsidRDefault="002D440B" w:rsidP="00FF1965">
            <w:pPr>
              <w:pStyle w:val="BASICONEBA0"/>
              <w:jc w:val="left"/>
              <w:rPr>
                <w:sz w:val="20"/>
              </w:rPr>
            </w:pPr>
            <w:r w:rsidRPr="00893FE9">
              <w:rPr>
                <w:sz w:val="20"/>
              </w:rPr>
              <w:t>Se realiza como respuesta al webservice de alta de solicitud invocado por el Operador, antes de realizar validación alguna.</w:t>
            </w:r>
          </w:p>
        </w:tc>
        <w:tc>
          <w:tcPr>
            <w:tcW w:w="4831" w:type="dxa"/>
            <w:shd w:val="clear" w:color="auto" w:fill="auto"/>
          </w:tcPr>
          <w:p w:rsidR="002D440B" w:rsidRPr="00893FE9" w:rsidRDefault="002D440B" w:rsidP="00FF1965">
            <w:pPr>
              <w:pStyle w:val="BASICONEBA0"/>
              <w:jc w:val="left"/>
              <w:rPr>
                <w:sz w:val="20"/>
              </w:rPr>
            </w:pPr>
            <w:r w:rsidRPr="00893FE9">
              <w:rPr>
                <w:sz w:val="20"/>
                <w:lang w:val="es-ES"/>
              </w:rPr>
              <w:t xml:space="preserve">Número de </w:t>
            </w:r>
            <w:r w:rsidRPr="00893FE9">
              <w:rPr>
                <w:sz w:val="20"/>
              </w:rPr>
              <w:t>Solicitud Operador –</w:t>
            </w:r>
            <w:r>
              <w:rPr>
                <w:sz w:val="20"/>
              </w:rPr>
              <w:t>&gt;</w:t>
            </w:r>
            <w:r w:rsidRPr="00893FE9">
              <w:rPr>
                <w:sz w:val="20"/>
              </w:rPr>
              <w:t xml:space="preserve"> Número de solicitud generado por el Operador</w:t>
            </w:r>
          </w:p>
        </w:tc>
      </w:tr>
      <w:tr w:rsidR="002D440B" w:rsidRPr="00893FE9" w:rsidTr="00F87759">
        <w:trPr>
          <w:jc w:val="center"/>
        </w:trPr>
        <w:tc>
          <w:tcPr>
            <w:tcW w:w="3429" w:type="dxa"/>
            <w:vMerge/>
            <w:shd w:val="clear" w:color="auto" w:fill="auto"/>
          </w:tcPr>
          <w:p w:rsidR="002D440B" w:rsidRPr="00893FE9" w:rsidRDefault="002D440B" w:rsidP="00FF1965">
            <w:pPr>
              <w:pStyle w:val="BASICONEBA0"/>
              <w:jc w:val="left"/>
              <w:rPr>
                <w:sz w:val="20"/>
              </w:rPr>
            </w:pPr>
          </w:p>
        </w:tc>
        <w:tc>
          <w:tcPr>
            <w:tcW w:w="4831" w:type="dxa"/>
            <w:shd w:val="clear" w:color="auto" w:fill="auto"/>
          </w:tcPr>
          <w:p w:rsidR="002D440B" w:rsidRPr="00893FE9" w:rsidRDefault="002D440B" w:rsidP="00FF1965">
            <w:pPr>
              <w:pStyle w:val="BASICONEBA0"/>
              <w:jc w:val="left"/>
              <w:rPr>
                <w:sz w:val="20"/>
              </w:rPr>
            </w:pPr>
            <w:r w:rsidRPr="00893FE9">
              <w:rPr>
                <w:sz w:val="20"/>
                <w:lang w:val="es-ES"/>
              </w:rPr>
              <w:t xml:space="preserve">Número de </w:t>
            </w:r>
            <w:r w:rsidRPr="00893FE9">
              <w:rPr>
                <w:sz w:val="20"/>
              </w:rPr>
              <w:t>Referencia de TE</w:t>
            </w:r>
            <w:r>
              <w:rPr>
                <w:sz w:val="20"/>
              </w:rPr>
              <w:t xml:space="preserve"> </w:t>
            </w:r>
            <w:r w:rsidRPr="00893FE9">
              <w:rPr>
                <w:sz w:val="20"/>
              </w:rPr>
              <w:t>–</w:t>
            </w:r>
            <w:r>
              <w:rPr>
                <w:sz w:val="20"/>
              </w:rPr>
              <w:t>&gt;</w:t>
            </w:r>
            <w:r w:rsidRPr="00893FE9">
              <w:rPr>
                <w:sz w:val="20"/>
              </w:rPr>
              <w:t xml:space="preserve"> Número de solicitud generado por TE. Para sucesivas comunicaciones se utilizará este número para identificar la solicitud.</w:t>
            </w:r>
          </w:p>
        </w:tc>
      </w:tr>
      <w:tr w:rsidR="002D440B" w:rsidRPr="00893FE9" w:rsidTr="00F87759">
        <w:trPr>
          <w:jc w:val="center"/>
        </w:trPr>
        <w:tc>
          <w:tcPr>
            <w:tcW w:w="3429" w:type="dxa"/>
            <w:vMerge w:val="restart"/>
            <w:shd w:val="clear" w:color="auto" w:fill="auto"/>
            <w:vAlign w:val="center"/>
          </w:tcPr>
          <w:p w:rsidR="002D440B" w:rsidRPr="00750A6E" w:rsidRDefault="002D440B" w:rsidP="00FF1965">
            <w:pPr>
              <w:pStyle w:val="BASICONEBA0"/>
              <w:jc w:val="left"/>
              <w:rPr>
                <w:b/>
                <w:sz w:val="20"/>
              </w:rPr>
            </w:pPr>
            <w:r w:rsidRPr="00750A6E">
              <w:rPr>
                <w:b/>
                <w:sz w:val="20"/>
              </w:rPr>
              <w:t>Aceptación de la solicitud</w:t>
            </w:r>
          </w:p>
          <w:p w:rsidR="002D440B" w:rsidRPr="00893FE9" w:rsidRDefault="002D440B" w:rsidP="00FF1965">
            <w:pPr>
              <w:pStyle w:val="BASICONEBA0"/>
              <w:jc w:val="left"/>
              <w:rPr>
                <w:sz w:val="20"/>
              </w:rPr>
            </w:pPr>
            <w:r w:rsidRPr="00893FE9">
              <w:rPr>
                <w:sz w:val="20"/>
              </w:rPr>
              <w:t>Se realiza una vez realizadas las validaciones oportunas</w:t>
            </w:r>
          </w:p>
        </w:tc>
        <w:tc>
          <w:tcPr>
            <w:tcW w:w="4831" w:type="dxa"/>
            <w:shd w:val="clear" w:color="auto" w:fill="auto"/>
          </w:tcPr>
          <w:p w:rsidR="002D440B" w:rsidRPr="00893FE9" w:rsidRDefault="002D440B" w:rsidP="00FF1965">
            <w:pPr>
              <w:pStyle w:val="BASICONEBA0"/>
              <w:jc w:val="left"/>
              <w:rPr>
                <w:sz w:val="20"/>
              </w:rPr>
            </w:pPr>
            <w:r w:rsidRPr="00893FE9">
              <w:rPr>
                <w:sz w:val="20"/>
                <w:lang w:val="es-ES"/>
              </w:rPr>
              <w:t xml:space="preserve">Número de </w:t>
            </w:r>
            <w:r w:rsidRPr="00893FE9">
              <w:rPr>
                <w:sz w:val="20"/>
              </w:rPr>
              <w:t>Referencia de TE objeto de aceptación.</w:t>
            </w:r>
          </w:p>
        </w:tc>
      </w:tr>
      <w:tr w:rsidR="002D440B" w:rsidRPr="00893FE9" w:rsidTr="00F87759">
        <w:trPr>
          <w:jc w:val="center"/>
        </w:trPr>
        <w:tc>
          <w:tcPr>
            <w:tcW w:w="3429" w:type="dxa"/>
            <w:vMerge/>
            <w:shd w:val="clear" w:color="auto" w:fill="auto"/>
          </w:tcPr>
          <w:p w:rsidR="002D440B" w:rsidRPr="00893FE9" w:rsidRDefault="002D440B" w:rsidP="00FF1965">
            <w:pPr>
              <w:pStyle w:val="BASICONEBA0"/>
              <w:jc w:val="left"/>
              <w:rPr>
                <w:sz w:val="20"/>
              </w:rPr>
            </w:pPr>
          </w:p>
        </w:tc>
        <w:tc>
          <w:tcPr>
            <w:tcW w:w="4831" w:type="dxa"/>
            <w:shd w:val="clear" w:color="auto" w:fill="auto"/>
          </w:tcPr>
          <w:p w:rsidR="002D440B" w:rsidRPr="00893FE9" w:rsidRDefault="002D440B" w:rsidP="00FF1965">
            <w:pPr>
              <w:pStyle w:val="BASICONEBA0"/>
              <w:jc w:val="left"/>
              <w:rPr>
                <w:sz w:val="20"/>
              </w:rPr>
            </w:pPr>
            <w:r w:rsidRPr="00893FE9">
              <w:rPr>
                <w:sz w:val="20"/>
              </w:rPr>
              <w:t>Número/s Administrativo/s de las interfaces físicas del LAG y del propio LAG (identificativo/s comercial/es) indicando en cada caso el tipo del Administrativo (LAG o interfaz físico)</w:t>
            </w:r>
          </w:p>
        </w:tc>
      </w:tr>
      <w:tr w:rsidR="002D440B" w:rsidRPr="00893FE9" w:rsidTr="00F87759">
        <w:trPr>
          <w:jc w:val="center"/>
        </w:trPr>
        <w:tc>
          <w:tcPr>
            <w:tcW w:w="3429" w:type="dxa"/>
            <w:vMerge w:val="restart"/>
            <w:shd w:val="clear" w:color="auto" w:fill="auto"/>
            <w:vAlign w:val="center"/>
          </w:tcPr>
          <w:p w:rsidR="002D440B" w:rsidRPr="00750A6E" w:rsidRDefault="002D440B" w:rsidP="00FF1965">
            <w:pPr>
              <w:pStyle w:val="BASICONEBA0"/>
              <w:jc w:val="left"/>
              <w:rPr>
                <w:b/>
                <w:sz w:val="20"/>
              </w:rPr>
            </w:pPr>
            <w:r w:rsidRPr="00750A6E">
              <w:rPr>
                <w:b/>
                <w:sz w:val="20"/>
              </w:rPr>
              <w:t>Rechazo de la solicitud</w:t>
            </w:r>
          </w:p>
          <w:p w:rsidR="002D440B" w:rsidRPr="00893FE9" w:rsidRDefault="002D440B" w:rsidP="00FF1965">
            <w:pPr>
              <w:pStyle w:val="BASICONEBA0"/>
              <w:jc w:val="left"/>
              <w:rPr>
                <w:sz w:val="20"/>
              </w:rPr>
            </w:pPr>
            <w:r w:rsidRPr="00893FE9">
              <w:rPr>
                <w:sz w:val="20"/>
              </w:rPr>
              <w:t xml:space="preserve">Tras </w:t>
            </w:r>
            <w:smartTag w:uri="urn:schemas-microsoft-com:office:smarttags" w:element="PersonName">
              <w:smartTagPr>
                <w:attr w:name="ProductID" w:val="la Recepci￳n"/>
              </w:smartTagPr>
              <w:r w:rsidRPr="00893FE9">
                <w:rPr>
                  <w:sz w:val="20"/>
                </w:rPr>
                <w:t>la Recepción</w:t>
              </w:r>
            </w:smartTag>
            <w:r w:rsidRPr="00893FE9">
              <w:rPr>
                <w:sz w:val="20"/>
              </w:rPr>
              <w:t xml:space="preserve"> de la solicitud si ésta no supera alguna validación.</w:t>
            </w:r>
          </w:p>
        </w:tc>
        <w:tc>
          <w:tcPr>
            <w:tcW w:w="4831" w:type="dxa"/>
            <w:shd w:val="clear" w:color="auto" w:fill="auto"/>
          </w:tcPr>
          <w:p w:rsidR="002D440B" w:rsidRPr="00893FE9" w:rsidRDefault="002D440B" w:rsidP="00FF1965">
            <w:pPr>
              <w:pStyle w:val="BASICONEBA0"/>
              <w:jc w:val="left"/>
              <w:rPr>
                <w:sz w:val="20"/>
              </w:rPr>
            </w:pPr>
            <w:r w:rsidRPr="00893FE9">
              <w:rPr>
                <w:sz w:val="20"/>
                <w:lang w:val="es-ES"/>
              </w:rPr>
              <w:t xml:space="preserve">Número de </w:t>
            </w:r>
            <w:r w:rsidRPr="00893FE9">
              <w:rPr>
                <w:sz w:val="20"/>
              </w:rPr>
              <w:t xml:space="preserve">Referencia de TE </w:t>
            </w:r>
          </w:p>
        </w:tc>
      </w:tr>
      <w:tr w:rsidR="002D440B" w:rsidRPr="00893FE9" w:rsidTr="00F87759">
        <w:trPr>
          <w:jc w:val="center"/>
        </w:trPr>
        <w:tc>
          <w:tcPr>
            <w:tcW w:w="3429" w:type="dxa"/>
            <w:vMerge/>
            <w:shd w:val="clear" w:color="auto" w:fill="auto"/>
          </w:tcPr>
          <w:p w:rsidR="002D440B" w:rsidRPr="00893FE9" w:rsidRDefault="002D440B" w:rsidP="00FF1965">
            <w:pPr>
              <w:pStyle w:val="BASICONEBA0"/>
              <w:jc w:val="left"/>
              <w:rPr>
                <w:sz w:val="20"/>
              </w:rPr>
            </w:pPr>
          </w:p>
        </w:tc>
        <w:tc>
          <w:tcPr>
            <w:tcW w:w="4831" w:type="dxa"/>
            <w:shd w:val="clear" w:color="auto" w:fill="auto"/>
          </w:tcPr>
          <w:p w:rsidR="002D440B" w:rsidRPr="00893FE9" w:rsidRDefault="002D440B" w:rsidP="00FF1965">
            <w:pPr>
              <w:pStyle w:val="BASICONEBA0"/>
              <w:jc w:val="left"/>
              <w:rPr>
                <w:sz w:val="20"/>
              </w:rPr>
            </w:pPr>
            <w:r w:rsidRPr="00893FE9">
              <w:rPr>
                <w:sz w:val="20"/>
              </w:rPr>
              <w:t>Código Rechazo –</w:t>
            </w:r>
            <w:r>
              <w:rPr>
                <w:sz w:val="20"/>
              </w:rPr>
              <w:t>&gt;</w:t>
            </w:r>
            <w:r w:rsidRPr="00893FE9">
              <w:rPr>
                <w:sz w:val="20"/>
              </w:rPr>
              <w:t xml:space="preserve"> Se definirá una lista de códigos de rechazo para el servicio. Cada validación tendrá asociado un código de rechazo específico.</w:t>
            </w:r>
          </w:p>
        </w:tc>
      </w:tr>
      <w:tr w:rsidR="002D440B" w:rsidRPr="00893FE9" w:rsidTr="00F87759">
        <w:trPr>
          <w:jc w:val="center"/>
        </w:trPr>
        <w:tc>
          <w:tcPr>
            <w:tcW w:w="3429" w:type="dxa"/>
            <w:vMerge/>
            <w:shd w:val="clear" w:color="auto" w:fill="auto"/>
          </w:tcPr>
          <w:p w:rsidR="002D440B" w:rsidRPr="00893FE9" w:rsidRDefault="002D440B" w:rsidP="00FF1965">
            <w:pPr>
              <w:pStyle w:val="BASICONEBA0"/>
              <w:jc w:val="left"/>
              <w:rPr>
                <w:sz w:val="20"/>
              </w:rPr>
            </w:pPr>
          </w:p>
        </w:tc>
        <w:tc>
          <w:tcPr>
            <w:tcW w:w="4831" w:type="dxa"/>
            <w:shd w:val="clear" w:color="auto" w:fill="auto"/>
          </w:tcPr>
          <w:p w:rsidR="002D440B" w:rsidRPr="00893FE9" w:rsidRDefault="002D440B" w:rsidP="00FF1965">
            <w:pPr>
              <w:pStyle w:val="BASICONEBA0"/>
              <w:jc w:val="left"/>
              <w:rPr>
                <w:sz w:val="20"/>
              </w:rPr>
            </w:pPr>
            <w:r w:rsidRPr="00893FE9">
              <w:rPr>
                <w:sz w:val="20"/>
              </w:rPr>
              <w:t>Descripción Rechazo –</w:t>
            </w:r>
            <w:r>
              <w:rPr>
                <w:sz w:val="20"/>
              </w:rPr>
              <w:t>&gt;</w:t>
            </w:r>
            <w:r w:rsidRPr="00893FE9">
              <w:rPr>
                <w:sz w:val="20"/>
              </w:rPr>
              <w:t xml:space="preserve"> Descripción del motivo del rechazo.</w:t>
            </w:r>
          </w:p>
        </w:tc>
      </w:tr>
      <w:tr w:rsidR="002D440B" w:rsidRPr="00893FE9" w:rsidTr="00F87759">
        <w:trPr>
          <w:jc w:val="center"/>
        </w:trPr>
        <w:tc>
          <w:tcPr>
            <w:tcW w:w="3429" w:type="dxa"/>
            <w:vMerge w:val="restart"/>
            <w:shd w:val="clear" w:color="auto" w:fill="auto"/>
            <w:vAlign w:val="center"/>
          </w:tcPr>
          <w:p w:rsidR="002D440B" w:rsidRPr="00750A6E" w:rsidRDefault="002D440B" w:rsidP="00FF1965">
            <w:pPr>
              <w:pStyle w:val="BASICONEBA0"/>
              <w:jc w:val="left"/>
              <w:rPr>
                <w:b/>
                <w:sz w:val="20"/>
              </w:rPr>
            </w:pPr>
            <w:r w:rsidRPr="00750A6E">
              <w:rPr>
                <w:b/>
                <w:sz w:val="20"/>
              </w:rPr>
              <w:t>Incidencia en Provisión</w:t>
            </w:r>
          </w:p>
          <w:p w:rsidR="002D440B" w:rsidRPr="00893FE9" w:rsidRDefault="002D440B" w:rsidP="00FF1965">
            <w:pPr>
              <w:pStyle w:val="BASICONEBA0"/>
              <w:jc w:val="left"/>
              <w:rPr>
                <w:sz w:val="20"/>
              </w:rPr>
            </w:pPr>
            <w:r w:rsidRPr="00893FE9">
              <w:rPr>
                <w:sz w:val="20"/>
              </w:rPr>
              <w:t>Durante la provisión y si se detecta una incidencia que deba ser comunicada al Operador.</w:t>
            </w:r>
          </w:p>
          <w:p w:rsidR="002D440B" w:rsidRPr="00893FE9" w:rsidRDefault="002D440B" w:rsidP="00FF1965">
            <w:pPr>
              <w:pStyle w:val="BASICONEBA0"/>
              <w:jc w:val="left"/>
              <w:rPr>
                <w:sz w:val="20"/>
              </w:rPr>
            </w:pPr>
            <w:r w:rsidRPr="00893FE9">
              <w:rPr>
                <w:sz w:val="20"/>
              </w:rPr>
              <w:t>Las incidencias de provisión específicas se detallan en el apartado de  incidencias de provisión de este documento.</w:t>
            </w:r>
          </w:p>
          <w:p w:rsidR="002D440B" w:rsidRPr="00893FE9" w:rsidRDefault="002D440B" w:rsidP="00FF1965">
            <w:pPr>
              <w:pStyle w:val="BASICONEBA0"/>
              <w:jc w:val="left"/>
              <w:rPr>
                <w:sz w:val="20"/>
              </w:rPr>
            </w:pPr>
          </w:p>
        </w:tc>
        <w:tc>
          <w:tcPr>
            <w:tcW w:w="4831" w:type="dxa"/>
            <w:shd w:val="clear" w:color="auto" w:fill="auto"/>
          </w:tcPr>
          <w:p w:rsidR="002D440B" w:rsidRPr="00893FE9" w:rsidRDefault="002D440B" w:rsidP="00FF1965">
            <w:pPr>
              <w:pStyle w:val="BASICONEBA0"/>
              <w:jc w:val="left"/>
              <w:rPr>
                <w:sz w:val="20"/>
              </w:rPr>
            </w:pPr>
            <w:r w:rsidRPr="00893FE9">
              <w:rPr>
                <w:sz w:val="20"/>
                <w:lang w:val="es-ES"/>
              </w:rPr>
              <w:t xml:space="preserve">Número de </w:t>
            </w:r>
            <w:r w:rsidRPr="00893FE9">
              <w:rPr>
                <w:sz w:val="20"/>
              </w:rPr>
              <w:t xml:space="preserve">Referencia de TE </w:t>
            </w:r>
          </w:p>
        </w:tc>
      </w:tr>
      <w:tr w:rsidR="002D440B" w:rsidRPr="00893FE9" w:rsidTr="00F87759">
        <w:trPr>
          <w:jc w:val="center"/>
        </w:trPr>
        <w:tc>
          <w:tcPr>
            <w:tcW w:w="3429" w:type="dxa"/>
            <w:vMerge/>
            <w:shd w:val="clear" w:color="auto" w:fill="auto"/>
          </w:tcPr>
          <w:p w:rsidR="002D440B" w:rsidRPr="00893FE9" w:rsidRDefault="002D440B" w:rsidP="00FF1965">
            <w:pPr>
              <w:pStyle w:val="BASICONEBA0"/>
              <w:jc w:val="left"/>
              <w:rPr>
                <w:sz w:val="20"/>
              </w:rPr>
            </w:pPr>
          </w:p>
        </w:tc>
        <w:tc>
          <w:tcPr>
            <w:tcW w:w="4831" w:type="dxa"/>
            <w:shd w:val="clear" w:color="auto" w:fill="auto"/>
          </w:tcPr>
          <w:p w:rsidR="002D440B" w:rsidRPr="00893FE9" w:rsidRDefault="002D440B" w:rsidP="00FF1965">
            <w:pPr>
              <w:pStyle w:val="BASICONEBA0"/>
              <w:jc w:val="left"/>
              <w:rPr>
                <w:sz w:val="20"/>
              </w:rPr>
            </w:pPr>
            <w:r w:rsidRPr="00893FE9">
              <w:rPr>
                <w:sz w:val="20"/>
              </w:rPr>
              <w:t xml:space="preserve">Código de </w:t>
            </w:r>
            <w:smartTag w:uri="urn:schemas-microsoft-com:office:smarttags" w:element="PersonName">
              <w:smartTagPr>
                <w:attr w:name="ProductID" w:val="la Incidencia"/>
              </w:smartTagPr>
              <w:r w:rsidRPr="00893FE9">
                <w:rPr>
                  <w:sz w:val="20"/>
                </w:rPr>
                <w:t>la Incidencia</w:t>
              </w:r>
            </w:smartTag>
            <w:r w:rsidRPr="00893FE9">
              <w:rPr>
                <w:sz w:val="20"/>
              </w:rPr>
              <w:t xml:space="preserve"> –</w:t>
            </w:r>
            <w:r>
              <w:rPr>
                <w:sz w:val="20"/>
              </w:rPr>
              <w:t>&gt;</w:t>
            </w:r>
            <w:r w:rsidRPr="00893FE9">
              <w:rPr>
                <w:sz w:val="20"/>
              </w:rPr>
              <w:t xml:space="preserve"> Código correspondiente a la incidencia. </w:t>
            </w:r>
          </w:p>
        </w:tc>
      </w:tr>
      <w:tr w:rsidR="002D440B" w:rsidRPr="00893FE9" w:rsidTr="00F87759">
        <w:trPr>
          <w:jc w:val="center"/>
        </w:trPr>
        <w:tc>
          <w:tcPr>
            <w:tcW w:w="3429" w:type="dxa"/>
            <w:vMerge/>
            <w:shd w:val="clear" w:color="auto" w:fill="auto"/>
          </w:tcPr>
          <w:p w:rsidR="002D440B" w:rsidRPr="00893FE9" w:rsidRDefault="002D440B" w:rsidP="00FF1965">
            <w:pPr>
              <w:pStyle w:val="BASICONEBA0"/>
              <w:jc w:val="left"/>
              <w:rPr>
                <w:sz w:val="20"/>
              </w:rPr>
            </w:pPr>
          </w:p>
        </w:tc>
        <w:tc>
          <w:tcPr>
            <w:tcW w:w="4831" w:type="dxa"/>
            <w:shd w:val="clear" w:color="auto" w:fill="auto"/>
            <w:vAlign w:val="center"/>
          </w:tcPr>
          <w:p w:rsidR="002D440B" w:rsidRPr="00893FE9" w:rsidRDefault="00016497" w:rsidP="00FF1965">
            <w:pPr>
              <w:pStyle w:val="BASICONEBA0"/>
              <w:jc w:val="left"/>
              <w:rPr>
                <w:sz w:val="20"/>
              </w:rPr>
            </w:pPr>
            <w:r>
              <w:rPr>
                <w:sz w:val="20"/>
              </w:rPr>
              <w:t>Observaciones</w:t>
            </w:r>
            <w:r w:rsidR="002D440B" w:rsidRPr="00893FE9">
              <w:rPr>
                <w:sz w:val="20"/>
              </w:rPr>
              <w:t>–</w:t>
            </w:r>
            <w:r w:rsidR="002D440B">
              <w:rPr>
                <w:sz w:val="20"/>
              </w:rPr>
              <w:t>&gt;</w:t>
            </w:r>
            <w:r w:rsidR="002D440B" w:rsidRPr="00893FE9">
              <w:rPr>
                <w:sz w:val="20"/>
              </w:rPr>
              <w:t xml:space="preserve"> Descripción con el motivo de la incidencia. </w:t>
            </w:r>
          </w:p>
        </w:tc>
      </w:tr>
      <w:tr w:rsidR="002D440B" w:rsidRPr="00893FE9" w:rsidTr="00F87759">
        <w:trPr>
          <w:jc w:val="center"/>
        </w:trPr>
        <w:tc>
          <w:tcPr>
            <w:tcW w:w="3429" w:type="dxa"/>
            <w:vMerge w:val="restart"/>
            <w:shd w:val="clear" w:color="auto" w:fill="auto"/>
            <w:vAlign w:val="center"/>
          </w:tcPr>
          <w:p w:rsidR="002D440B" w:rsidRPr="00750A6E" w:rsidRDefault="002D440B" w:rsidP="00FF1965">
            <w:pPr>
              <w:pStyle w:val="BASICONEBA0"/>
              <w:jc w:val="left"/>
              <w:rPr>
                <w:b/>
                <w:sz w:val="20"/>
              </w:rPr>
            </w:pPr>
            <w:r w:rsidRPr="00750A6E">
              <w:rPr>
                <w:b/>
                <w:sz w:val="20"/>
              </w:rPr>
              <w:t>Pendiente Pruebas Operador</w:t>
            </w:r>
          </w:p>
          <w:p w:rsidR="002D440B" w:rsidRPr="00893FE9" w:rsidRDefault="002D440B" w:rsidP="00FF1965">
            <w:pPr>
              <w:pStyle w:val="BASICONEBA0"/>
              <w:jc w:val="left"/>
              <w:rPr>
                <w:sz w:val="20"/>
              </w:rPr>
            </w:pPr>
            <w:r w:rsidRPr="00893FE9">
              <w:rPr>
                <w:sz w:val="20"/>
              </w:rPr>
              <w:t>Una vez finalizadas las tareas de provisión. La solicitud se encuentra a partir de este momento pendiente de la realización de pruebas por parte del Operador.</w:t>
            </w:r>
          </w:p>
        </w:tc>
        <w:tc>
          <w:tcPr>
            <w:tcW w:w="4831" w:type="dxa"/>
            <w:shd w:val="clear" w:color="auto" w:fill="auto"/>
          </w:tcPr>
          <w:p w:rsidR="002D440B" w:rsidRPr="00893FE9" w:rsidRDefault="002D440B" w:rsidP="00FF1965">
            <w:pPr>
              <w:pStyle w:val="BASICONEBA0"/>
              <w:jc w:val="left"/>
              <w:rPr>
                <w:sz w:val="20"/>
              </w:rPr>
            </w:pPr>
            <w:r w:rsidRPr="00893FE9">
              <w:rPr>
                <w:sz w:val="20"/>
              </w:rPr>
              <w:t>Número de Referencia de TE.</w:t>
            </w:r>
          </w:p>
        </w:tc>
      </w:tr>
      <w:tr w:rsidR="002D440B" w:rsidRPr="00893FE9" w:rsidTr="00F87759">
        <w:trPr>
          <w:jc w:val="center"/>
        </w:trPr>
        <w:tc>
          <w:tcPr>
            <w:tcW w:w="3429" w:type="dxa"/>
            <w:vMerge/>
            <w:shd w:val="clear" w:color="auto" w:fill="auto"/>
          </w:tcPr>
          <w:p w:rsidR="002D440B" w:rsidRPr="00893FE9" w:rsidRDefault="002D440B" w:rsidP="00FF1965">
            <w:pPr>
              <w:pStyle w:val="BASICONEBA0"/>
              <w:jc w:val="left"/>
              <w:rPr>
                <w:sz w:val="20"/>
              </w:rPr>
            </w:pPr>
          </w:p>
        </w:tc>
        <w:tc>
          <w:tcPr>
            <w:tcW w:w="4831" w:type="dxa"/>
            <w:shd w:val="clear" w:color="auto" w:fill="auto"/>
          </w:tcPr>
          <w:p w:rsidR="002D440B" w:rsidRPr="00893FE9" w:rsidRDefault="002D440B" w:rsidP="00FF1965">
            <w:pPr>
              <w:pStyle w:val="BASICONEBA0"/>
              <w:jc w:val="left"/>
              <w:rPr>
                <w:sz w:val="20"/>
              </w:rPr>
            </w:pPr>
            <w:r w:rsidRPr="00893FE9">
              <w:rPr>
                <w:sz w:val="20"/>
              </w:rPr>
              <w:t>Fecha fin de provisión –</w:t>
            </w:r>
            <w:r>
              <w:rPr>
                <w:sz w:val="20"/>
              </w:rPr>
              <w:t xml:space="preserve">&gt; </w:t>
            </w:r>
            <w:r w:rsidRPr="00893FE9">
              <w:rPr>
                <w:sz w:val="20"/>
              </w:rPr>
              <w:t>Fecha en la que finalizan las tareas de provisión del servicio y que marca la fecha de inicio de la facturación del servicio solicitado.</w:t>
            </w:r>
          </w:p>
        </w:tc>
      </w:tr>
      <w:tr w:rsidR="002D440B" w:rsidRPr="00893FE9" w:rsidTr="00F87759">
        <w:trPr>
          <w:jc w:val="center"/>
        </w:trPr>
        <w:tc>
          <w:tcPr>
            <w:tcW w:w="3429" w:type="dxa"/>
            <w:vMerge/>
            <w:shd w:val="clear" w:color="auto" w:fill="auto"/>
          </w:tcPr>
          <w:p w:rsidR="002D440B" w:rsidRPr="00893FE9" w:rsidRDefault="002D440B" w:rsidP="00FF1965">
            <w:pPr>
              <w:pStyle w:val="BASICONEBA0"/>
              <w:jc w:val="left"/>
              <w:rPr>
                <w:sz w:val="20"/>
              </w:rPr>
            </w:pPr>
          </w:p>
        </w:tc>
        <w:tc>
          <w:tcPr>
            <w:tcW w:w="4831" w:type="dxa"/>
            <w:shd w:val="clear" w:color="auto" w:fill="auto"/>
          </w:tcPr>
          <w:p w:rsidR="002D440B" w:rsidRPr="00893FE9" w:rsidRDefault="002D440B" w:rsidP="00FF1965">
            <w:pPr>
              <w:pStyle w:val="BASICONEBA0"/>
              <w:jc w:val="left"/>
              <w:rPr>
                <w:sz w:val="20"/>
              </w:rPr>
            </w:pPr>
            <w:r w:rsidRPr="00AC5CD0">
              <w:rPr>
                <w:sz w:val="20"/>
                <w:lang w:val="es-ES"/>
              </w:rPr>
              <w:t>Número/s Administrativo/s de las interfaces físicas del LAG y del propio LAG (identificativo/s comercial/es) indicando en cada caso el tipo del Administrativo (LAG o interfaz físico)</w:t>
            </w:r>
          </w:p>
        </w:tc>
      </w:tr>
      <w:tr w:rsidR="002D440B" w:rsidRPr="00893FE9" w:rsidTr="00F87759">
        <w:trPr>
          <w:jc w:val="center"/>
        </w:trPr>
        <w:tc>
          <w:tcPr>
            <w:tcW w:w="3429" w:type="dxa"/>
            <w:vMerge w:val="restart"/>
            <w:shd w:val="clear" w:color="auto" w:fill="auto"/>
            <w:vAlign w:val="center"/>
          </w:tcPr>
          <w:p w:rsidR="002D440B" w:rsidRPr="00750A6E" w:rsidRDefault="002D440B" w:rsidP="00FF1965">
            <w:pPr>
              <w:pStyle w:val="BASICONEBA0"/>
              <w:jc w:val="left"/>
              <w:rPr>
                <w:b/>
                <w:sz w:val="20"/>
              </w:rPr>
            </w:pPr>
            <w:r w:rsidRPr="00750A6E">
              <w:rPr>
                <w:b/>
                <w:sz w:val="20"/>
              </w:rPr>
              <w:t xml:space="preserve">Finalización de </w:t>
            </w:r>
            <w:smartTag w:uri="urn:schemas-microsoft-com:office:smarttags" w:element="PersonName">
              <w:smartTagPr>
                <w:attr w:name="ProductID" w:val="la Solicitud"/>
              </w:smartTagPr>
              <w:r w:rsidRPr="00750A6E">
                <w:rPr>
                  <w:b/>
                  <w:sz w:val="20"/>
                </w:rPr>
                <w:t>la Solicitud</w:t>
              </w:r>
            </w:smartTag>
            <w:r w:rsidRPr="00750A6E">
              <w:rPr>
                <w:b/>
                <w:sz w:val="20"/>
              </w:rPr>
              <w:t xml:space="preserve"> </w:t>
            </w:r>
          </w:p>
          <w:p w:rsidR="002D440B" w:rsidRPr="00893FE9" w:rsidRDefault="002D440B" w:rsidP="00FF1965">
            <w:pPr>
              <w:pStyle w:val="BASICONEBA0"/>
              <w:jc w:val="left"/>
              <w:rPr>
                <w:sz w:val="20"/>
              </w:rPr>
            </w:pPr>
            <w:r w:rsidRPr="00893FE9">
              <w:rPr>
                <w:sz w:val="20"/>
              </w:rPr>
              <w:t>Esta comunicación se realizará una vez recibido el RF</w:t>
            </w:r>
            <w:r w:rsidR="00D15403">
              <w:rPr>
                <w:sz w:val="20"/>
              </w:rPr>
              <w:t>S</w:t>
            </w:r>
            <w:r w:rsidRPr="00893FE9">
              <w:rPr>
                <w:sz w:val="20"/>
              </w:rPr>
              <w:t xml:space="preserve"> por parte de los sistemas de provisión</w:t>
            </w:r>
            <w:r w:rsidR="00D15403">
              <w:rPr>
                <w:sz w:val="20"/>
              </w:rPr>
              <w:t>.</w:t>
            </w:r>
          </w:p>
        </w:tc>
        <w:tc>
          <w:tcPr>
            <w:tcW w:w="4831" w:type="dxa"/>
            <w:shd w:val="clear" w:color="auto" w:fill="auto"/>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notificado al Operador en </w:t>
            </w:r>
            <w:smartTag w:uri="urn:schemas-microsoft-com:office:smarttags" w:element="PersonName">
              <w:smartTagPr>
                <w:attr w:name="ProductID" w:val="la Aceptaci￳n"/>
              </w:smartTagPr>
              <w:r w:rsidRPr="00893FE9">
                <w:rPr>
                  <w:sz w:val="20"/>
                </w:rPr>
                <w:t>la Aceptación</w:t>
              </w:r>
            </w:smartTag>
            <w:r w:rsidRPr="00893FE9">
              <w:rPr>
                <w:sz w:val="20"/>
              </w:rPr>
              <w:t xml:space="preserve"> de la solicitud.</w:t>
            </w:r>
          </w:p>
        </w:tc>
      </w:tr>
      <w:tr w:rsidR="002D440B" w:rsidRPr="00893FE9" w:rsidTr="00F87759">
        <w:trPr>
          <w:jc w:val="center"/>
        </w:trPr>
        <w:tc>
          <w:tcPr>
            <w:tcW w:w="3429" w:type="dxa"/>
            <w:vMerge/>
            <w:shd w:val="clear" w:color="auto" w:fill="auto"/>
          </w:tcPr>
          <w:p w:rsidR="002D440B" w:rsidRPr="00893FE9" w:rsidRDefault="002D440B" w:rsidP="00FF1965">
            <w:pPr>
              <w:pStyle w:val="BASICONEBA0"/>
              <w:jc w:val="left"/>
              <w:rPr>
                <w:sz w:val="20"/>
              </w:rPr>
            </w:pPr>
          </w:p>
        </w:tc>
        <w:tc>
          <w:tcPr>
            <w:tcW w:w="4831" w:type="dxa"/>
            <w:shd w:val="clear" w:color="auto" w:fill="auto"/>
          </w:tcPr>
          <w:p w:rsidR="002D440B" w:rsidRPr="00893FE9" w:rsidRDefault="002D440B" w:rsidP="00FF1965">
            <w:pPr>
              <w:pStyle w:val="BASICONEBA0"/>
              <w:jc w:val="left"/>
              <w:rPr>
                <w:sz w:val="20"/>
              </w:rPr>
            </w:pPr>
            <w:r w:rsidRPr="00AC5CD0">
              <w:rPr>
                <w:sz w:val="20"/>
                <w:lang w:val="es-ES"/>
              </w:rPr>
              <w:t>Número/s Administrativo/s de las interfaces físicas del LAG y del propio LAG (identificativo/s comercial/es) indicando en cada caso el tipo del Administrativo (LAG o interfaz físico)</w:t>
            </w:r>
          </w:p>
        </w:tc>
      </w:tr>
      <w:tr w:rsidR="002D440B" w:rsidRPr="00893FE9" w:rsidTr="00F87759">
        <w:trPr>
          <w:jc w:val="center"/>
        </w:trPr>
        <w:tc>
          <w:tcPr>
            <w:tcW w:w="3429" w:type="dxa"/>
            <w:vMerge/>
            <w:shd w:val="clear" w:color="auto" w:fill="auto"/>
          </w:tcPr>
          <w:p w:rsidR="002D440B" w:rsidRPr="00893FE9" w:rsidRDefault="002D440B" w:rsidP="00FF1965">
            <w:pPr>
              <w:pStyle w:val="BASICONEBA0"/>
              <w:jc w:val="left"/>
              <w:rPr>
                <w:sz w:val="20"/>
              </w:rPr>
            </w:pPr>
          </w:p>
        </w:tc>
        <w:tc>
          <w:tcPr>
            <w:tcW w:w="4831" w:type="dxa"/>
            <w:shd w:val="clear" w:color="auto" w:fill="auto"/>
          </w:tcPr>
          <w:p w:rsidR="002D440B" w:rsidRPr="00893FE9" w:rsidRDefault="002D440B" w:rsidP="00FF1965">
            <w:pPr>
              <w:pStyle w:val="BASICONEBA0"/>
              <w:jc w:val="left"/>
              <w:rPr>
                <w:sz w:val="20"/>
              </w:rPr>
            </w:pPr>
            <w:r w:rsidRPr="00893FE9">
              <w:rPr>
                <w:sz w:val="20"/>
              </w:rPr>
              <w:t>Fecha Fin –</w:t>
            </w:r>
            <w:r>
              <w:rPr>
                <w:sz w:val="20"/>
              </w:rPr>
              <w:t>&gt;</w:t>
            </w:r>
            <w:r w:rsidRPr="00893FE9">
              <w:rPr>
                <w:sz w:val="20"/>
              </w:rPr>
              <w:t xml:space="preserve"> Fecha en la que se ha finalizado la solicitud.</w:t>
            </w:r>
          </w:p>
        </w:tc>
      </w:tr>
    </w:tbl>
    <w:p w:rsidR="00084046" w:rsidRDefault="00084046" w:rsidP="00084046">
      <w:pPr>
        <w:pStyle w:val="BASICONEBA0"/>
      </w:pPr>
    </w:p>
    <w:p w:rsidR="00084046" w:rsidRDefault="00084046" w:rsidP="0074612D">
      <w:pPr>
        <w:pStyle w:val="Ttulo3"/>
      </w:pPr>
      <w:bookmarkStart w:id="4881" w:name="_Toc463595473"/>
      <w:r>
        <w:t xml:space="preserve">Comunicación </w:t>
      </w:r>
      <w:r w:rsidR="00AC4F4E">
        <w:t>Migración</w:t>
      </w:r>
      <w:r>
        <w:t xml:space="preserve"> de Conexiones</w:t>
      </w:r>
      <w:bookmarkEnd w:id="4881"/>
    </w:p>
    <w:tbl>
      <w:tblPr>
        <w:tblW w:w="8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7"/>
        <w:gridCol w:w="5616"/>
      </w:tblGrid>
      <w:tr w:rsidR="002D440B" w:rsidRPr="00893FE9" w:rsidTr="00655AAA">
        <w:trPr>
          <w:jc w:val="center"/>
        </w:trPr>
        <w:tc>
          <w:tcPr>
            <w:tcW w:w="3067" w:type="dxa"/>
            <w:shd w:val="clear" w:color="auto" w:fill="E0E0E0"/>
          </w:tcPr>
          <w:p w:rsidR="002D440B" w:rsidRPr="00750A6E" w:rsidRDefault="002D440B" w:rsidP="00F87759">
            <w:pPr>
              <w:pStyle w:val="BASICONEBA0"/>
              <w:jc w:val="center"/>
              <w:rPr>
                <w:b/>
                <w:sz w:val="20"/>
              </w:rPr>
            </w:pPr>
            <w:r w:rsidRPr="00750A6E">
              <w:rPr>
                <w:b/>
                <w:sz w:val="20"/>
              </w:rPr>
              <w:t>Comunicación al Operador</w:t>
            </w:r>
          </w:p>
        </w:tc>
        <w:tc>
          <w:tcPr>
            <w:tcW w:w="5616" w:type="dxa"/>
            <w:shd w:val="clear" w:color="auto" w:fill="E0E0E0"/>
          </w:tcPr>
          <w:p w:rsidR="002D440B" w:rsidRPr="00750A6E" w:rsidRDefault="002D440B" w:rsidP="00F87759">
            <w:pPr>
              <w:pStyle w:val="BASICONEBA0"/>
              <w:jc w:val="center"/>
              <w:rPr>
                <w:b/>
                <w:sz w:val="20"/>
              </w:rPr>
            </w:pPr>
            <w:r w:rsidRPr="00750A6E">
              <w:rPr>
                <w:b/>
                <w:sz w:val="20"/>
              </w:rPr>
              <w:t>Información de la comunicación</w:t>
            </w:r>
          </w:p>
        </w:tc>
      </w:tr>
      <w:tr w:rsidR="002D440B" w:rsidRPr="00893FE9" w:rsidTr="00655AAA">
        <w:trPr>
          <w:jc w:val="center"/>
        </w:trPr>
        <w:tc>
          <w:tcPr>
            <w:tcW w:w="3067" w:type="dxa"/>
            <w:vMerge w:val="restart"/>
            <w:shd w:val="clear" w:color="auto" w:fill="auto"/>
          </w:tcPr>
          <w:p w:rsidR="002D440B" w:rsidRPr="00750A6E" w:rsidRDefault="002D440B" w:rsidP="00FF1965">
            <w:pPr>
              <w:pStyle w:val="BASICONEBA0"/>
              <w:jc w:val="left"/>
              <w:rPr>
                <w:b/>
                <w:sz w:val="20"/>
              </w:rPr>
            </w:pPr>
            <w:r w:rsidRPr="00750A6E">
              <w:rPr>
                <w:b/>
                <w:sz w:val="20"/>
              </w:rPr>
              <w:t>Recepción de la solicitud</w:t>
            </w:r>
          </w:p>
          <w:p w:rsidR="002D440B" w:rsidRPr="00893FE9" w:rsidRDefault="002D440B" w:rsidP="00FF1965">
            <w:pPr>
              <w:pStyle w:val="BASICONEBA0"/>
              <w:jc w:val="left"/>
              <w:rPr>
                <w:sz w:val="20"/>
              </w:rPr>
            </w:pPr>
            <w:r w:rsidRPr="00893FE9">
              <w:rPr>
                <w:sz w:val="20"/>
              </w:rPr>
              <w:t>Se realiza como respuesta al webservice de alta de solicitud invocado por el Operador, antes de realizar validación alguna</w:t>
            </w:r>
          </w:p>
        </w:tc>
        <w:tc>
          <w:tcPr>
            <w:tcW w:w="5616" w:type="dxa"/>
            <w:shd w:val="clear" w:color="auto" w:fill="auto"/>
          </w:tcPr>
          <w:p w:rsidR="002D440B" w:rsidRPr="00893FE9" w:rsidRDefault="002D440B" w:rsidP="00FF1965">
            <w:pPr>
              <w:pStyle w:val="BASICONEBA0"/>
              <w:jc w:val="left"/>
              <w:rPr>
                <w:sz w:val="20"/>
              </w:rPr>
            </w:pPr>
            <w:r w:rsidRPr="00893FE9">
              <w:rPr>
                <w:sz w:val="20"/>
                <w:lang w:val="es-ES"/>
              </w:rPr>
              <w:t xml:space="preserve">Número de </w:t>
            </w:r>
            <w:r w:rsidRPr="00893FE9">
              <w:rPr>
                <w:sz w:val="20"/>
              </w:rPr>
              <w:t>Solicitud Operador –</w:t>
            </w:r>
            <w:r>
              <w:rPr>
                <w:sz w:val="20"/>
              </w:rPr>
              <w:t>&gt;</w:t>
            </w:r>
            <w:r w:rsidRPr="00893FE9">
              <w:rPr>
                <w:sz w:val="20"/>
              </w:rPr>
              <w:t xml:space="preserve"> Número de solicitud generado por el Operador</w:t>
            </w:r>
          </w:p>
        </w:tc>
      </w:tr>
      <w:tr w:rsidR="002D440B" w:rsidRPr="00893FE9" w:rsidTr="00655AAA">
        <w:trPr>
          <w:jc w:val="center"/>
        </w:trPr>
        <w:tc>
          <w:tcPr>
            <w:tcW w:w="3067" w:type="dxa"/>
            <w:vMerge/>
            <w:shd w:val="clear" w:color="auto" w:fill="auto"/>
          </w:tcPr>
          <w:p w:rsidR="002D440B" w:rsidRPr="00893FE9" w:rsidRDefault="002D440B" w:rsidP="00FF1965">
            <w:pPr>
              <w:pStyle w:val="BASICONEBA0"/>
              <w:jc w:val="left"/>
              <w:rPr>
                <w:sz w:val="20"/>
              </w:rPr>
            </w:pPr>
          </w:p>
        </w:tc>
        <w:tc>
          <w:tcPr>
            <w:tcW w:w="5616" w:type="dxa"/>
            <w:shd w:val="clear" w:color="auto" w:fill="auto"/>
          </w:tcPr>
          <w:p w:rsidR="002D440B" w:rsidRPr="00893FE9" w:rsidRDefault="002D440B" w:rsidP="00FF1965">
            <w:pPr>
              <w:pStyle w:val="BASICONEBA0"/>
              <w:jc w:val="left"/>
              <w:rPr>
                <w:sz w:val="20"/>
              </w:rPr>
            </w:pPr>
            <w:r w:rsidRPr="00893FE9">
              <w:rPr>
                <w:sz w:val="20"/>
                <w:lang w:val="es-ES"/>
              </w:rPr>
              <w:t xml:space="preserve">Número de </w:t>
            </w:r>
            <w:r w:rsidRPr="00893FE9">
              <w:rPr>
                <w:sz w:val="20"/>
              </w:rPr>
              <w:t>Referencia de TE</w:t>
            </w:r>
            <w:r>
              <w:rPr>
                <w:sz w:val="20"/>
              </w:rPr>
              <w:t xml:space="preserve"> </w:t>
            </w:r>
            <w:r w:rsidRPr="00893FE9">
              <w:rPr>
                <w:sz w:val="20"/>
              </w:rPr>
              <w:t>–</w:t>
            </w:r>
            <w:r>
              <w:rPr>
                <w:sz w:val="20"/>
              </w:rPr>
              <w:t>&gt;</w:t>
            </w:r>
            <w:r w:rsidRPr="00893FE9">
              <w:rPr>
                <w:sz w:val="20"/>
              </w:rPr>
              <w:t xml:space="preserve"> Número de solicitud generado por TE. Para sucesivas comunicaciones se utilizará este número para identificar la solicitud.</w:t>
            </w:r>
          </w:p>
        </w:tc>
      </w:tr>
      <w:tr w:rsidR="002D440B" w:rsidRPr="00893FE9" w:rsidTr="00655AAA">
        <w:trPr>
          <w:jc w:val="center"/>
        </w:trPr>
        <w:tc>
          <w:tcPr>
            <w:tcW w:w="3067" w:type="dxa"/>
            <w:shd w:val="clear" w:color="auto" w:fill="auto"/>
          </w:tcPr>
          <w:p w:rsidR="002D440B" w:rsidRPr="009661EB" w:rsidRDefault="002D440B" w:rsidP="00FF1965">
            <w:pPr>
              <w:pStyle w:val="BASICONEBA0"/>
              <w:jc w:val="left"/>
              <w:rPr>
                <w:b/>
                <w:sz w:val="20"/>
              </w:rPr>
            </w:pPr>
            <w:r w:rsidRPr="009661EB">
              <w:rPr>
                <w:b/>
                <w:sz w:val="20"/>
              </w:rPr>
              <w:t>Aceptación de la solicitud</w:t>
            </w:r>
          </w:p>
          <w:p w:rsidR="002D440B" w:rsidRPr="00893FE9" w:rsidRDefault="002D440B" w:rsidP="00FF1965">
            <w:pPr>
              <w:pStyle w:val="BASICONEBA0"/>
              <w:jc w:val="left"/>
              <w:rPr>
                <w:sz w:val="20"/>
              </w:rPr>
            </w:pPr>
            <w:r w:rsidRPr="00893FE9">
              <w:rPr>
                <w:sz w:val="20"/>
              </w:rPr>
              <w:t>Se realiza una vez realizadas las validaciones oportunas.</w:t>
            </w:r>
          </w:p>
        </w:tc>
        <w:tc>
          <w:tcPr>
            <w:tcW w:w="5616" w:type="dxa"/>
            <w:shd w:val="clear" w:color="auto" w:fill="auto"/>
          </w:tcPr>
          <w:p w:rsidR="002D440B" w:rsidRPr="00893FE9" w:rsidRDefault="002D440B" w:rsidP="00FF1965">
            <w:pPr>
              <w:pStyle w:val="BASICONEBA0"/>
              <w:jc w:val="left"/>
              <w:rPr>
                <w:sz w:val="20"/>
              </w:rPr>
            </w:pPr>
            <w:r w:rsidRPr="00893FE9">
              <w:rPr>
                <w:sz w:val="20"/>
                <w:lang w:val="es-ES"/>
              </w:rPr>
              <w:t xml:space="preserve">Número de </w:t>
            </w:r>
            <w:r w:rsidRPr="00893FE9">
              <w:rPr>
                <w:sz w:val="20"/>
              </w:rPr>
              <w:t>Referencia de TE objeto de aceptación.</w:t>
            </w:r>
          </w:p>
        </w:tc>
      </w:tr>
      <w:tr w:rsidR="002D440B" w:rsidRPr="00893FE9" w:rsidTr="00655AAA">
        <w:trPr>
          <w:jc w:val="center"/>
        </w:trPr>
        <w:tc>
          <w:tcPr>
            <w:tcW w:w="3067" w:type="dxa"/>
            <w:vMerge w:val="restart"/>
            <w:shd w:val="clear" w:color="auto" w:fill="auto"/>
            <w:vAlign w:val="center"/>
          </w:tcPr>
          <w:p w:rsidR="002D440B" w:rsidRPr="009661EB" w:rsidRDefault="002D440B" w:rsidP="00FF1965">
            <w:pPr>
              <w:pStyle w:val="BASICONEBA0"/>
              <w:jc w:val="left"/>
              <w:rPr>
                <w:b/>
                <w:sz w:val="20"/>
              </w:rPr>
            </w:pPr>
            <w:r w:rsidRPr="009661EB">
              <w:rPr>
                <w:b/>
                <w:sz w:val="20"/>
              </w:rPr>
              <w:t>Rechazo de la solicitud</w:t>
            </w:r>
          </w:p>
          <w:p w:rsidR="002D440B" w:rsidRPr="00893FE9" w:rsidRDefault="002D440B" w:rsidP="00FF1965">
            <w:pPr>
              <w:pStyle w:val="BASICONEBA0"/>
              <w:jc w:val="left"/>
              <w:rPr>
                <w:sz w:val="20"/>
              </w:rPr>
            </w:pPr>
            <w:r w:rsidRPr="00893FE9">
              <w:rPr>
                <w:sz w:val="20"/>
              </w:rPr>
              <w:t xml:space="preserve">Tras </w:t>
            </w:r>
            <w:smartTag w:uri="urn:schemas-microsoft-com:office:smarttags" w:element="PersonName">
              <w:smartTagPr>
                <w:attr w:name="ProductID" w:val="la Recepci￳n"/>
              </w:smartTagPr>
              <w:r w:rsidRPr="00893FE9">
                <w:rPr>
                  <w:sz w:val="20"/>
                </w:rPr>
                <w:t>la Recepción</w:t>
              </w:r>
            </w:smartTag>
            <w:r w:rsidRPr="00893FE9">
              <w:rPr>
                <w:sz w:val="20"/>
              </w:rPr>
              <w:t xml:space="preserve"> de la solicitud si ésta no supera alguna validación.</w:t>
            </w:r>
          </w:p>
        </w:tc>
        <w:tc>
          <w:tcPr>
            <w:tcW w:w="5616" w:type="dxa"/>
            <w:shd w:val="clear" w:color="auto" w:fill="auto"/>
          </w:tcPr>
          <w:p w:rsidR="002D440B" w:rsidRPr="00893FE9" w:rsidRDefault="002D440B" w:rsidP="00FF1965">
            <w:pPr>
              <w:pStyle w:val="BASICONEBA0"/>
              <w:jc w:val="left"/>
              <w:rPr>
                <w:sz w:val="20"/>
              </w:rPr>
            </w:pPr>
            <w:r w:rsidRPr="00893FE9">
              <w:rPr>
                <w:sz w:val="20"/>
                <w:lang w:val="es-ES"/>
              </w:rPr>
              <w:t xml:space="preserve">Número de </w:t>
            </w:r>
            <w:r w:rsidRPr="00893FE9">
              <w:rPr>
                <w:sz w:val="20"/>
              </w:rPr>
              <w:t xml:space="preserve">Referencia de TE </w:t>
            </w:r>
          </w:p>
        </w:tc>
      </w:tr>
      <w:tr w:rsidR="002D440B" w:rsidRPr="00893FE9" w:rsidTr="00655AAA">
        <w:trPr>
          <w:jc w:val="center"/>
        </w:trPr>
        <w:tc>
          <w:tcPr>
            <w:tcW w:w="3067" w:type="dxa"/>
            <w:vMerge/>
            <w:shd w:val="clear" w:color="auto" w:fill="auto"/>
          </w:tcPr>
          <w:p w:rsidR="002D440B" w:rsidRPr="00893FE9" w:rsidRDefault="002D440B" w:rsidP="00FF1965">
            <w:pPr>
              <w:pStyle w:val="BASICONEBA0"/>
              <w:jc w:val="left"/>
              <w:rPr>
                <w:sz w:val="20"/>
              </w:rPr>
            </w:pPr>
          </w:p>
        </w:tc>
        <w:tc>
          <w:tcPr>
            <w:tcW w:w="5616" w:type="dxa"/>
            <w:shd w:val="clear" w:color="auto" w:fill="auto"/>
          </w:tcPr>
          <w:p w:rsidR="002D440B" w:rsidRPr="00893FE9" w:rsidRDefault="002D440B" w:rsidP="00FF1965">
            <w:pPr>
              <w:pStyle w:val="BASICONEBA0"/>
              <w:jc w:val="left"/>
              <w:rPr>
                <w:sz w:val="20"/>
              </w:rPr>
            </w:pPr>
            <w:r w:rsidRPr="00893FE9">
              <w:rPr>
                <w:sz w:val="20"/>
              </w:rPr>
              <w:t>Código Rechazo –</w:t>
            </w:r>
            <w:r>
              <w:rPr>
                <w:sz w:val="20"/>
              </w:rPr>
              <w:t xml:space="preserve">&gt; </w:t>
            </w:r>
            <w:r w:rsidRPr="00893FE9">
              <w:rPr>
                <w:sz w:val="20"/>
              </w:rPr>
              <w:t>Se definirá una lista de códigos de rechazo para el servicio. Cada validación tendrá asociado un código de rechazo específico.</w:t>
            </w:r>
          </w:p>
        </w:tc>
      </w:tr>
      <w:tr w:rsidR="002D440B" w:rsidRPr="00893FE9" w:rsidTr="00655AAA">
        <w:trPr>
          <w:jc w:val="center"/>
        </w:trPr>
        <w:tc>
          <w:tcPr>
            <w:tcW w:w="3067" w:type="dxa"/>
            <w:vMerge/>
            <w:shd w:val="clear" w:color="auto" w:fill="auto"/>
          </w:tcPr>
          <w:p w:rsidR="002D440B" w:rsidRPr="00893FE9" w:rsidRDefault="002D440B" w:rsidP="00FF1965">
            <w:pPr>
              <w:pStyle w:val="BASICONEBA0"/>
              <w:jc w:val="left"/>
              <w:rPr>
                <w:sz w:val="20"/>
              </w:rPr>
            </w:pPr>
          </w:p>
        </w:tc>
        <w:tc>
          <w:tcPr>
            <w:tcW w:w="5616" w:type="dxa"/>
            <w:shd w:val="clear" w:color="auto" w:fill="auto"/>
          </w:tcPr>
          <w:p w:rsidR="002D440B" w:rsidRPr="00893FE9" w:rsidRDefault="002D440B" w:rsidP="00FF1965">
            <w:pPr>
              <w:pStyle w:val="BASICONEBA0"/>
              <w:jc w:val="left"/>
              <w:rPr>
                <w:sz w:val="20"/>
              </w:rPr>
            </w:pPr>
            <w:r w:rsidRPr="00893FE9">
              <w:rPr>
                <w:sz w:val="20"/>
              </w:rPr>
              <w:t>Descripción Rechazo –</w:t>
            </w:r>
            <w:r>
              <w:rPr>
                <w:sz w:val="20"/>
              </w:rPr>
              <w:t>&gt;</w:t>
            </w:r>
            <w:r w:rsidRPr="00893FE9">
              <w:rPr>
                <w:sz w:val="20"/>
              </w:rPr>
              <w:t xml:space="preserve"> Descripción del motivo del rechazo.</w:t>
            </w:r>
          </w:p>
        </w:tc>
      </w:tr>
      <w:tr w:rsidR="002D440B" w:rsidRPr="00893FE9" w:rsidTr="00655AAA">
        <w:trPr>
          <w:jc w:val="center"/>
        </w:trPr>
        <w:tc>
          <w:tcPr>
            <w:tcW w:w="3067" w:type="dxa"/>
            <w:vMerge w:val="restart"/>
            <w:shd w:val="clear" w:color="auto" w:fill="auto"/>
            <w:vAlign w:val="center"/>
          </w:tcPr>
          <w:p w:rsidR="002D440B" w:rsidRPr="009661EB" w:rsidRDefault="002D440B" w:rsidP="00FF1965">
            <w:pPr>
              <w:pStyle w:val="BASICONEBA0"/>
              <w:jc w:val="left"/>
              <w:rPr>
                <w:b/>
                <w:sz w:val="20"/>
              </w:rPr>
            </w:pPr>
            <w:r w:rsidRPr="009661EB">
              <w:rPr>
                <w:b/>
                <w:sz w:val="20"/>
              </w:rPr>
              <w:t>Incidencia en Provisión</w:t>
            </w:r>
          </w:p>
          <w:p w:rsidR="002D440B" w:rsidRPr="00893FE9" w:rsidRDefault="002D440B" w:rsidP="00FF1965">
            <w:pPr>
              <w:pStyle w:val="BASICONEBA0"/>
              <w:jc w:val="left"/>
              <w:rPr>
                <w:sz w:val="20"/>
              </w:rPr>
            </w:pPr>
            <w:r w:rsidRPr="00893FE9">
              <w:rPr>
                <w:sz w:val="20"/>
              </w:rPr>
              <w:t>Durante la provisión y si se detecta una incidencia que deba ser comunicada al Operador.</w:t>
            </w:r>
          </w:p>
          <w:p w:rsidR="002D440B" w:rsidRPr="00893FE9" w:rsidRDefault="002D440B" w:rsidP="00FF1965">
            <w:pPr>
              <w:pStyle w:val="BASICONEBA0"/>
              <w:jc w:val="left"/>
              <w:rPr>
                <w:sz w:val="20"/>
              </w:rPr>
            </w:pPr>
            <w:r w:rsidRPr="00893FE9">
              <w:rPr>
                <w:sz w:val="20"/>
              </w:rPr>
              <w:t>Las incidencias de provisión específicas se detallan en el apartado de  incidencias de provisión de este documento</w:t>
            </w:r>
          </w:p>
        </w:tc>
        <w:tc>
          <w:tcPr>
            <w:tcW w:w="5616" w:type="dxa"/>
            <w:shd w:val="clear" w:color="auto" w:fill="auto"/>
          </w:tcPr>
          <w:p w:rsidR="002D440B" w:rsidRPr="00893FE9" w:rsidRDefault="002D440B" w:rsidP="00FF1965">
            <w:pPr>
              <w:pStyle w:val="BASICONEBA0"/>
              <w:jc w:val="left"/>
              <w:rPr>
                <w:sz w:val="20"/>
              </w:rPr>
            </w:pPr>
            <w:r w:rsidRPr="00893FE9">
              <w:rPr>
                <w:sz w:val="20"/>
                <w:lang w:val="es-ES"/>
              </w:rPr>
              <w:t xml:space="preserve">Número de </w:t>
            </w:r>
            <w:r w:rsidRPr="00893FE9">
              <w:rPr>
                <w:sz w:val="20"/>
              </w:rPr>
              <w:t xml:space="preserve">Referencia de TE </w:t>
            </w:r>
          </w:p>
        </w:tc>
      </w:tr>
      <w:tr w:rsidR="002D440B" w:rsidRPr="00893FE9" w:rsidTr="00655AAA">
        <w:trPr>
          <w:jc w:val="center"/>
        </w:trPr>
        <w:tc>
          <w:tcPr>
            <w:tcW w:w="3067" w:type="dxa"/>
            <w:vMerge/>
            <w:shd w:val="clear" w:color="auto" w:fill="auto"/>
          </w:tcPr>
          <w:p w:rsidR="002D440B" w:rsidRPr="00893FE9" w:rsidRDefault="002D440B" w:rsidP="00FF1965">
            <w:pPr>
              <w:pStyle w:val="BASICONEBA0"/>
              <w:jc w:val="left"/>
              <w:rPr>
                <w:sz w:val="20"/>
              </w:rPr>
            </w:pPr>
          </w:p>
        </w:tc>
        <w:tc>
          <w:tcPr>
            <w:tcW w:w="5616" w:type="dxa"/>
            <w:shd w:val="clear" w:color="auto" w:fill="auto"/>
          </w:tcPr>
          <w:p w:rsidR="002D440B" w:rsidRPr="00893FE9" w:rsidRDefault="002D440B" w:rsidP="00FF1965">
            <w:pPr>
              <w:pStyle w:val="BASICONEBA0"/>
              <w:jc w:val="left"/>
              <w:rPr>
                <w:sz w:val="20"/>
              </w:rPr>
            </w:pPr>
            <w:r w:rsidRPr="00893FE9">
              <w:rPr>
                <w:sz w:val="20"/>
              </w:rPr>
              <w:t xml:space="preserve">Código de </w:t>
            </w:r>
            <w:smartTag w:uri="urn:schemas-microsoft-com:office:smarttags" w:element="PersonName">
              <w:smartTagPr>
                <w:attr w:name="ProductID" w:val="la Incidencia"/>
              </w:smartTagPr>
              <w:r w:rsidRPr="00893FE9">
                <w:rPr>
                  <w:sz w:val="20"/>
                </w:rPr>
                <w:t>la Incidencia</w:t>
              </w:r>
            </w:smartTag>
            <w:r w:rsidRPr="00893FE9">
              <w:rPr>
                <w:sz w:val="20"/>
              </w:rPr>
              <w:t xml:space="preserve"> –</w:t>
            </w:r>
            <w:r>
              <w:rPr>
                <w:sz w:val="20"/>
              </w:rPr>
              <w:t>&gt;</w:t>
            </w:r>
            <w:r w:rsidRPr="00893FE9">
              <w:rPr>
                <w:sz w:val="20"/>
              </w:rPr>
              <w:t xml:space="preserve"> Código correspondiente a la incidencia. </w:t>
            </w:r>
          </w:p>
        </w:tc>
      </w:tr>
      <w:tr w:rsidR="002D440B" w:rsidRPr="00893FE9" w:rsidTr="00655AAA">
        <w:trPr>
          <w:jc w:val="center"/>
        </w:trPr>
        <w:tc>
          <w:tcPr>
            <w:tcW w:w="3067" w:type="dxa"/>
            <w:vMerge/>
            <w:shd w:val="clear" w:color="auto" w:fill="auto"/>
          </w:tcPr>
          <w:p w:rsidR="002D440B" w:rsidRPr="00893FE9" w:rsidRDefault="002D440B" w:rsidP="00F87759">
            <w:pPr>
              <w:pStyle w:val="BASICONEBA0"/>
              <w:rPr>
                <w:sz w:val="20"/>
              </w:rPr>
            </w:pPr>
          </w:p>
        </w:tc>
        <w:tc>
          <w:tcPr>
            <w:tcW w:w="5616" w:type="dxa"/>
            <w:shd w:val="clear" w:color="auto" w:fill="auto"/>
          </w:tcPr>
          <w:p w:rsidR="002D440B" w:rsidRPr="00893FE9" w:rsidRDefault="00016497" w:rsidP="00F87759">
            <w:pPr>
              <w:pStyle w:val="BASICONEBA0"/>
              <w:rPr>
                <w:sz w:val="20"/>
              </w:rPr>
            </w:pPr>
            <w:r>
              <w:rPr>
                <w:sz w:val="20"/>
              </w:rPr>
              <w:t>Observaciones</w:t>
            </w:r>
            <w:r w:rsidR="002D440B" w:rsidRPr="00893FE9">
              <w:rPr>
                <w:sz w:val="20"/>
              </w:rPr>
              <w:t>–</w:t>
            </w:r>
            <w:r w:rsidR="002D440B">
              <w:rPr>
                <w:sz w:val="20"/>
              </w:rPr>
              <w:t>&gt;</w:t>
            </w:r>
            <w:r w:rsidR="002D440B" w:rsidRPr="00893FE9">
              <w:rPr>
                <w:sz w:val="20"/>
              </w:rPr>
              <w:t xml:space="preserve"> Descripción con el motivo de la incidencia</w:t>
            </w:r>
          </w:p>
        </w:tc>
      </w:tr>
      <w:tr w:rsidR="002D440B" w:rsidRPr="00893FE9" w:rsidTr="00655AAA">
        <w:trPr>
          <w:jc w:val="center"/>
        </w:trPr>
        <w:tc>
          <w:tcPr>
            <w:tcW w:w="3067" w:type="dxa"/>
            <w:vMerge/>
            <w:shd w:val="clear" w:color="auto" w:fill="auto"/>
          </w:tcPr>
          <w:p w:rsidR="002D440B" w:rsidRPr="00893FE9" w:rsidRDefault="002D440B" w:rsidP="00F87759">
            <w:pPr>
              <w:pStyle w:val="BASICONEBA0"/>
              <w:rPr>
                <w:sz w:val="20"/>
              </w:rPr>
            </w:pPr>
          </w:p>
        </w:tc>
        <w:tc>
          <w:tcPr>
            <w:tcW w:w="5616" w:type="dxa"/>
            <w:shd w:val="clear" w:color="auto" w:fill="auto"/>
          </w:tcPr>
          <w:p w:rsidR="002D440B" w:rsidRPr="00893FE9" w:rsidRDefault="002D440B" w:rsidP="00F87759">
            <w:pPr>
              <w:pStyle w:val="BASICONEBA0"/>
              <w:rPr>
                <w:sz w:val="20"/>
              </w:rPr>
            </w:pPr>
            <w:r w:rsidRPr="00893FE9">
              <w:rPr>
                <w:sz w:val="20"/>
              </w:rPr>
              <w:t xml:space="preserve">Listado de </w:t>
            </w:r>
            <w:r w:rsidR="00503468">
              <w:rPr>
                <w:sz w:val="20"/>
              </w:rPr>
              <w:t>VLAN</w:t>
            </w:r>
            <w:r w:rsidRPr="00893FE9">
              <w:rPr>
                <w:sz w:val="20"/>
              </w:rPr>
              <w:t>es migradas correctamente</w:t>
            </w:r>
          </w:p>
        </w:tc>
      </w:tr>
      <w:tr w:rsidR="002D440B" w:rsidRPr="00893FE9" w:rsidTr="00655AAA">
        <w:trPr>
          <w:jc w:val="center"/>
        </w:trPr>
        <w:tc>
          <w:tcPr>
            <w:tcW w:w="3067" w:type="dxa"/>
            <w:vMerge/>
            <w:shd w:val="clear" w:color="auto" w:fill="auto"/>
          </w:tcPr>
          <w:p w:rsidR="002D440B" w:rsidRPr="00893FE9" w:rsidRDefault="002D440B" w:rsidP="00F87759">
            <w:pPr>
              <w:pStyle w:val="BASICONEBA0"/>
              <w:rPr>
                <w:sz w:val="20"/>
              </w:rPr>
            </w:pPr>
          </w:p>
        </w:tc>
        <w:tc>
          <w:tcPr>
            <w:tcW w:w="5616" w:type="dxa"/>
            <w:shd w:val="clear" w:color="auto" w:fill="auto"/>
          </w:tcPr>
          <w:p w:rsidR="002D440B" w:rsidRPr="00893FE9" w:rsidRDefault="002D440B" w:rsidP="00F87759">
            <w:pPr>
              <w:pStyle w:val="BASICONEBA0"/>
              <w:rPr>
                <w:sz w:val="20"/>
              </w:rPr>
            </w:pPr>
            <w:r w:rsidRPr="00893FE9">
              <w:rPr>
                <w:sz w:val="20"/>
              </w:rPr>
              <w:t xml:space="preserve">Listado de </w:t>
            </w:r>
            <w:r w:rsidR="00503468">
              <w:rPr>
                <w:sz w:val="20"/>
              </w:rPr>
              <w:t>VLAN</w:t>
            </w:r>
            <w:r w:rsidRPr="00893FE9">
              <w:rPr>
                <w:sz w:val="20"/>
              </w:rPr>
              <w:t>es no migradas</w:t>
            </w:r>
          </w:p>
        </w:tc>
      </w:tr>
      <w:tr w:rsidR="002D440B" w:rsidRPr="00893FE9" w:rsidTr="00655AAA">
        <w:trPr>
          <w:jc w:val="center"/>
        </w:trPr>
        <w:tc>
          <w:tcPr>
            <w:tcW w:w="3067" w:type="dxa"/>
            <w:vMerge w:val="restart"/>
            <w:shd w:val="clear" w:color="auto" w:fill="auto"/>
            <w:vAlign w:val="center"/>
          </w:tcPr>
          <w:p w:rsidR="002D440B" w:rsidRPr="009661EB" w:rsidRDefault="002D440B" w:rsidP="00F87759">
            <w:pPr>
              <w:pStyle w:val="BASICONEBA0"/>
              <w:jc w:val="left"/>
              <w:rPr>
                <w:b/>
                <w:sz w:val="20"/>
              </w:rPr>
            </w:pPr>
            <w:r w:rsidRPr="009661EB">
              <w:rPr>
                <w:b/>
                <w:sz w:val="20"/>
              </w:rPr>
              <w:t>Pendiente Pruebas Operador</w:t>
            </w:r>
          </w:p>
          <w:p w:rsidR="002D440B" w:rsidRPr="00893FE9" w:rsidRDefault="002D440B" w:rsidP="00F87759">
            <w:pPr>
              <w:pStyle w:val="BASICONEBA0"/>
              <w:jc w:val="left"/>
              <w:rPr>
                <w:sz w:val="20"/>
              </w:rPr>
            </w:pPr>
            <w:r w:rsidRPr="00893FE9">
              <w:rPr>
                <w:sz w:val="20"/>
              </w:rPr>
              <w:t>Una vez finalizadas las tareas de provisión. La solicitud se encuentra a partir de este momento pendiente de la realización de pruebas por parte del Operador.</w:t>
            </w:r>
          </w:p>
        </w:tc>
        <w:tc>
          <w:tcPr>
            <w:tcW w:w="5616" w:type="dxa"/>
            <w:shd w:val="clear" w:color="auto" w:fill="auto"/>
          </w:tcPr>
          <w:p w:rsidR="002D440B" w:rsidRPr="00893FE9" w:rsidRDefault="002D440B" w:rsidP="00F87759">
            <w:pPr>
              <w:pStyle w:val="BASICONEBA0"/>
              <w:rPr>
                <w:sz w:val="20"/>
              </w:rPr>
            </w:pPr>
            <w:r w:rsidRPr="00893FE9">
              <w:rPr>
                <w:sz w:val="20"/>
              </w:rPr>
              <w:t>Número de Referencia de TE.</w:t>
            </w:r>
          </w:p>
        </w:tc>
      </w:tr>
      <w:tr w:rsidR="002D440B" w:rsidRPr="0079419F" w:rsidTr="00655AAA">
        <w:trPr>
          <w:jc w:val="center"/>
        </w:trPr>
        <w:tc>
          <w:tcPr>
            <w:tcW w:w="3067" w:type="dxa"/>
            <w:vMerge/>
            <w:shd w:val="clear" w:color="auto" w:fill="auto"/>
          </w:tcPr>
          <w:p w:rsidR="002D440B" w:rsidRPr="00893FE9" w:rsidRDefault="002D440B" w:rsidP="00F87759">
            <w:pPr>
              <w:pStyle w:val="BASICONEBA0"/>
              <w:rPr>
                <w:sz w:val="20"/>
              </w:rPr>
            </w:pPr>
          </w:p>
        </w:tc>
        <w:tc>
          <w:tcPr>
            <w:tcW w:w="5616" w:type="dxa"/>
            <w:shd w:val="clear" w:color="auto" w:fill="auto"/>
          </w:tcPr>
          <w:p w:rsidR="002D440B" w:rsidRPr="0079419F" w:rsidRDefault="002D440B" w:rsidP="00F87759">
            <w:pPr>
              <w:pStyle w:val="BASICONEBA0"/>
              <w:rPr>
                <w:sz w:val="20"/>
                <w:lang w:val="pt-BR"/>
              </w:rPr>
            </w:pPr>
            <w:r w:rsidRPr="0079419F">
              <w:rPr>
                <w:sz w:val="20"/>
                <w:lang w:val="pt-BR"/>
              </w:rPr>
              <w:t xml:space="preserve">Número Administrativo del pPAI-E </w:t>
            </w:r>
            <w:r w:rsidRPr="00C97ABF">
              <w:rPr>
                <w:sz w:val="20"/>
              </w:rPr>
              <w:t>Origen</w:t>
            </w:r>
            <w:r w:rsidRPr="0079419F">
              <w:rPr>
                <w:sz w:val="20"/>
                <w:lang w:val="pt-BR"/>
              </w:rPr>
              <w:t xml:space="preserve"> (identificativo comercial)</w:t>
            </w:r>
          </w:p>
        </w:tc>
      </w:tr>
      <w:tr w:rsidR="002D440B" w:rsidRPr="00A41938" w:rsidTr="00655AAA">
        <w:trPr>
          <w:jc w:val="center"/>
        </w:trPr>
        <w:tc>
          <w:tcPr>
            <w:tcW w:w="3067" w:type="dxa"/>
            <w:vMerge/>
            <w:shd w:val="clear" w:color="auto" w:fill="auto"/>
          </w:tcPr>
          <w:p w:rsidR="002D440B" w:rsidRPr="0079419F" w:rsidRDefault="002D440B" w:rsidP="00F87759">
            <w:pPr>
              <w:pStyle w:val="BASICONEBA0"/>
              <w:rPr>
                <w:sz w:val="20"/>
                <w:lang w:val="pt-BR"/>
              </w:rPr>
            </w:pPr>
          </w:p>
        </w:tc>
        <w:tc>
          <w:tcPr>
            <w:tcW w:w="5616" w:type="dxa"/>
            <w:shd w:val="clear" w:color="auto" w:fill="auto"/>
          </w:tcPr>
          <w:p w:rsidR="002D440B" w:rsidRPr="00A41938" w:rsidRDefault="002D440B" w:rsidP="00F87759">
            <w:pPr>
              <w:pStyle w:val="BASICONEBA0"/>
              <w:rPr>
                <w:sz w:val="20"/>
                <w:lang w:val="pt-BR"/>
              </w:rPr>
            </w:pPr>
            <w:r w:rsidRPr="00A41938">
              <w:rPr>
                <w:sz w:val="20"/>
                <w:lang w:val="pt-BR"/>
              </w:rPr>
              <w:t>Número Administrativo del pPAI-E Destino (identificativo comercial)</w:t>
            </w:r>
          </w:p>
        </w:tc>
      </w:tr>
      <w:tr w:rsidR="002D440B" w:rsidRPr="00893FE9" w:rsidTr="00655AAA">
        <w:trPr>
          <w:jc w:val="center"/>
        </w:trPr>
        <w:tc>
          <w:tcPr>
            <w:tcW w:w="3067" w:type="dxa"/>
            <w:vMerge/>
            <w:shd w:val="clear" w:color="auto" w:fill="auto"/>
          </w:tcPr>
          <w:p w:rsidR="002D440B" w:rsidRPr="00A41938" w:rsidRDefault="002D440B" w:rsidP="00F87759">
            <w:pPr>
              <w:pStyle w:val="BASICONEBA0"/>
              <w:rPr>
                <w:sz w:val="20"/>
                <w:lang w:val="pt-BR"/>
              </w:rPr>
            </w:pPr>
          </w:p>
        </w:tc>
        <w:tc>
          <w:tcPr>
            <w:tcW w:w="5616" w:type="dxa"/>
            <w:shd w:val="clear" w:color="auto" w:fill="auto"/>
          </w:tcPr>
          <w:p w:rsidR="002D440B" w:rsidRPr="00893FE9" w:rsidRDefault="002D440B" w:rsidP="00F87759">
            <w:pPr>
              <w:pStyle w:val="BASICONEBA0"/>
              <w:rPr>
                <w:sz w:val="20"/>
              </w:rPr>
            </w:pPr>
            <w:r w:rsidRPr="00893FE9">
              <w:rPr>
                <w:sz w:val="20"/>
              </w:rPr>
              <w:t>Listado de S_</w:t>
            </w:r>
            <w:r w:rsidR="00503468">
              <w:rPr>
                <w:sz w:val="20"/>
              </w:rPr>
              <w:t>VLAN</w:t>
            </w:r>
            <w:r w:rsidRPr="00893FE9">
              <w:rPr>
                <w:sz w:val="20"/>
              </w:rPr>
              <w:t>es origen y destino indicando la correspondencia entre ellas.</w:t>
            </w:r>
          </w:p>
        </w:tc>
      </w:tr>
      <w:tr w:rsidR="002D440B" w:rsidRPr="00893FE9" w:rsidTr="00655AAA">
        <w:trPr>
          <w:jc w:val="center"/>
        </w:trPr>
        <w:tc>
          <w:tcPr>
            <w:tcW w:w="3067" w:type="dxa"/>
            <w:vMerge w:val="restart"/>
            <w:shd w:val="clear" w:color="auto" w:fill="auto"/>
          </w:tcPr>
          <w:p w:rsidR="002D440B" w:rsidRPr="009661EB" w:rsidRDefault="002D440B" w:rsidP="00F87759">
            <w:pPr>
              <w:pStyle w:val="BASICONEBA0"/>
              <w:rPr>
                <w:b/>
                <w:sz w:val="20"/>
              </w:rPr>
            </w:pPr>
            <w:r w:rsidRPr="009661EB">
              <w:rPr>
                <w:b/>
                <w:sz w:val="20"/>
              </w:rPr>
              <w:t xml:space="preserve">Finalización de </w:t>
            </w:r>
            <w:smartTag w:uri="urn:schemas-microsoft-com:office:smarttags" w:element="PersonName">
              <w:smartTagPr>
                <w:attr w:name="ProductID" w:val="la Solicitud"/>
              </w:smartTagPr>
              <w:r w:rsidRPr="009661EB">
                <w:rPr>
                  <w:b/>
                  <w:sz w:val="20"/>
                </w:rPr>
                <w:t>la Solicitud</w:t>
              </w:r>
            </w:smartTag>
            <w:r w:rsidRPr="009661EB">
              <w:rPr>
                <w:b/>
                <w:sz w:val="20"/>
              </w:rPr>
              <w:t xml:space="preserve"> </w:t>
            </w:r>
          </w:p>
          <w:p w:rsidR="002D440B" w:rsidRPr="00893FE9" w:rsidRDefault="002D440B" w:rsidP="00F87759">
            <w:pPr>
              <w:pStyle w:val="BASICONEBA0"/>
              <w:rPr>
                <w:sz w:val="20"/>
              </w:rPr>
            </w:pPr>
            <w:r w:rsidRPr="00893FE9">
              <w:rPr>
                <w:sz w:val="20"/>
              </w:rPr>
              <w:t>Esta comunicación se realizará una vez recibido el RF</w:t>
            </w:r>
            <w:r w:rsidR="00D15403">
              <w:rPr>
                <w:sz w:val="20"/>
              </w:rPr>
              <w:t>S</w:t>
            </w:r>
            <w:r w:rsidRPr="00893FE9">
              <w:rPr>
                <w:sz w:val="20"/>
              </w:rPr>
              <w:t xml:space="preserve"> por parte de los sistemas de provisión</w:t>
            </w:r>
            <w:r w:rsidR="00D15403">
              <w:rPr>
                <w:sz w:val="20"/>
              </w:rPr>
              <w:t>.</w:t>
            </w:r>
          </w:p>
        </w:tc>
        <w:tc>
          <w:tcPr>
            <w:tcW w:w="5616" w:type="dxa"/>
            <w:shd w:val="clear" w:color="auto" w:fill="auto"/>
          </w:tcPr>
          <w:p w:rsidR="002D440B" w:rsidRPr="00893FE9" w:rsidRDefault="002D440B" w:rsidP="00F87759">
            <w:pPr>
              <w:pStyle w:val="BASICONEBA0"/>
              <w:rPr>
                <w:sz w:val="20"/>
              </w:rPr>
            </w:pPr>
            <w:r w:rsidRPr="00893FE9">
              <w:rPr>
                <w:sz w:val="20"/>
              </w:rPr>
              <w:t>Nº Referencia solicitud TE –</w:t>
            </w:r>
            <w:r>
              <w:rPr>
                <w:sz w:val="20"/>
              </w:rPr>
              <w:t>&gt;</w:t>
            </w:r>
            <w:r w:rsidRPr="00893FE9">
              <w:rPr>
                <w:sz w:val="20"/>
              </w:rPr>
              <w:t xml:space="preserve"> Número de solicitud generado por TE notificado al Operador en </w:t>
            </w:r>
            <w:smartTag w:uri="urn:schemas-microsoft-com:office:smarttags" w:element="PersonName">
              <w:smartTagPr>
                <w:attr w:name="ProductID" w:val="la Aceptaci￳n"/>
              </w:smartTagPr>
              <w:r w:rsidRPr="00893FE9">
                <w:rPr>
                  <w:sz w:val="20"/>
                </w:rPr>
                <w:t>la Aceptación</w:t>
              </w:r>
            </w:smartTag>
            <w:r w:rsidRPr="00893FE9">
              <w:rPr>
                <w:sz w:val="20"/>
              </w:rPr>
              <w:t xml:space="preserve"> de la solicitud.</w:t>
            </w:r>
          </w:p>
        </w:tc>
      </w:tr>
      <w:tr w:rsidR="002D440B" w:rsidRPr="00893FE9" w:rsidTr="00655AAA">
        <w:trPr>
          <w:jc w:val="center"/>
        </w:trPr>
        <w:tc>
          <w:tcPr>
            <w:tcW w:w="3067" w:type="dxa"/>
            <w:vMerge/>
            <w:shd w:val="clear" w:color="auto" w:fill="auto"/>
          </w:tcPr>
          <w:p w:rsidR="002D440B" w:rsidRPr="00893FE9" w:rsidRDefault="002D440B" w:rsidP="00F87759">
            <w:pPr>
              <w:pStyle w:val="BASICONEBA0"/>
              <w:rPr>
                <w:sz w:val="20"/>
              </w:rPr>
            </w:pPr>
          </w:p>
        </w:tc>
        <w:tc>
          <w:tcPr>
            <w:tcW w:w="5616" w:type="dxa"/>
            <w:shd w:val="clear" w:color="auto" w:fill="auto"/>
          </w:tcPr>
          <w:p w:rsidR="002D440B" w:rsidRPr="00893FE9" w:rsidRDefault="002D440B" w:rsidP="00F87759">
            <w:pPr>
              <w:pStyle w:val="BASICONEBA0"/>
              <w:rPr>
                <w:sz w:val="20"/>
              </w:rPr>
            </w:pPr>
            <w:r w:rsidRPr="00893FE9">
              <w:rPr>
                <w:sz w:val="20"/>
              </w:rPr>
              <w:t>Fecha Fin –</w:t>
            </w:r>
            <w:r>
              <w:rPr>
                <w:sz w:val="20"/>
              </w:rPr>
              <w:t>&gt;</w:t>
            </w:r>
            <w:r w:rsidRPr="00893FE9">
              <w:rPr>
                <w:sz w:val="20"/>
              </w:rPr>
              <w:t xml:space="preserve"> Fecha en la que se ha finalizado la solicitud.</w:t>
            </w:r>
          </w:p>
        </w:tc>
      </w:tr>
    </w:tbl>
    <w:p w:rsidR="00084046" w:rsidRDefault="00084046" w:rsidP="00084046">
      <w:pPr>
        <w:pStyle w:val="BASICONEBA0"/>
      </w:pPr>
    </w:p>
    <w:p w:rsidR="00084046" w:rsidRDefault="00084046" w:rsidP="0074612D">
      <w:pPr>
        <w:pStyle w:val="Ttulo3"/>
        <w:rPr>
          <w:lang w:val="es-ES"/>
        </w:rPr>
      </w:pPr>
      <w:bookmarkStart w:id="4882" w:name="_Toc463595474"/>
      <w:r>
        <w:rPr>
          <w:lang w:val="es-ES"/>
        </w:rPr>
        <w:t>Comunicaciones cancelaciones y anulaciones de pedidos</w:t>
      </w:r>
      <w:bookmarkEnd w:id="4882"/>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5751"/>
      </w:tblGrid>
      <w:tr w:rsidR="00BB46A9" w:rsidRPr="000D1792" w:rsidTr="00F87759">
        <w:trPr>
          <w:jc w:val="center"/>
        </w:trPr>
        <w:tc>
          <w:tcPr>
            <w:tcW w:w="3054" w:type="dxa"/>
            <w:shd w:val="clear" w:color="auto" w:fill="E0E0E0"/>
          </w:tcPr>
          <w:p w:rsidR="00BB46A9" w:rsidRPr="00750A6E" w:rsidRDefault="00BB46A9" w:rsidP="00F87759">
            <w:pPr>
              <w:pStyle w:val="BASICONEBA0"/>
              <w:jc w:val="center"/>
              <w:rPr>
                <w:b/>
                <w:sz w:val="20"/>
              </w:rPr>
            </w:pPr>
            <w:r w:rsidRPr="00750A6E">
              <w:rPr>
                <w:b/>
                <w:sz w:val="20"/>
              </w:rPr>
              <w:t>Comunicación al Operador</w:t>
            </w:r>
          </w:p>
        </w:tc>
        <w:tc>
          <w:tcPr>
            <w:tcW w:w="5751" w:type="dxa"/>
            <w:shd w:val="clear" w:color="auto" w:fill="E0E0E0"/>
          </w:tcPr>
          <w:p w:rsidR="00BB46A9" w:rsidRPr="009661EB" w:rsidRDefault="00BB46A9" w:rsidP="00F87759">
            <w:pPr>
              <w:pStyle w:val="BASICONEBA0"/>
              <w:jc w:val="center"/>
              <w:rPr>
                <w:b/>
                <w:sz w:val="20"/>
              </w:rPr>
            </w:pPr>
            <w:r w:rsidRPr="009661EB">
              <w:rPr>
                <w:b/>
                <w:sz w:val="20"/>
              </w:rPr>
              <w:t>INFORMACIÓN CONTENIDA EN LA COMUNICACIÓN</w:t>
            </w:r>
          </w:p>
        </w:tc>
      </w:tr>
      <w:tr w:rsidR="002D440B" w:rsidRPr="000D1792" w:rsidTr="00F87759">
        <w:trPr>
          <w:jc w:val="center"/>
        </w:trPr>
        <w:tc>
          <w:tcPr>
            <w:tcW w:w="3054" w:type="dxa"/>
            <w:vMerge w:val="restart"/>
            <w:shd w:val="clear" w:color="auto" w:fill="auto"/>
          </w:tcPr>
          <w:p w:rsidR="002D440B" w:rsidRPr="009661EB" w:rsidRDefault="002D440B" w:rsidP="00FF1965">
            <w:pPr>
              <w:pStyle w:val="BASICONEBA0"/>
              <w:jc w:val="left"/>
              <w:rPr>
                <w:b/>
                <w:sz w:val="20"/>
              </w:rPr>
            </w:pPr>
            <w:r w:rsidRPr="009661EB">
              <w:rPr>
                <w:b/>
                <w:sz w:val="20"/>
              </w:rPr>
              <w:t>Anulación de pedido</w:t>
            </w:r>
          </w:p>
          <w:p w:rsidR="002D440B" w:rsidRPr="000D1792" w:rsidRDefault="002D440B" w:rsidP="00FF1965">
            <w:pPr>
              <w:pStyle w:val="BASICONEBA0"/>
              <w:jc w:val="left"/>
              <w:rPr>
                <w:sz w:val="20"/>
              </w:rPr>
            </w:pPr>
            <w:r w:rsidRPr="000D1792">
              <w:rPr>
                <w:sz w:val="20"/>
              </w:rPr>
              <w:t>Telefónica podrá anular un pedido por los motivos indicados en el apartado correspondiente de este documento.</w:t>
            </w:r>
          </w:p>
        </w:tc>
        <w:tc>
          <w:tcPr>
            <w:tcW w:w="5751" w:type="dxa"/>
            <w:shd w:val="clear" w:color="auto" w:fill="auto"/>
          </w:tcPr>
          <w:p w:rsidR="002D440B" w:rsidRPr="000D1792" w:rsidRDefault="002D440B" w:rsidP="00FF1965">
            <w:pPr>
              <w:pStyle w:val="BASICONEBA0"/>
              <w:jc w:val="left"/>
              <w:rPr>
                <w:sz w:val="20"/>
                <w:lang w:val="es-ES"/>
              </w:rPr>
            </w:pPr>
            <w:r w:rsidRPr="000D1792">
              <w:rPr>
                <w:sz w:val="20"/>
                <w:lang w:val="es-ES"/>
              </w:rPr>
              <w:t>Número de Referencia de TE</w:t>
            </w:r>
          </w:p>
        </w:tc>
      </w:tr>
      <w:tr w:rsidR="002D440B" w:rsidRPr="000D1792" w:rsidTr="00F87759">
        <w:trPr>
          <w:jc w:val="center"/>
        </w:trPr>
        <w:tc>
          <w:tcPr>
            <w:tcW w:w="3054" w:type="dxa"/>
            <w:vMerge/>
            <w:shd w:val="clear" w:color="auto" w:fill="auto"/>
          </w:tcPr>
          <w:p w:rsidR="002D440B" w:rsidRPr="000D1792" w:rsidRDefault="002D440B" w:rsidP="00FF1965">
            <w:pPr>
              <w:pStyle w:val="BASICONEBA0"/>
              <w:jc w:val="left"/>
              <w:rPr>
                <w:sz w:val="20"/>
              </w:rPr>
            </w:pPr>
          </w:p>
        </w:tc>
        <w:tc>
          <w:tcPr>
            <w:tcW w:w="5751" w:type="dxa"/>
            <w:shd w:val="clear" w:color="auto" w:fill="auto"/>
            <w:vAlign w:val="center"/>
          </w:tcPr>
          <w:p w:rsidR="002D440B" w:rsidRPr="000D1792" w:rsidRDefault="002D440B" w:rsidP="00FF1965">
            <w:pPr>
              <w:pStyle w:val="BASICONEBA0"/>
              <w:jc w:val="left"/>
              <w:rPr>
                <w:sz w:val="20"/>
                <w:lang w:val="es-ES"/>
              </w:rPr>
            </w:pPr>
            <w:r w:rsidRPr="000D1792">
              <w:rPr>
                <w:sz w:val="20"/>
                <w:lang w:val="es-ES"/>
              </w:rPr>
              <w:t>Motivo de la anulación</w:t>
            </w:r>
          </w:p>
        </w:tc>
      </w:tr>
      <w:tr w:rsidR="002D440B" w:rsidRPr="000D1792" w:rsidTr="00F87759">
        <w:trPr>
          <w:jc w:val="center"/>
        </w:trPr>
        <w:tc>
          <w:tcPr>
            <w:tcW w:w="3054" w:type="dxa"/>
            <w:shd w:val="clear" w:color="auto" w:fill="auto"/>
          </w:tcPr>
          <w:p w:rsidR="002D440B" w:rsidRPr="009661EB" w:rsidRDefault="002D440B" w:rsidP="00FF1965">
            <w:pPr>
              <w:pStyle w:val="BASICONEBA0"/>
              <w:jc w:val="left"/>
              <w:rPr>
                <w:b/>
                <w:sz w:val="20"/>
              </w:rPr>
            </w:pPr>
            <w:r w:rsidRPr="009661EB">
              <w:rPr>
                <w:b/>
                <w:sz w:val="20"/>
              </w:rPr>
              <w:t>Aceptación de anulación</w:t>
            </w:r>
          </w:p>
          <w:p w:rsidR="002D440B" w:rsidRPr="000D1792" w:rsidRDefault="002D440B" w:rsidP="00FF1965">
            <w:pPr>
              <w:pStyle w:val="BASICONEBA0"/>
              <w:jc w:val="left"/>
              <w:rPr>
                <w:sz w:val="20"/>
              </w:rPr>
            </w:pPr>
            <w:r w:rsidRPr="000D1792">
              <w:rPr>
                <w:sz w:val="20"/>
              </w:rPr>
              <w:t>Telefónica acepta la anulación de un pedido en incidencia por parte del operador.</w:t>
            </w:r>
          </w:p>
        </w:tc>
        <w:tc>
          <w:tcPr>
            <w:tcW w:w="5751" w:type="dxa"/>
            <w:shd w:val="clear" w:color="auto" w:fill="auto"/>
            <w:vAlign w:val="center"/>
          </w:tcPr>
          <w:p w:rsidR="002D440B" w:rsidRPr="000D1792" w:rsidRDefault="002D440B" w:rsidP="00FF1965">
            <w:pPr>
              <w:pStyle w:val="BASICONEBA0"/>
              <w:jc w:val="left"/>
              <w:rPr>
                <w:sz w:val="20"/>
                <w:lang w:val="es-ES"/>
              </w:rPr>
            </w:pPr>
            <w:r w:rsidRPr="000D1792">
              <w:rPr>
                <w:sz w:val="20"/>
                <w:lang w:val="es-ES"/>
              </w:rPr>
              <w:t>Número de Referencia de TE</w:t>
            </w:r>
          </w:p>
        </w:tc>
      </w:tr>
      <w:tr w:rsidR="002D440B" w:rsidRPr="000D1792" w:rsidTr="00F87759">
        <w:trPr>
          <w:jc w:val="center"/>
        </w:trPr>
        <w:tc>
          <w:tcPr>
            <w:tcW w:w="3054" w:type="dxa"/>
            <w:vMerge w:val="restart"/>
            <w:shd w:val="clear" w:color="auto" w:fill="auto"/>
          </w:tcPr>
          <w:p w:rsidR="002D440B" w:rsidRPr="009661EB" w:rsidRDefault="002D440B" w:rsidP="00FF1965">
            <w:pPr>
              <w:pStyle w:val="BASICONEBA0"/>
              <w:jc w:val="left"/>
              <w:rPr>
                <w:b/>
                <w:sz w:val="20"/>
              </w:rPr>
            </w:pPr>
            <w:r w:rsidRPr="009661EB">
              <w:rPr>
                <w:b/>
                <w:sz w:val="20"/>
              </w:rPr>
              <w:t>Rechazo de anulación</w:t>
            </w:r>
          </w:p>
          <w:p w:rsidR="002D440B" w:rsidRPr="000D1792" w:rsidRDefault="002D440B" w:rsidP="00FF1965">
            <w:pPr>
              <w:pStyle w:val="BASICONEBA0"/>
              <w:jc w:val="left"/>
              <w:rPr>
                <w:sz w:val="20"/>
              </w:rPr>
            </w:pPr>
            <w:r w:rsidRPr="000D1792">
              <w:rPr>
                <w:sz w:val="20"/>
              </w:rPr>
              <w:t>Telefónica rechaza la anulación de un pedido por parte del operador si el pedido no está en incidencia pendiente de la actuación del operador.</w:t>
            </w:r>
          </w:p>
        </w:tc>
        <w:tc>
          <w:tcPr>
            <w:tcW w:w="5751" w:type="dxa"/>
            <w:shd w:val="clear" w:color="auto" w:fill="auto"/>
          </w:tcPr>
          <w:p w:rsidR="002D440B" w:rsidRPr="000D1792" w:rsidRDefault="002D440B" w:rsidP="00FF1965">
            <w:pPr>
              <w:pStyle w:val="BASICONEBA0"/>
              <w:jc w:val="left"/>
              <w:rPr>
                <w:sz w:val="20"/>
                <w:lang w:val="es-ES"/>
              </w:rPr>
            </w:pPr>
            <w:r w:rsidRPr="000D1792">
              <w:rPr>
                <w:sz w:val="20"/>
                <w:lang w:val="es-ES"/>
              </w:rPr>
              <w:t>Número de Referencia de TE</w:t>
            </w:r>
          </w:p>
        </w:tc>
      </w:tr>
      <w:tr w:rsidR="002D440B" w:rsidRPr="000D1792" w:rsidTr="00F87759">
        <w:trPr>
          <w:jc w:val="center"/>
        </w:trPr>
        <w:tc>
          <w:tcPr>
            <w:tcW w:w="3054" w:type="dxa"/>
            <w:vMerge/>
            <w:shd w:val="clear" w:color="auto" w:fill="auto"/>
          </w:tcPr>
          <w:p w:rsidR="002D440B" w:rsidRPr="000D1792" w:rsidDel="005A7773" w:rsidRDefault="002D440B" w:rsidP="00FF1965">
            <w:pPr>
              <w:pStyle w:val="BASICONEBA0"/>
              <w:jc w:val="left"/>
              <w:rPr>
                <w:sz w:val="20"/>
              </w:rPr>
            </w:pPr>
          </w:p>
        </w:tc>
        <w:tc>
          <w:tcPr>
            <w:tcW w:w="5751" w:type="dxa"/>
            <w:shd w:val="clear" w:color="auto" w:fill="auto"/>
          </w:tcPr>
          <w:p w:rsidR="002D440B" w:rsidRPr="000D1792" w:rsidRDefault="002D440B" w:rsidP="00FF1965">
            <w:pPr>
              <w:pStyle w:val="BASICONEBA0"/>
              <w:jc w:val="left"/>
              <w:rPr>
                <w:sz w:val="20"/>
                <w:lang w:val="es-ES"/>
              </w:rPr>
            </w:pPr>
            <w:r w:rsidRPr="000D1792">
              <w:rPr>
                <w:sz w:val="20"/>
              </w:rPr>
              <w:t xml:space="preserve">Código Rechazo </w:t>
            </w:r>
            <w:r w:rsidRPr="00893FE9">
              <w:rPr>
                <w:sz w:val="20"/>
              </w:rPr>
              <w:t>–</w:t>
            </w:r>
            <w:r>
              <w:rPr>
                <w:sz w:val="20"/>
              </w:rPr>
              <w:t>&gt;</w:t>
            </w:r>
            <w:r w:rsidRPr="000D1792">
              <w:rPr>
                <w:sz w:val="20"/>
              </w:rPr>
              <w:t xml:space="preserve"> Se definirá una lista de códigos de rechazo para el servicio. Cada validación tendrá asociado un código de rechazo específico.</w:t>
            </w:r>
          </w:p>
        </w:tc>
      </w:tr>
      <w:tr w:rsidR="002D440B" w:rsidRPr="000D1792" w:rsidTr="00F87759">
        <w:trPr>
          <w:jc w:val="center"/>
        </w:trPr>
        <w:tc>
          <w:tcPr>
            <w:tcW w:w="3054" w:type="dxa"/>
            <w:vMerge/>
            <w:shd w:val="clear" w:color="auto" w:fill="auto"/>
          </w:tcPr>
          <w:p w:rsidR="002D440B" w:rsidRPr="000D1792" w:rsidDel="005A7773" w:rsidRDefault="002D440B" w:rsidP="00FF1965">
            <w:pPr>
              <w:pStyle w:val="BASICONEBA0"/>
              <w:jc w:val="left"/>
              <w:rPr>
                <w:sz w:val="20"/>
              </w:rPr>
            </w:pPr>
          </w:p>
        </w:tc>
        <w:tc>
          <w:tcPr>
            <w:tcW w:w="5751" w:type="dxa"/>
            <w:shd w:val="clear" w:color="auto" w:fill="auto"/>
          </w:tcPr>
          <w:p w:rsidR="002D440B" w:rsidRPr="000D1792" w:rsidRDefault="002D440B" w:rsidP="00FF1965">
            <w:pPr>
              <w:pStyle w:val="BASICONEBA0"/>
              <w:jc w:val="left"/>
              <w:rPr>
                <w:sz w:val="20"/>
                <w:lang w:val="es-ES"/>
              </w:rPr>
            </w:pPr>
            <w:r w:rsidRPr="000D1792">
              <w:rPr>
                <w:sz w:val="20"/>
              </w:rPr>
              <w:t xml:space="preserve">Descripción Rechazo </w:t>
            </w:r>
            <w:r w:rsidRPr="00893FE9">
              <w:rPr>
                <w:sz w:val="20"/>
              </w:rPr>
              <w:t>–</w:t>
            </w:r>
            <w:r>
              <w:rPr>
                <w:sz w:val="20"/>
              </w:rPr>
              <w:t>&gt;</w:t>
            </w:r>
            <w:r w:rsidRPr="000D1792">
              <w:rPr>
                <w:sz w:val="20"/>
              </w:rPr>
              <w:t xml:space="preserve"> Descripción del motivo del rechazo.</w:t>
            </w:r>
          </w:p>
        </w:tc>
      </w:tr>
      <w:tr w:rsidR="002D440B" w:rsidRPr="000D1792" w:rsidTr="00F87759">
        <w:trPr>
          <w:jc w:val="center"/>
        </w:trPr>
        <w:tc>
          <w:tcPr>
            <w:tcW w:w="3054" w:type="dxa"/>
            <w:shd w:val="clear" w:color="auto" w:fill="auto"/>
          </w:tcPr>
          <w:p w:rsidR="002D440B" w:rsidRPr="009661EB" w:rsidRDefault="002D440B" w:rsidP="00FF1965">
            <w:pPr>
              <w:pStyle w:val="BASICONEBA0"/>
              <w:jc w:val="left"/>
              <w:rPr>
                <w:b/>
                <w:sz w:val="20"/>
              </w:rPr>
            </w:pPr>
            <w:r w:rsidRPr="009661EB">
              <w:rPr>
                <w:b/>
                <w:sz w:val="20"/>
              </w:rPr>
              <w:t>Aceptación de cancelación</w:t>
            </w:r>
          </w:p>
          <w:p w:rsidR="002D440B" w:rsidRPr="000D1792" w:rsidRDefault="002D440B" w:rsidP="00FF1965">
            <w:pPr>
              <w:pStyle w:val="BASICONEBA0"/>
              <w:jc w:val="left"/>
              <w:rPr>
                <w:sz w:val="20"/>
              </w:rPr>
            </w:pPr>
            <w:r w:rsidRPr="000D1792">
              <w:rPr>
                <w:sz w:val="20"/>
              </w:rPr>
              <w:t>Si el operador solicita la cancelación de un pedido y aun no se ha alcanzado el punto de no retorno (PNR), Telefónica aceptará la cancelación.</w:t>
            </w:r>
          </w:p>
        </w:tc>
        <w:tc>
          <w:tcPr>
            <w:tcW w:w="5751" w:type="dxa"/>
            <w:shd w:val="clear" w:color="auto" w:fill="auto"/>
            <w:vAlign w:val="center"/>
          </w:tcPr>
          <w:p w:rsidR="002D440B" w:rsidRPr="000D1792" w:rsidRDefault="002D440B" w:rsidP="00FF1965">
            <w:pPr>
              <w:pStyle w:val="BASICONEBA0"/>
              <w:jc w:val="left"/>
              <w:rPr>
                <w:sz w:val="20"/>
                <w:lang w:val="es-ES"/>
              </w:rPr>
            </w:pPr>
            <w:r w:rsidRPr="000D1792">
              <w:rPr>
                <w:sz w:val="20"/>
                <w:lang w:val="es-ES"/>
              </w:rPr>
              <w:t>Número de Referencia de TE</w:t>
            </w:r>
          </w:p>
        </w:tc>
      </w:tr>
      <w:tr w:rsidR="002D440B" w:rsidRPr="000D1792" w:rsidTr="00F87759">
        <w:trPr>
          <w:jc w:val="center"/>
        </w:trPr>
        <w:tc>
          <w:tcPr>
            <w:tcW w:w="3054" w:type="dxa"/>
            <w:vMerge w:val="restart"/>
            <w:shd w:val="clear" w:color="auto" w:fill="auto"/>
          </w:tcPr>
          <w:p w:rsidR="002D440B" w:rsidRPr="009661EB" w:rsidRDefault="002D440B" w:rsidP="00FF1965">
            <w:pPr>
              <w:pStyle w:val="BASICONEBA0"/>
              <w:jc w:val="left"/>
              <w:rPr>
                <w:b/>
                <w:sz w:val="20"/>
              </w:rPr>
            </w:pPr>
            <w:r w:rsidRPr="009661EB">
              <w:rPr>
                <w:b/>
                <w:sz w:val="20"/>
              </w:rPr>
              <w:t>Rechazo de cancelación</w:t>
            </w:r>
          </w:p>
          <w:p w:rsidR="002D440B" w:rsidRPr="000D1792" w:rsidRDefault="002D440B" w:rsidP="00FF1965">
            <w:pPr>
              <w:pStyle w:val="BASICONEBA0"/>
              <w:jc w:val="left"/>
              <w:rPr>
                <w:sz w:val="20"/>
              </w:rPr>
            </w:pPr>
            <w:r w:rsidRPr="000D1792">
              <w:rPr>
                <w:sz w:val="20"/>
              </w:rPr>
              <w:t>Si el operador solicita la cancelación de un pedido y se ha alcanzado el punto de no retorno (PNR), Telefónica rechazará la cancelación.</w:t>
            </w:r>
          </w:p>
        </w:tc>
        <w:tc>
          <w:tcPr>
            <w:tcW w:w="5751" w:type="dxa"/>
            <w:shd w:val="clear" w:color="auto" w:fill="auto"/>
          </w:tcPr>
          <w:p w:rsidR="002D440B" w:rsidRPr="000D1792" w:rsidRDefault="002D440B" w:rsidP="00FF1965">
            <w:pPr>
              <w:pStyle w:val="BASICONEBA0"/>
              <w:jc w:val="left"/>
              <w:rPr>
                <w:sz w:val="20"/>
                <w:lang w:val="es-ES"/>
              </w:rPr>
            </w:pPr>
            <w:r w:rsidRPr="000D1792">
              <w:rPr>
                <w:sz w:val="20"/>
                <w:lang w:val="es-ES"/>
              </w:rPr>
              <w:t>Número de Referencia de TE</w:t>
            </w:r>
          </w:p>
        </w:tc>
      </w:tr>
      <w:tr w:rsidR="002D440B" w:rsidRPr="000D1792" w:rsidTr="00F87759">
        <w:trPr>
          <w:jc w:val="center"/>
        </w:trPr>
        <w:tc>
          <w:tcPr>
            <w:tcW w:w="3054" w:type="dxa"/>
            <w:vMerge/>
            <w:shd w:val="clear" w:color="auto" w:fill="auto"/>
          </w:tcPr>
          <w:p w:rsidR="002D440B" w:rsidRPr="000D1792" w:rsidRDefault="002D440B" w:rsidP="00FF1965">
            <w:pPr>
              <w:pStyle w:val="BASICONEBA0"/>
              <w:jc w:val="left"/>
              <w:rPr>
                <w:sz w:val="20"/>
              </w:rPr>
            </w:pPr>
          </w:p>
        </w:tc>
        <w:tc>
          <w:tcPr>
            <w:tcW w:w="5751" w:type="dxa"/>
            <w:shd w:val="clear" w:color="auto" w:fill="auto"/>
          </w:tcPr>
          <w:p w:rsidR="002D440B" w:rsidRPr="000D1792" w:rsidRDefault="002D440B" w:rsidP="00FF1965">
            <w:pPr>
              <w:pStyle w:val="BASICONEBA0"/>
              <w:jc w:val="left"/>
              <w:rPr>
                <w:sz w:val="20"/>
                <w:lang w:val="es-ES"/>
              </w:rPr>
            </w:pPr>
            <w:r w:rsidRPr="000D1792">
              <w:rPr>
                <w:sz w:val="20"/>
              </w:rPr>
              <w:t xml:space="preserve">Código Rechazo </w:t>
            </w:r>
            <w:r w:rsidRPr="00893FE9">
              <w:rPr>
                <w:sz w:val="20"/>
              </w:rPr>
              <w:t>–</w:t>
            </w:r>
            <w:r>
              <w:rPr>
                <w:sz w:val="20"/>
              </w:rPr>
              <w:t>&gt;</w:t>
            </w:r>
            <w:r w:rsidRPr="000D1792">
              <w:rPr>
                <w:sz w:val="20"/>
              </w:rPr>
              <w:t xml:space="preserve"> Se definirá una lista de códigos de rechazo para el servicio. Cada validación tendrá asociado un código de rechazo específico.</w:t>
            </w:r>
          </w:p>
        </w:tc>
      </w:tr>
      <w:tr w:rsidR="002D440B" w:rsidRPr="000D1792" w:rsidTr="00F87759">
        <w:trPr>
          <w:jc w:val="center"/>
        </w:trPr>
        <w:tc>
          <w:tcPr>
            <w:tcW w:w="3054" w:type="dxa"/>
            <w:vMerge/>
            <w:shd w:val="clear" w:color="auto" w:fill="auto"/>
          </w:tcPr>
          <w:p w:rsidR="002D440B" w:rsidRPr="000D1792" w:rsidRDefault="002D440B" w:rsidP="00FF1965">
            <w:pPr>
              <w:pStyle w:val="BASICONEBA0"/>
              <w:jc w:val="left"/>
              <w:rPr>
                <w:sz w:val="20"/>
              </w:rPr>
            </w:pPr>
          </w:p>
        </w:tc>
        <w:tc>
          <w:tcPr>
            <w:tcW w:w="5751" w:type="dxa"/>
            <w:shd w:val="clear" w:color="auto" w:fill="auto"/>
          </w:tcPr>
          <w:p w:rsidR="002D440B" w:rsidRPr="000D1792" w:rsidRDefault="002D440B" w:rsidP="00FF1965">
            <w:pPr>
              <w:pStyle w:val="BASICONEBA0"/>
              <w:jc w:val="left"/>
              <w:rPr>
                <w:sz w:val="20"/>
                <w:lang w:val="es-ES"/>
              </w:rPr>
            </w:pPr>
            <w:r w:rsidRPr="000D1792">
              <w:rPr>
                <w:sz w:val="20"/>
              </w:rPr>
              <w:t xml:space="preserve">Descripción Rechazo </w:t>
            </w:r>
            <w:r w:rsidRPr="00893FE9">
              <w:rPr>
                <w:sz w:val="20"/>
              </w:rPr>
              <w:t>–</w:t>
            </w:r>
            <w:r>
              <w:rPr>
                <w:sz w:val="20"/>
              </w:rPr>
              <w:t>&gt;</w:t>
            </w:r>
            <w:r w:rsidRPr="000D1792">
              <w:rPr>
                <w:sz w:val="20"/>
              </w:rPr>
              <w:t xml:space="preserve"> Descripción del motivo del rechazo.</w:t>
            </w:r>
          </w:p>
        </w:tc>
      </w:tr>
    </w:tbl>
    <w:p w:rsidR="00084046" w:rsidRDefault="00084046" w:rsidP="00084046">
      <w:pPr>
        <w:pStyle w:val="BASICONEBA0"/>
      </w:pPr>
    </w:p>
    <w:p w:rsidR="00084046" w:rsidRDefault="009F25A9" w:rsidP="0074612D">
      <w:pPr>
        <w:pStyle w:val="Ttulo3"/>
        <w:rPr>
          <w:lang w:val="es-ES"/>
        </w:rPr>
      </w:pPr>
      <w:bookmarkStart w:id="4883" w:name="_Toc463595475"/>
      <w:r>
        <w:rPr>
          <w:lang w:val="es-ES"/>
        </w:rPr>
        <w:t>Comunicaciones A</w:t>
      </w:r>
      <w:r w:rsidR="00084046">
        <w:rPr>
          <w:lang w:val="es-ES"/>
        </w:rPr>
        <w:t xml:space="preserve">lta NEBA </w:t>
      </w:r>
      <w:r w:rsidR="003B5FAA">
        <w:rPr>
          <w:lang w:val="es-ES"/>
        </w:rPr>
        <w:t>cobre</w:t>
      </w:r>
      <w:bookmarkEnd w:id="4883"/>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1"/>
        <w:gridCol w:w="5732"/>
      </w:tblGrid>
      <w:tr w:rsidR="00BB46A9" w:rsidRPr="00893FE9" w:rsidTr="00F87759">
        <w:trPr>
          <w:jc w:val="center"/>
        </w:trPr>
        <w:tc>
          <w:tcPr>
            <w:tcW w:w="2881" w:type="dxa"/>
            <w:shd w:val="clear" w:color="auto" w:fill="E0E0E0"/>
          </w:tcPr>
          <w:p w:rsidR="00BB46A9" w:rsidRPr="00750A6E" w:rsidRDefault="00BB46A9" w:rsidP="00F87759">
            <w:pPr>
              <w:pStyle w:val="BASICONEBA0"/>
              <w:jc w:val="center"/>
              <w:rPr>
                <w:b/>
                <w:sz w:val="20"/>
              </w:rPr>
            </w:pPr>
            <w:r w:rsidRPr="00750A6E">
              <w:rPr>
                <w:b/>
                <w:sz w:val="20"/>
              </w:rPr>
              <w:t>Comunicación al Operador</w:t>
            </w:r>
          </w:p>
        </w:tc>
        <w:tc>
          <w:tcPr>
            <w:tcW w:w="5732" w:type="dxa"/>
            <w:shd w:val="clear" w:color="auto" w:fill="E0E0E0"/>
          </w:tcPr>
          <w:p w:rsidR="00BB46A9" w:rsidRPr="0033164C" w:rsidRDefault="00BB46A9" w:rsidP="00F87759">
            <w:pPr>
              <w:pStyle w:val="BASICONEBA0"/>
              <w:jc w:val="center"/>
              <w:rPr>
                <w:b/>
                <w:sz w:val="20"/>
              </w:rPr>
            </w:pPr>
            <w:r w:rsidRPr="0033164C">
              <w:rPr>
                <w:b/>
                <w:sz w:val="20"/>
              </w:rPr>
              <w:t>INFORMACIÓN CONTENIDA EN LA COMUNICACIÓN</w:t>
            </w:r>
          </w:p>
        </w:tc>
      </w:tr>
      <w:tr w:rsidR="002D440B" w:rsidRPr="00893FE9" w:rsidTr="00F87759">
        <w:trPr>
          <w:cantSplit/>
          <w:jc w:val="center"/>
        </w:trPr>
        <w:tc>
          <w:tcPr>
            <w:tcW w:w="2881" w:type="dxa"/>
            <w:vAlign w:val="center"/>
          </w:tcPr>
          <w:p w:rsidR="002D440B" w:rsidRPr="0033164C" w:rsidRDefault="002D440B" w:rsidP="00FF1965">
            <w:pPr>
              <w:pStyle w:val="BASICONEBA0"/>
              <w:jc w:val="left"/>
              <w:rPr>
                <w:b/>
                <w:sz w:val="20"/>
              </w:rPr>
            </w:pPr>
            <w:r w:rsidRPr="0033164C">
              <w:rPr>
                <w:b/>
                <w:sz w:val="20"/>
              </w:rPr>
              <w:t>Recepción de la solicitud</w:t>
            </w:r>
          </w:p>
          <w:p w:rsidR="002D440B" w:rsidRPr="00893FE9" w:rsidRDefault="002D440B" w:rsidP="00FF1965">
            <w:pPr>
              <w:pStyle w:val="BASICONEBA0"/>
              <w:jc w:val="left"/>
              <w:rPr>
                <w:sz w:val="20"/>
              </w:rPr>
            </w:pPr>
            <w:r w:rsidRPr="00893FE9">
              <w:rPr>
                <w:sz w:val="20"/>
              </w:rPr>
              <w:t>Se realiza automáticamente como respuesta a la solicitud por parte del Operador.</w:t>
            </w:r>
          </w:p>
        </w:tc>
        <w:tc>
          <w:tcPr>
            <w:tcW w:w="5732" w:type="dxa"/>
          </w:tcPr>
          <w:p w:rsidR="002D440B" w:rsidRPr="00893FE9" w:rsidRDefault="002D440B" w:rsidP="00FF1965">
            <w:pPr>
              <w:pStyle w:val="BASICONEBA0"/>
              <w:jc w:val="left"/>
              <w:rPr>
                <w:sz w:val="20"/>
              </w:rPr>
            </w:pPr>
            <w:r w:rsidRPr="00893FE9">
              <w:rPr>
                <w:sz w:val="20"/>
              </w:rPr>
              <w:t>Nº Solicitud Operador –</w:t>
            </w:r>
            <w:r>
              <w:rPr>
                <w:sz w:val="20"/>
              </w:rPr>
              <w:t>&gt;</w:t>
            </w:r>
            <w:r w:rsidRPr="00893FE9">
              <w:rPr>
                <w:sz w:val="20"/>
              </w:rPr>
              <w:t xml:space="preserve"> Número de solicitud generado por el Operador</w:t>
            </w:r>
          </w:p>
          <w:p w:rsidR="002D440B" w:rsidRPr="00893FE9" w:rsidRDefault="002D440B" w:rsidP="00FF1965">
            <w:pPr>
              <w:pStyle w:val="BASICONEBA0"/>
              <w:jc w:val="left"/>
              <w:rPr>
                <w:sz w:val="20"/>
              </w:rPr>
            </w:pPr>
          </w:p>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Para el resto de comunicaciones se utilizará este número para identificar la solicitud.</w:t>
            </w:r>
          </w:p>
        </w:tc>
      </w:tr>
      <w:tr w:rsidR="002163EA" w:rsidRPr="00893FE9" w:rsidTr="00F87759">
        <w:trPr>
          <w:cantSplit/>
          <w:jc w:val="center"/>
        </w:trPr>
        <w:tc>
          <w:tcPr>
            <w:tcW w:w="2881" w:type="dxa"/>
            <w:vMerge w:val="restart"/>
            <w:vAlign w:val="center"/>
          </w:tcPr>
          <w:p w:rsidR="002163EA" w:rsidRPr="0033164C" w:rsidRDefault="002163EA" w:rsidP="00FF1965">
            <w:pPr>
              <w:pStyle w:val="BASICONEBA0"/>
              <w:jc w:val="left"/>
              <w:rPr>
                <w:b/>
                <w:sz w:val="20"/>
              </w:rPr>
            </w:pPr>
            <w:r w:rsidRPr="0033164C">
              <w:rPr>
                <w:b/>
                <w:sz w:val="20"/>
              </w:rPr>
              <w:t>Aceptación de la solicitud</w:t>
            </w:r>
          </w:p>
          <w:p w:rsidR="002163EA" w:rsidRPr="00893FE9" w:rsidRDefault="002163EA" w:rsidP="00FF1965">
            <w:pPr>
              <w:pStyle w:val="BASICONEBA0"/>
              <w:jc w:val="left"/>
              <w:rPr>
                <w:sz w:val="20"/>
              </w:rPr>
            </w:pPr>
            <w:r w:rsidRPr="00893FE9">
              <w:rPr>
                <w:sz w:val="20"/>
              </w:rPr>
              <w:t>Se realiza una vez realizadas las validaciones comerciales correspondientes al tipo de solicitud.</w:t>
            </w:r>
          </w:p>
        </w:tc>
        <w:tc>
          <w:tcPr>
            <w:tcW w:w="5732" w:type="dxa"/>
          </w:tcPr>
          <w:p w:rsidR="002163EA" w:rsidRPr="00893FE9" w:rsidRDefault="002163EA"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w:t>
            </w:r>
          </w:p>
        </w:tc>
      </w:tr>
      <w:tr w:rsidR="002163EA" w:rsidRPr="00893FE9" w:rsidTr="00F87759">
        <w:trPr>
          <w:cantSplit/>
          <w:jc w:val="center"/>
        </w:trPr>
        <w:tc>
          <w:tcPr>
            <w:tcW w:w="2881" w:type="dxa"/>
            <w:vMerge/>
          </w:tcPr>
          <w:p w:rsidR="002163EA" w:rsidRPr="00893FE9" w:rsidRDefault="002163EA" w:rsidP="00FF1965">
            <w:pPr>
              <w:pStyle w:val="BASICONEBA0"/>
              <w:jc w:val="left"/>
              <w:rPr>
                <w:sz w:val="20"/>
              </w:rPr>
            </w:pPr>
          </w:p>
        </w:tc>
        <w:tc>
          <w:tcPr>
            <w:tcW w:w="5732" w:type="dxa"/>
          </w:tcPr>
          <w:p w:rsidR="002163EA" w:rsidRPr="00893FE9" w:rsidRDefault="002163EA" w:rsidP="00FF1965">
            <w:pPr>
              <w:pStyle w:val="BASICONEBA0"/>
              <w:jc w:val="left"/>
              <w:rPr>
                <w:sz w:val="20"/>
              </w:rPr>
            </w:pPr>
            <w:r w:rsidRPr="00893FE9">
              <w:rPr>
                <w:sz w:val="20"/>
              </w:rPr>
              <w:t>Nº Administrativo Conexión –</w:t>
            </w:r>
            <w:r>
              <w:rPr>
                <w:sz w:val="20"/>
              </w:rPr>
              <w:t>&gt;</w:t>
            </w:r>
            <w:r w:rsidRPr="00893FE9">
              <w:rPr>
                <w:sz w:val="20"/>
              </w:rPr>
              <w:t xml:space="preserve"> Nº Administrativo correspondiente al servicio NEBA que se va a provisionar.</w:t>
            </w:r>
          </w:p>
        </w:tc>
      </w:tr>
      <w:tr w:rsidR="002163EA" w:rsidRPr="00893FE9" w:rsidTr="00F87759">
        <w:trPr>
          <w:cantSplit/>
          <w:jc w:val="center"/>
        </w:trPr>
        <w:tc>
          <w:tcPr>
            <w:tcW w:w="2881" w:type="dxa"/>
            <w:vMerge/>
          </w:tcPr>
          <w:p w:rsidR="002163EA" w:rsidRPr="00893FE9" w:rsidRDefault="002163EA" w:rsidP="00FF1965">
            <w:pPr>
              <w:pStyle w:val="BASICONEBA0"/>
              <w:jc w:val="left"/>
              <w:rPr>
                <w:sz w:val="20"/>
              </w:rPr>
            </w:pPr>
          </w:p>
        </w:tc>
        <w:tc>
          <w:tcPr>
            <w:tcW w:w="5732" w:type="dxa"/>
          </w:tcPr>
          <w:p w:rsidR="002163EA" w:rsidRPr="00893FE9" w:rsidRDefault="00327C07" w:rsidP="00FF1965">
            <w:pPr>
              <w:pStyle w:val="BASICONEBA0"/>
              <w:jc w:val="left"/>
              <w:rPr>
                <w:sz w:val="20"/>
              </w:rPr>
            </w:pPr>
            <w:bookmarkStart w:id="4884" w:name="OLE_LINK5"/>
            <w:bookmarkStart w:id="4885" w:name="OLE_LINK6"/>
            <w:r>
              <w:rPr>
                <w:sz w:val="20"/>
              </w:rPr>
              <w:t>Situación</w:t>
            </w:r>
            <w:r w:rsidR="002163EA">
              <w:rPr>
                <w:sz w:val="20"/>
              </w:rPr>
              <w:t xml:space="preserve"> origen del acceso si es alta sobre ocupado</w:t>
            </w:r>
            <w:bookmarkEnd w:id="4884"/>
            <w:bookmarkEnd w:id="4885"/>
          </w:p>
        </w:tc>
      </w:tr>
      <w:tr w:rsidR="002D440B" w:rsidRPr="00893FE9" w:rsidTr="00F87759">
        <w:trPr>
          <w:cantSplit/>
          <w:jc w:val="center"/>
        </w:trPr>
        <w:tc>
          <w:tcPr>
            <w:tcW w:w="2881" w:type="dxa"/>
            <w:vMerge w:val="restart"/>
            <w:vAlign w:val="center"/>
          </w:tcPr>
          <w:p w:rsidR="002D440B" w:rsidRPr="0033164C" w:rsidRDefault="002D440B" w:rsidP="00FF1965">
            <w:pPr>
              <w:pStyle w:val="BASICONEBA0"/>
              <w:jc w:val="left"/>
              <w:rPr>
                <w:b/>
                <w:sz w:val="20"/>
              </w:rPr>
            </w:pPr>
            <w:r w:rsidRPr="0033164C">
              <w:rPr>
                <w:b/>
                <w:sz w:val="20"/>
              </w:rPr>
              <w:t>Rechazo de la solicitud</w:t>
            </w:r>
          </w:p>
          <w:p w:rsidR="002D440B" w:rsidRPr="00893FE9" w:rsidRDefault="002D440B" w:rsidP="00FF1965">
            <w:pPr>
              <w:pStyle w:val="BASICONEBA0"/>
              <w:jc w:val="left"/>
              <w:rPr>
                <w:sz w:val="20"/>
              </w:rPr>
            </w:pPr>
            <w:r w:rsidRPr="00893FE9">
              <w:rPr>
                <w:sz w:val="20"/>
              </w:rPr>
              <w:t>Se realizará en caso de que se produzca un  rechazo de la solicitud por no cumplirse alguna de las validaciones comerciales.</w:t>
            </w:r>
          </w:p>
        </w:tc>
        <w:tc>
          <w:tcPr>
            <w:tcW w:w="5732"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Código Rechazo –</w:t>
            </w:r>
            <w:r>
              <w:rPr>
                <w:sz w:val="20"/>
              </w:rPr>
              <w:t>&gt;</w:t>
            </w:r>
            <w:r w:rsidRPr="00893FE9">
              <w:rPr>
                <w:sz w:val="20"/>
              </w:rPr>
              <w:t xml:space="preserve"> Se definirá una lista con los códigos de rechazo que existirán para este servicio. En principio cada validación tendrá asociado un código de rechazo específico.</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Descripción Rechazo –</w:t>
            </w:r>
            <w:r>
              <w:rPr>
                <w:sz w:val="20"/>
              </w:rPr>
              <w:t>&gt;</w:t>
            </w:r>
            <w:r w:rsidRPr="00893FE9">
              <w:rPr>
                <w:sz w:val="20"/>
              </w:rPr>
              <w:t xml:space="preserve"> Descripción del código de rechazo, informando del motivo de rechazo de la solicitud.</w:t>
            </w:r>
          </w:p>
        </w:tc>
      </w:tr>
      <w:tr w:rsidR="002D440B" w:rsidRPr="00893FE9" w:rsidTr="00F87759">
        <w:trPr>
          <w:cantSplit/>
          <w:jc w:val="center"/>
        </w:trPr>
        <w:tc>
          <w:tcPr>
            <w:tcW w:w="2881" w:type="dxa"/>
            <w:vMerge w:val="restart"/>
            <w:vAlign w:val="center"/>
          </w:tcPr>
          <w:p w:rsidR="002D440B" w:rsidRPr="0033164C" w:rsidRDefault="002D440B" w:rsidP="00FF1965">
            <w:pPr>
              <w:pStyle w:val="BASICONEBA0"/>
              <w:jc w:val="left"/>
              <w:rPr>
                <w:b/>
                <w:sz w:val="20"/>
              </w:rPr>
            </w:pPr>
            <w:r w:rsidRPr="0033164C">
              <w:rPr>
                <w:b/>
                <w:sz w:val="20"/>
              </w:rPr>
              <w:t>Datos Configuración</w:t>
            </w:r>
          </w:p>
          <w:p w:rsidR="002D440B" w:rsidRPr="00893FE9" w:rsidRDefault="002D440B" w:rsidP="00FF1965">
            <w:pPr>
              <w:pStyle w:val="BASICONEBA0"/>
              <w:jc w:val="left"/>
              <w:rPr>
                <w:sz w:val="20"/>
              </w:rPr>
            </w:pPr>
            <w:r w:rsidRPr="00893FE9">
              <w:rPr>
                <w:sz w:val="20"/>
              </w:rPr>
              <w:t>Se realizará una vez completada la actividad de asignación de los recursos físicos y lógicos de red.</w:t>
            </w:r>
          </w:p>
        </w:tc>
        <w:tc>
          <w:tcPr>
            <w:tcW w:w="5732"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Datos Provisión –</w:t>
            </w:r>
            <w:r>
              <w:rPr>
                <w:sz w:val="20"/>
              </w:rPr>
              <w:t>&gt;</w:t>
            </w:r>
            <w:r w:rsidRPr="00893FE9">
              <w:rPr>
                <w:sz w:val="20"/>
              </w:rPr>
              <w:t xml:space="preserve"> Se incluirán en esta notificación los datos técnicos con los que se va a provisionar el servicio.</w:t>
            </w:r>
          </w:p>
          <w:p w:rsidR="002D440B" w:rsidRPr="00A41938" w:rsidRDefault="002D440B" w:rsidP="00FF1965">
            <w:pPr>
              <w:pStyle w:val="BASICONEBA0"/>
              <w:jc w:val="left"/>
              <w:rPr>
                <w:sz w:val="20"/>
                <w:lang w:val="nl-NL"/>
              </w:rPr>
            </w:pPr>
            <w:r w:rsidRPr="00A41938">
              <w:rPr>
                <w:sz w:val="20"/>
                <w:lang w:val="nl-NL"/>
              </w:rPr>
              <w:t>S-</w:t>
            </w:r>
            <w:r w:rsidR="00503468">
              <w:rPr>
                <w:sz w:val="20"/>
                <w:lang w:val="nl-NL"/>
              </w:rPr>
              <w:t>VLAN</w:t>
            </w:r>
          </w:p>
          <w:p w:rsidR="002D440B" w:rsidRPr="00A41938" w:rsidRDefault="002D440B" w:rsidP="00FF1965">
            <w:pPr>
              <w:pStyle w:val="BASICONEBA0"/>
              <w:jc w:val="left"/>
              <w:rPr>
                <w:sz w:val="20"/>
                <w:lang w:val="nl-NL"/>
              </w:rPr>
            </w:pPr>
            <w:r w:rsidRPr="00A41938">
              <w:rPr>
                <w:sz w:val="20"/>
                <w:lang w:val="nl-NL"/>
              </w:rPr>
              <w:t>C-</w:t>
            </w:r>
            <w:r w:rsidR="00503468">
              <w:rPr>
                <w:sz w:val="20"/>
                <w:lang w:val="nl-NL"/>
              </w:rPr>
              <w:t>VLAN</w:t>
            </w:r>
          </w:p>
          <w:p w:rsidR="002D440B" w:rsidRPr="00A41938" w:rsidRDefault="002D440B" w:rsidP="00FF1965">
            <w:pPr>
              <w:pStyle w:val="BASICONEBA0"/>
              <w:jc w:val="left"/>
              <w:rPr>
                <w:sz w:val="20"/>
                <w:lang w:val="nl-NL"/>
              </w:rPr>
            </w:pPr>
            <w:r w:rsidRPr="00A41938">
              <w:rPr>
                <w:sz w:val="20"/>
                <w:lang w:val="nl-NL"/>
              </w:rPr>
              <w:t>OP-</w:t>
            </w:r>
            <w:r w:rsidR="00503468">
              <w:rPr>
                <w:sz w:val="20"/>
                <w:lang w:val="nl-NL"/>
              </w:rPr>
              <w:t>VLAN</w:t>
            </w:r>
          </w:p>
          <w:p w:rsidR="002D440B" w:rsidRPr="00A41938" w:rsidRDefault="002D440B" w:rsidP="00FF1965">
            <w:pPr>
              <w:pStyle w:val="BASICONEBA0"/>
              <w:jc w:val="left"/>
              <w:rPr>
                <w:sz w:val="20"/>
                <w:lang w:val="es-ES"/>
              </w:rPr>
            </w:pPr>
            <w:r w:rsidRPr="00A41938">
              <w:rPr>
                <w:sz w:val="20"/>
                <w:lang w:val="es-ES"/>
              </w:rPr>
              <w:t>VP (solo en ADSL2+)</w:t>
            </w:r>
          </w:p>
          <w:p w:rsidR="00BB46A9" w:rsidRDefault="002D440B" w:rsidP="00FF1965">
            <w:pPr>
              <w:pStyle w:val="BASICONEBA0"/>
              <w:jc w:val="left"/>
              <w:rPr>
                <w:sz w:val="20"/>
                <w:lang w:val="es-ES"/>
              </w:rPr>
            </w:pPr>
            <w:r w:rsidRPr="00A41938">
              <w:rPr>
                <w:sz w:val="20"/>
                <w:lang w:val="es-ES"/>
              </w:rPr>
              <w:t>VC (solo en ADSL2+)</w:t>
            </w:r>
          </w:p>
          <w:p w:rsidR="00A230B5" w:rsidRDefault="00A230B5" w:rsidP="00FF1965">
            <w:pPr>
              <w:pStyle w:val="BASICONEBA0"/>
              <w:jc w:val="left"/>
              <w:rPr>
                <w:sz w:val="20"/>
                <w:lang w:val="es-ES"/>
              </w:rPr>
            </w:pPr>
            <w:r>
              <w:rPr>
                <w:sz w:val="20"/>
                <w:lang w:val="es-ES"/>
              </w:rPr>
              <w:t>VAN</w:t>
            </w:r>
          </w:p>
          <w:p w:rsidR="00A230B5" w:rsidRPr="00A41938" w:rsidRDefault="00A230B5" w:rsidP="00030C0A">
            <w:pPr>
              <w:pStyle w:val="BASICONEBA0"/>
              <w:jc w:val="left"/>
              <w:rPr>
                <w:sz w:val="20"/>
                <w:lang w:val="es-ES"/>
              </w:rPr>
            </w:pPr>
            <w:r>
              <w:rPr>
                <w:sz w:val="20"/>
                <w:lang w:val="es-ES"/>
              </w:rPr>
              <w:t>VIN</w:t>
            </w:r>
          </w:p>
        </w:tc>
      </w:tr>
      <w:tr w:rsidR="002D440B" w:rsidRPr="00893FE9" w:rsidTr="00F87759">
        <w:trPr>
          <w:cantSplit/>
          <w:jc w:val="center"/>
        </w:trPr>
        <w:tc>
          <w:tcPr>
            <w:tcW w:w="2881" w:type="dxa"/>
            <w:vMerge w:val="restart"/>
            <w:vAlign w:val="center"/>
          </w:tcPr>
          <w:p w:rsidR="002D440B" w:rsidRPr="0031333B" w:rsidRDefault="002D440B" w:rsidP="00FF1965">
            <w:pPr>
              <w:pStyle w:val="BASICONEBA0"/>
              <w:jc w:val="left"/>
              <w:rPr>
                <w:b/>
                <w:sz w:val="20"/>
              </w:rPr>
            </w:pPr>
            <w:r w:rsidRPr="0031333B">
              <w:rPr>
                <w:b/>
                <w:sz w:val="20"/>
              </w:rPr>
              <w:t>Incidencia en Provisión</w:t>
            </w:r>
          </w:p>
          <w:p w:rsidR="002D440B" w:rsidRPr="00893FE9" w:rsidRDefault="002D440B" w:rsidP="00FF1965">
            <w:pPr>
              <w:pStyle w:val="BASICONEBA0"/>
              <w:jc w:val="left"/>
              <w:rPr>
                <w:sz w:val="20"/>
              </w:rPr>
            </w:pPr>
            <w:r w:rsidRPr="00893FE9">
              <w:rPr>
                <w:sz w:val="20"/>
              </w:rPr>
              <w:t>Esta comunicación se realizará una vez iniciada la provisión y en caso de que se detecte una incidencia que deba ser comunicada al Operador.</w:t>
            </w:r>
          </w:p>
        </w:tc>
        <w:tc>
          <w:tcPr>
            <w:tcW w:w="5732"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notificado al Operador en </w:t>
            </w:r>
            <w:smartTag w:uri="urn:schemas-microsoft-com:office:smarttags" w:element="PersonName">
              <w:smartTagPr>
                <w:attr w:name="ProductID" w:val="la Aceptaci￳n"/>
              </w:smartTagPr>
              <w:r w:rsidRPr="00893FE9">
                <w:rPr>
                  <w:sz w:val="20"/>
                </w:rPr>
                <w:t>la Aceptación</w:t>
              </w:r>
            </w:smartTag>
            <w:r w:rsidRPr="00893FE9">
              <w:rPr>
                <w:sz w:val="20"/>
              </w:rPr>
              <w:t xml:space="preserve"> de la solicitud.</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Código Incidencia –</w:t>
            </w:r>
            <w:r>
              <w:rPr>
                <w:sz w:val="20"/>
              </w:rPr>
              <w:t>&gt;</w:t>
            </w:r>
            <w:r w:rsidRPr="00893FE9">
              <w:rPr>
                <w:sz w:val="20"/>
              </w:rPr>
              <w:t xml:space="preserve"> Código correspondiente a la incidencia. Se proporcionará a los Operadores una lista con los códigos de incidencia que pueden recibir.</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Descripción Incidencia</w:t>
            </w:r>
            <w:r>
              <w:rPr>
                <w:sz w:val="20"/>
              </w:rPr>
              <w:t xml:space="preserve"> </w:t>
            </w:r>
            <w:r w:rsidRPr="00893FE9">
              <w:rPr>
                <w:sz w:val="20"/>
              </w:rPr>
              <w:t>–</w:t>
            </w:r>
            <w:r>
              <w:rPr>
                <w:sz w:val="20"/>
              </w:rPr>
              <w:t xml:space="preserve">&gt; </w:t>
            </w:r>
            <w:r w:rsidRPr="00893FE9">
              <w:rPr>
                <w:sz w:val="20"/>
              </w:rPr>
              <w:t>Descripción con el motivo de la incidencia. Se proporcionará a los Operadores una lista con los códigos y descripciones de las incidencias que pueden recibir.</w:t>
            </w:r>
          </w:p>
        </w:tc>
      </w:tr>
      <w:tr w:rsidR="002D440B" w:rsidRPr="00893FE9" w:rsidTr="00F87759">
        <w:trPr>
          <w:cantSplit/>
          <w:trHeight w:val="717"/>
          <w:jc w:val="center"/>
        </w:trPr>
        <w:tc>
          <w:tcPr>
            <w:tcW w:w="2881" w:type="dxa"/>
            <w:vMerge w:val="restart"/>
            <w:vAlign w:val="center"/>
          </w:tcPr>
          <w:p w:rsidR="002D440B" w:rsidRPr="0031333B" w:rsidRDefault="002D440B" w:rsidP="00FF1965">
            <w:pPr>
              <w:pStyle w:val="BASICONEBA0"/>
              <w:jc w:val="left"/>
              <w:rPr>
                <w:b/>
                <w:sz w:val="20"/>
              </w:rPr>
            </w:pPr>
            <w:r w:rsidRPr="0031333B">
              <w:rPr>
                <w:b/>
                <w:sz w:val="20"/>
              </w:rPr>
              <w:t xml:space="preserve">Finalización de </w:t>
            </w:r>
            <w:smartTag w:uri="urn:schemas-microsoft-com:office:smarttags" w:element="PersonName">
              <w:smartTagPr>
                <w:attr w:name="ProductID" w:val="la Solicitud"/>
              </w:smartTagPr>
              <w:r w:rsidRPr="0031333B">
                <w:rPr>
                  <w:b/>
                  <w:sz w:val="20"/>
                </w:rPr>
                <w:t>la Solicitud</w:t>
              </w:r>
            </w:smartTag>
            <w:r w:rsidRPr="0031333B">
              <w:rPr>
                <w:b/>
                <w:sz w:val="20"/>
              </w:rPr>
              <w:t xml:space="preserve"> </w:t>
            </w:r>
          </w:p>
          <w:p w:rsidR="002D440B" w:rsidRPr="00893FE9" w:rsidRDefault="002D440B" w:rsidP="00FF1965">
            <w:pPr>
              <w:pStyle w:val="BASICONEBA0"/>
              <w:jc w:val="left"/>
              <w:rPr>
                <w:sz w:val="20"/>
              </w:rPr>
            </w:pPr>
            <w:r w:rsidRPr="00893FE9">
              <w:rPr>
                <w:sz w:val="20"/>
              </w:rPr>
              <w:t>Esta comunicación se realizará una vez recibido el RF</w:t>
            </w:r>
            <w:r w:rsidR="00D15403">
              <w:rPr>
                <w:sz w:val="20"/>
              </w:rPr>
              <w:t>S</w:t>
            </w:r>
            <w:r w:rsidRPr="00893FE9">
              <w:rPr>
                <w:sz w:val="20"/>
              </w:rPr>
              <w:t xml:space="preserve"> por parte de los sistemas de provisión</w:t>
            </w:r>
          </w:p>
        </w:tc>
        <w:tc>
          <w:tcPr>
            <w:tcW w:w="5732" w:type="dxa"/>
          </w:tcPr>
          <w:p w:rsidR="002D440B" w:rsidRPr="00893FE9" w:rsidRDefault="002D440B" w:rsidP="00FF1965">
            <w:pPr>
              <w:pStyle w:val="BASICONEBA0"/>
              <w:jc w:val="left"/>
              <w:rPr>
                <w:sz w:val="20"/>
              </w:rPr>
            </w:pPr>
            <w:r w:rsidRPr="00893FE9">
              <w:rPr>
                <w:sz w:val="20"/>
              </w:rPr>
              <w:t>Nº Referencia solicitud TE</w:t>
            </w:r>
            <w:r>
              <w:rPr>
                <w:sz w:val="20"/>
              </w:rPr>
              <w:t xml:space="preserve"> </w:t>
            </w:r>
            <w:r w:rsidRPr="00893FE9">
              <w:rPr>
                <w:sz w:val="20"/>
              </w:rPr>
              <w:t>–</w:t>
            </w:r>
            <w:r>
              <w:rPr>
                <w:sz w:val="20"/>
              </w:rPr>
              <w:t>&gt;</w:t>
            </w:r>
            <w:r w:rsidRPr="00893FE9">
              <w:rPr>
                <w:sz w:val="20"/>
              </w:rPr>
              <w:t xml:space="preserve"> Número de solicitud generado por TE notificado al Operador en </w:t>
            </w:r>
            <w:smartTag w:uri="urn:schemas-microsoft-com:office:smarttags" w:element="PersonName">
              <w:smartTagPr>
                <w:attr w:name="ProductID" w:val="la Aceptaci￳n"/>
              </w:smartTagPr>
              <w:r w:rsidRPr="00893FE9">
                <w:rPr>
                  <w:sz w:val="20"/>
                </w:rPr>
                <w:t>la Aceptación</w:t>
              </w:r>
            </w:smartTag>
            <w:r w:rsidRPr="00893FE9">
              <w:rPr>
                <w:sz w:val="20"/>
              </w:rPr>
              <w:t xml:space="preserve"> de la solicitud.</w:t>
            </w:r>
          </w:p>
        </w:tc>
      </w:tr>
      <w:tr w:rsidR="002D440B" w:rsidRPr="00893FE9" w:rsidTr="00F87759">
        <w:trPr>
          <w:cantSplit/>
          <w:trHeight w:val="717"/>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Datos Provisión –</w:t>
            </w:r>
            <w:r>
              <w:rPr>
                <w:sz w:val="20"/>
              </w:rPr>
              <w:t>&gt;</w:t>
            </w:r>
            <w:r w:rsidRPr="00893FE9">
              <w:rPr>
                <w:sz w:val="20"/>
              </w:rPr>
              <w:t xml:space="preserve"> Datos técnicos con los que se ha realizado la provisión del servicio. Se informará al Operador de los datos que necesitará para realizar la configuración del servicio.</w:t>
            </w:r>
          </w:p>
          <w:p w:rsidR="002D440B" w:rsidRPr="00A41938" w:rsidRDefault="002D440B" w:rsidP="00FF1965">
            <w:pPr>
              <w:pStyle w:val="BASICONEBA0"/>
              <w:jc w:val="left"/>
              <w:rPr>
                <w:sz w:val="20"/>
                <w:lang w:val="nl-NL"/>
              </w:rPr>
            </w:pPr>
            <w:r w:rsidRPr="00A41938">
              <w:rPr>
                <w:sz w:val="20"/>
                <w:lang w:val="nl-NL"/>
              </w:rPr>
              <w:t>S-</w:t>
            </w:r>
            <w:r w:rsidR="00503468">
              <w:rPr>
                <w:sz w:val="20"/>
                <w:lang w:val="nl-NL"/>
              </w:rPr>
              <w:t>VLAN</w:t>
            </w:r>
          </w:p>
          <w:p w:rsidR="002D440B" w:rsidRPr="00A41938" w:rsidRDefault="002D440B" w:rsidP="00FF1965">
            <w:pPr>
              <w:pStyle w:val="BASICONEBA0"/>
              <w:jc w:val="left"/>
              <w:rPr>
                <w:sz w:val="20"/>
                <w:lang w:val="nl-NL"/>
              </w:rPr>
            </w:pPr>
            <w:r w:rsidRPr="00A41938">
              <w:rPr>
                <w:sz w:val="20"/>
                <w:lang w:val="nl-NL"/>
              </w:rPr>
              <w:t>C-</w:t>
            </w:r>
            <w:r w:rsidR="00503468">
              <w:rPr>
                <w:sz w:val="20"/>
                <w:lang w:val="nl-NL"/>
              </w:rPr>
              <w:t>VLAN</w:t>
            </w:r>
          </w:p>
          <w:p w:rsidR="002D440B" w:rsidRPr="00A41938" w:rsidRDefault="002D440B" w:rsidP="00FF1965">
            <w:pPr>
              <w:pStyle w:val="BASICONEBA0"/>
              <w:jc w:val="left"/>
              <w:rPr>
                <w:sz w:val="20"/>
                <w:lang w:val="nl-NL"/>
              </w:rPr>
            </w:pPr>
            <w:r w:rsidRPr="00A41938">
              <w:rPr>
                <w:sz w:val="20"/>
                <w:lang w:val="nl-NL"/>
              </w:rPr>
              <w:t>OP-</w:t>
            </w:r>
            <w:r w:rsidR="00503468">
              <w:rPr>
                <w:sz w:val="20"/>
                <w:lang w:val="nl-NL"/>
              </w:rPr>
              <w:t>VLAN</w:t>
            </w:r>
            <w:r w:rsidRPr="00A41938">
              <w:rPr>
                <w:sz w:val="20"/>
                <w:lang w:val="nl-NL"/>
              </w:rPr>
              <w:t xml:space="preserve"> </w:t>
            </w:r>
          </w:p>
          <w:p w:rsidR="002D440B" w:rsidRPr="00893FE9" w:rsidRDefault="002D440B" w:rsidP="00FF1965">
            <w:pPr>
              <w:pStyle w:val="BASICONEBA0"/>
              <w:jc w:val="left"/>
              <w:rPr>
                <w:sz w:val="20"/>
              </w:rPr>
            </w:pPr>
            <w:r w:rsidRPr="00A41938">
              <w:rPr>
                <w:sz w:val="20"/>
                <w:lang w:val="es-ES"/>
              </w:rPr>
              <w:t>VP (solo en ADSL2+)</w:t>
            </w:r>
          </w:p>
          <w:p w:rsidR="002D440B" w:rsidRPr="00893FE9" w:rsidRDefault="002D440B" w:rsidP="00FF1965">
            <w:pPr>
              <w:pStyle w:val="BASICONEBA0"/>
              <w:jc w:val="left"/>
              <w:rPr>
                <w:sz w:val="20"/>
              </w:rPr>
            </w:pPr>
            <w:r w:rsidRPr="00A41938">
              <w:rPr>
                <w:sz w:val="20"/>
                <w:lang w:val="es-ES"/>
              </w:rPr>
              <w:t>VC (solo en ADSL2+)</w:t>
            </w:r>
          </w:p>
        </w:tc>
      </w:tr>
      <w:tr w:rsidR="002D440B" w:rsidRPr="00893FE9" w:rsidTr="00F87759">
        <w:trPr>
          <w:cantSplit/>
          <w:trHeight w:val="717"/>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Nº Administrativo Conexión –</w:t>
            </w:r>
            <w:r>
              <w:rPr>
                <w:sz w:val="20"/>
              </w:rPr>
              <w:t>&gt;</w:t>
            </w:r>
            <w:r w:rsidRPr="00893FE9">
              <w:rPr>
                <w:sz w:val="20"/>
              </w:rPr>
              <w:t xml:space="preserve"> Nº Administrativo correspondiente al servicio NEBA que se ha provisionado.</w:t>
            </w:r>
          </w:p>
        </w:tc>
      </w:tr>
      <w:tr w:rsidR="002D440B" w:rsidRPr="00893FE9" w:rsidTr="00F87759">
        <w:trPr>
          <w:cantSplit/>
          <w:trHeight w:val="717"/>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Fecha Fin – Fecha en la que se ha finalizado la solicitud.</w:t>
            </w:r>
          </w:p>
        </w:tc>
      </w:tr>
      <w:tr w:rsidR="002D440B" w:rsidRPr="00893FE9" w:rsidTr="00F87759">
        <w:trPr>
          <w:cantSplit/>
          <w:trHeight w:val="717"/>
          <w:jc w:val="center"/>
        </w:trPr>
        <w:tc>
          <w:tcPr>
            <w:tcW w:w="2881" w:type="dxa"/>
            <w:vMerge w:val="restart"/>
            <w:vAlign w:val="center"/>
          </w:tcPr>
          <w:p w:rsidR="002D440B" w:rsidRPr="0031333B" w:rsidRDefault="002D440B" w:rsidP="00FF1965">
            <w:pPr>
              <w:pStyle w:val="BASICONEBA0"/>
              <w:jc w:val="left"/>
              <w:rPr>
                <w:b/>
                <w:sz w:val="20"/>
              </w:rPr>
            </w:pPr>
            <w:r w:rsidRPr="0031333B">
              <w:rPr>
                <w:b/>
                <w:sz w:val="20"/>
              </w:rPr>
              <w:t>Comunicación Inicio Traspaso conexión NEBA</w:t>
            </w:r>
          </w:p>
          <w:p w:rsidR="002D440B" w:rsidRPr="00893FE9" w:rsidRDefault="002D440B" w:rsidP="00FF1965">
            <w:pPr>
              <w:pStyle w:val="BASICONEBA0"/>
              <w:jc w:val="left"/>
              <w:rPr>
                <w:sz w:val="20"/>
              </w:rPr>
            </w:pPr>
            <w:r w:rsidRPr="00893FE9">
              <w:rPr>
                <w:sz w:val="20"/>
              </w:rPr>
              <w:t>Esta comunicación se realizará al Operador “donante” cuando se haya aceptado una solicitud que conlleva cambio de operador.</w:t>
            </w:r>
          </w:p>
        </w:tc>
        <w:tc>
          <w:tcPr>
            <w:tcW w:w="5732" w:type="dxa"/>
          </w:tcPr>
          <w:p w:rsidR="002D440B" w:rsidRPr="00893FE9" w:rsidRDefault="002D440B" w:rsidP="00FF1965">
            <w:pPr>
              <w:pStyle w:val="BASICONEBA0"/>
              <w:jc w:val="left"/>
              <w:rPr>
                <w:sz w:val="20"/>
              </w:rPr>
            </w:pPr>
            <w:r w:rsidRPr="00893FE9">
              <w:rPr>
                <w:sz w:val="20"/>
              </w:rPr>
              <w:t>Nº Administrativo Conexión –</w:t>
            </w:r>
            <w:r>
              <w:rPr>
                <w:sz w:val="20"/>
              </w:rPr>
              <w:t>&gt;</w:t>
            </w:r>
            <w:r w:rsidRPr="00893FE9">
              <w:rPr>
                <w:sz w:val="20"/>
              </w:rPr>
              <w:t xml:space="preserve"> Nº Administrativo correspondiente al servicio NEBA que se va a perder.</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Texto informativo –</w:t>
            </w:r>
            <w:r>
              <w:rPr>
                <w:sz w:val="20"/>
              </w:rPr>
              <w:t>&gt;</w:t>
            </w:r>
            <w:r w:rsidRPr="00893FE9">
              <w:rPr>
                <w:sz w:val="20"/>
              </w:rPr>
              <w:t xml:space="preserve"> Indicando que va a perder la conexión en cuestión.</w:t>
            </w:r>
          </w:p>
        </w:tc>
      </w:tr>
      <w:tr w:rsidR="002D440B" w:rsidRPr="00893FE9" w:rsidTr="00F87759">
        <w:trPr>
          <w:cantSplit/>
          <w:jc w:val="center"/>
        </w:trPr>
        <w:tc>
          <w:tcPr>
            <w:tcW w:w="2881" w:type="dxa"/>
            <w:vMerge w:val="restart"/>
          </w:tcPr>
          <w:p w:rsidR="002D440B" w:rsidRPr="0031333B" w:rsidRDefault="002D440B" w:rsidP="00FF1965">
            <w:pPr>
              <w:pStyle w:val="BASICONEBA0"/>
              <w:jc w:val="left"/>
              <w:rPr>
                <w:b/>
                <w:sz w:val="20"/>
              </w:rPr>
            </w:pPr>
            <w:r w:rsidRPr="0031333B">
              <w:rPr>
                <w:b/>
                <w:sz w:val="20"/>
              </w:rPr>
              <w:t>Comunicación Finalización Traspaso conexión NEBA</w:t>
            </w:r>
          </w:p>
          <w:p w:rsidR="002D440B" w:rsidRPr="00893FE9" w:rsidRDefault="002D440B" w:rsidP="00FF1965">
            <w:pPr>
              <w:pStyle w:val="BASICONEBA0"/>
              <w:jc w:val="left"/>
              <w:rPr>
                <w:sz w:val="20"/>
              </w:rPr>
            </w:pPr>
            <w:r w:rsidRPr="00893FE9">
              <w:rPr>
                <w:sz w:val="20"/>
              </w:rPr>
              <w:t>Esta comunicación se realizará al Operador “donante” cuando se haya alcanzado el RFS de una solicitud que conlleva cambio de operador.</w:t>
            </w:r>
          </w:p>
        </w:tc>
        <w:tc>
          <w:tcPr>
            <w:tcW w:w="5732" w:type="dxa"/>
          </w:tcPr>
          <w:p w:rsidR="002D440B" w:rsidRPr="00893FE9" w:rsidRDefault="002D440B" w:rsidP="00FF1965">
            <w:pPr>
              <w:pStyle w:val="BASICONEBA0"/>
              <w:jc w:val="left"/>
              <w:rPr>
                <w:sz w:val="20"/>
              </w:rPr>
            </w:pPr>
            <w:r w:rsidRPr="00893FE9">
              <w:rPr>
                <w:sz w:val="20"/>
              </w:rPr>
              <w:t>Nº Administrativo Conexión –</w:t>
            </w:r>
            <w:r>
              <w:rPr>
                <w:sz w:val="20"/>
              </w:rPr>
              <w:t>&gt;</w:t>
            </w:r>
            <w:r w:rsidRPr="00893FE9">
              <w:rPr>
                <w:sz w:val="20"/>
              </w:rPr>
              <w:t xml:space="preserve"> Nº Administrativo correspondiente al servicio NEBA que se va a perder.</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vAlign w:val="center"/>
          </w:tcPr>
          <w:p w:rsidR="002D440B" w:rsidRPr="00893FE9" w:rsidRDefault="002D440B" w:rsidP="00FF1965">
            <w:pPr>
              <w:pStyle w:val="BASICONEBA0"/>
              <w:jc w:val="left"/>
              <w:rPr>
                <w:sz w:val="20"/>
              </w:rPr>
            </w:pPr>
            <w:r w:rsidRPr="00893FE9">
              <w:rPr>
                <w:sz w:val="20"/>
              </w:rPr>
              <w:t>Texto informativo –</w:t>
            </w:r>
            <w:r>
              <w:rPr>
                <w:sz w:val="20"/>
              </w:rPr>
              <w:t>&gt;</w:t>
            </w:r>
            <w:r w:rsidRPr="00893FE9">
              <w:rPr>
                <w:sz w:val="20"/>
              </w:rPr>
              <w:t xml:space="preserve"> Indicando que ha perdido la conexión en cuestión.</w:t>
            </w:r>
          </w:p>
        </w:tc>
      </w:tr>
      <w:tr w:rsidR="00A230B5" w:rsidRPr="00893FE9" w:rsidTr="00F87759">
        <w:trPr>
          <w:cantSplit/>
          <w:trHeight w:val="778"/>
          <w:jc w:val="center"/>
        </w:trPr>
        <w:tc>
          <w:tcPr>
            <w:tcW w:w="2881" w:type="dxa"/>
            <w:vMerge w:val="restart"/>
          </w:tcPr>
          <w:p w:rsidR="00A230B5" w:rsidRDefault="00A230B5" w:rsidP="00A230B5">
            <w:pPr>
              <w:pStyle w:val="BASICONEBA0"/>
              <w:jc w:val="left"/>
              <w:rPr>
                <w:b/>
                <w:sz w:val="20"/>
              </w:rPr>
            </w:pPr>
            <w:r>
              <w:rPr>
                <w:b/>
                <w:sz w:val="20"/>
              </w:rPr>
              <w:t>Comunicación Anulación Traspaso conexión NEBA</w:t>
            </w:r>
          </w:p>
          <w:p w:rsidR="00A230B5" w:rsidRPr="0031333B" w:rsidRDefault="00A230B5" w:rsidP="00A230B5">
            <w:pPr>
              <w:pStyle w:val="BASICONEBA0"/>
              <w:jc w:val="left"/>
              <w:rPr>
                <w:b/>
                <w:sz w:val="20"/>
              </w:rPr>
            </w:pPr>
            <w:r>
              <w:rPr>
                <w:sz w:val="20"/>
              </w:rPr>
              <w:t>Esta comunicación se realizará al Operador “donante” cuando se haya anulado una solicitud de traspaso sobre una conexión de su propiedad.</w:t>
            </w:r>
          </w:p>
        </w:tc>
        <w:tc>
          <w:tcPr>
            <w:tcW w:w="5732" w:type="dxa"/>
          </w:tcPr>
          <w:p w:rsidR="00A230B5" w:rsidRPr="00893FE9" w:rsidRDefault="00A230B5" w:rsidP="00FF1965">
            <w:pPr>
              <w:pStyle w:val="BASICONEBA0"/>
              <w:jc w:val="left"/>
              <w:rPr>
                <w:sz w:val="20"/>
              </w:rPr>
            </w:pPr>
            <w:r>
              <w:rPr>
                <w:sz w:val="20"/>
              </w:rPr>
              <w:t>Nº Administrativo Conexión –&gt; Nº Administrativo correspondiente al servicio NEBA que se va a perder.</w:t>
            </w:r>
          </w:p>
        </w:tc>
      </w:tr>
      <w:tr w:rsidR="00A230B5" w:rsidRPr="00893FE9" w:rsidTr="00F87759">
        <w:trPr>
          <w:cantSplit/>
          <w:trHeight w:val="778"/>
          <w:jc w:val="center"/>
        </w:trPr>
        <w:tc>
          <w:tcPr>
            <w:tcW w:w="2881" w:type="dxa"/>
            <w:vMerge/>
          </w:tcPr>
          <w:p w:rsidR="00A230B5" w:rsidRPr="0031333B" w:rsidRDefault="00A230B5" w:rsidP="00FF1965">
            <w:pPr>
              <w:pStyle w:val="BASICONEBA0"/>
              <w:jc w:val="left"/>
              <w:rPr>
                <w:b/>
                <w:sz w:val="20"/>
              </w:rPr>
            </w:pPr>
          </w:p>
        </w:tc>
        <w:tc>
          <w:tcPr>
            <w:tcW w:w="5732" w:type="dxa"/>
          </w:tcPr>
          <w:p w:rsidR="00A230B5" w:rsidRPr="00893FE9" w:rsidRDefault="00A230B5" w:rsidP="00FF1965">
            <w:pPr>
              <w:pStyle w:val="BASICONEBA0"/>
              <w:jc w:val="left"/>
              <w:rPr>
                <w:sz w:val="20"/>
              </w:rPr>
            </w:pPr>
            <w:r>
              <w:rPr>
                <w:sz w:val="20"/>
              </w:rPr>
              <w:t>Texto informativo –&gt; Indicando que ha anulado la solicitud de traspaso sobre una conexión de su propiedad</w:t>
            </w:r>
          </w:p>
        </w:tc>
      </w:tr>
      <w:tr w:rsidR="00A230B5" w:rsidRPr="00893FE9" w:rsidTr="00F87759">
        <w:trPr>
          <w:cantSplit/>
          <w:trHeight w:val="778"/>
          <w:jc w:val="center"/>
        </w:trPr>
        <w:tc>
          <w:tcPr>
            <w:tcW w:w="2881" w:type="dxa"/>
            <w:vMerge w:val="restart"/>
          </w:tcPr>
          <w:p w:rsidR="00A230B5" w:rsidRPr="0031333B" w:rsidRDefault="00A230B5" w:rsidP="00FF1965">
            <w:pPr>
              <w:pStyle w:val="BASICONEBA0"/>
              <w:jc w:val="left"/>
              <w:rPr>
                <w:b/>
                <w:sz w:val="20"/>
              </w:rPr>
            </w:pPr>
            <w:r w:rsidRPr="0031333B">
              <w:rPr>
                <w:b/>
                <w:sz w:val="20"/>
              </w:rPr>
              <w:t>Comunicación Cancelación Traspaso conexión NEBA</w:t>
            </w:r>
          </w:p>
          <w:p w:rsidR="00A230B5" w:rsidRPr="00893FE9" w:rsidRDefault="00A230B5" w:rsidP="00FF1965">
            <w:pPr>
              <w:pStyle w:val="BASICONEBA0"/>
              <w:jc w:val="left"/>
              <w:rPr>
                <w:sz w:val="20"/>
              </w:rPr>
            </w:pPr>
            <w:r w:rsidRPr="00893FE9">
              <w:rPr>
                <w:sz w:val="20"/>
              </w:rPr>
              <w:t>Esta comunicación se realizará al Operador “donante” cuando se haya cancelado/anulado una solicitud de traspaso sobre una conexión de su propiedad.</w:t>
            </w:r>
          </w:p>
        </w:tc>
        <w:tc>
          <w:tcPr>
            <w:tcW w:w="5732" w:type="dxa"/>
          </w:tcPr>
          <w:p w:rsidR="00A230B5" w:rsidRPr="00893FE9" w:rsidRDefault="00A230B5" w:rsidP="00FF1965">
            <w:pPr>
              <w:pStyle w:val="BASICONEBA0"/>
              <w:jc w:val="left"/>
              <w:rPr>
                <w:sz w:val="20"/>
              </w:rPr>
            </w:pPr>
            <w:r w:rsidRPr="00893FE9">
              <w:rPr>
                <w:sz w:val="20"/>
              </w:rPr>
              <w:t>Nº Administrativo Conexión –</w:t>
            </w:r>
            <w:r>
              <w:rPr>
                <w:sz w:val="20"/>
              </w:rPr>
              <w:t>&gt;</w:t>
            </w:r>
            <w:r w:rsidRPr="00893FE9">
              <w:rPr>
                <w:sz w:val="20"/>
              </w:rPr>
              <w:t xml:space="preserve"> Nº Administrativo correspondiente al servicio NEBA que se va a perder.</w:t>
            </w:r>
          </w:p>
        </w:tc>
      </w:tr>
      <w:tr w:rsidR="00A230B5" w:rsidRPr="00893FE9" w:rsidTr="00F87759">
        <w:trPr>
          <w:cantSplit/>
          <w:jc w:val="center"/>
        </w:trPr>
        <w:tc>
          <w:tcPr>
            <w:tcW w:w="2881" w:type="dxa"/>
            <w:vMerge/>
          </w:tcPr>
          <w:p w:rsidR="00A230B5" w:rsidRPr="00893FE9" w:rsidRDefault="00A230B5" w:rsidP="00FF1965">
            <w:pPr>
              <w:pStyle w:val="BASICONEBA0"/>
              <w:jc w:val="left"/>
              <w:rPr>
                <w:sz w:val="20"/>
              </w:rPr>
            </w:pPr>
          </w:p>
        </w:tc>
        <w:tc>
          <w:tcPr>
            <w:tcW w:w="5732" w:type="dxa"/>
            <w:vAlign w:val="center"/>
          </w:tcPr>
          <w:p w:rsidR="00A230B5" w:rsidRPr="00893FE9" w:rsidRDefault="00A230B5" w:rsidP="00FF1965">
            <w:pPr>
              <w:pStyle w:val="BASICONEBA0"/>
              <w:jc w:val="left"/>
              <w:rPr>
                <w:sz w:val="20"/>
              </w:rPr>
            </w:pPr>
            <w:r w:rsidRPr="00893FE9">
              <w:rPr>
                <w:sz w:val="20"/>
              </w:rPr>
              <w:t>Texto informativo –</w:t>
            </w:r>
            <w:r>
              <w:rPr>
                <w:sz w:val="20"/>
              </w:rPr>
              <w:t>&gt;</w:t>
            </w:r>
            <w:r w:rsidRPr="00893FE9">
              <w:rPr>
                <w:sz w:val="20"/>
              </w:rPr>
              <w:t xml:space="preserve"> Indicando que ha cancelado/anulado la solicitud de traspaso sobre una conexión de su propiedad.</w:t>
            </w:r>
          </w:p>
        </w:tc>
      </w:tr>
    </w:tbl>
    <w:p w:rsidR="00084046" w:rsidRDefault="00084046" w:rsidP="00084046">
      <w:pPr>
        <w:pStyle w:val="BASICONEBA0"/>
      </w:pPr>
    </w:p>
    <w:p w:rsidR="00084046" w:rsidRDefault="009F25A9" w:rsidP="0074612D">
      <w:pPr>
        <w:pStyle w:val="Ttulo3"/>
        <w:rPr>
          <w:lang w:val="es-ES"/>
        </w:rPr>
      </w:pPr>
      <w:bookmarkStart w:id="4886" w:name="_Toc463595476"/>
      <w:r>
        <w:rPr>
          <w:lang w:val="es-ES"/>
        </w:rPr>
        <w:t>Comunicaciones A</w:t>
      </w:r>
      <w:r w:rsidR="00084046">
        <w:rPr>
          <w:lang w:val="es-ES"/>
        </w:rPr>
        <w:t xml:space="preserve">lta NEBA </w:t>
      </w:r>
      <w:r w:rsidR="00327C07">
        <w:rPr>
          <w:lang w:val="es-ES"/>
        </w:rPr>
        <w:t>FTTH</w:t>
      </w:r>
      <w:bookmarkEnd w:id="4886"/>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5297"/>
      </w:tblGrid>
      <w:tr w:rsidR="002D440B" w:rsidRPr="00893FE9" w:rsidTr="005043FF">
        <w:trPr>
          <w:jc w:val="center"/>
        </w:trPr>
        <w:tc>
          <w:tcPr>
            <w:tcW w:w="3316" w:type="dxa"/>
            <w:shd w:val="clear" w:color="auto" w:fill="E0E0E0"/>
          </w:tcPr>
          <w:p w:rsidR="002D440B" w:rsidRPr="00D818D1" w:rsidRDefault="002D440B" w:rsidP="00F87759">
            <w:pPr>
              <w:pStyle w:val="BASICONEBA0"/>
              <w:jc w:val="center"/>
              <w:rPr>
                <w:b/>
                <w:sz w:val="20"/>
              </w:rPr>
            </w:pPr>
            <w:r w:rsidRPr="00D818D1">
              <w:rPr>
                <w:b/>
                <w:sz w:val="20"/>
              </w:rPr>
              <w:t>COMUNICACIÓN</w:t>
            </w:r>
          </w:p>
        </w:tc>
        <w:tc>
          <w:tcPr>
            <w:tcW w:w="5297" w:type="dxa"/>
            <w:shd w:val="clear" w:color="auto" w:fill="E0E0E0"/>
          </w:tcPr>
          <w:p w:rsidR="002D440B" w:rsidRPr="00D818D1" w:rsidRDefault="002D440B" w:rsidP="00F87759">
            <w:pPr>
              <w:pStyle w:val="BASICONEBA0"/>
              <w:jc w:val="center"/>
              <w:rPr>
                <w:b/>
                <w:sz w:val="20"/>
              </w:rPr>
            </w:pPr>
            <w:r w:rsidRPr="00D818D1">
              <w:rPr>
                <w:b/>
                <w:sz w:val="20"/>
              </w:rPr>
              <w:t>INFORMACIÓN CONTENIDA EN LA COMUNICACIÓN</w:t>
            </w:r>
          </w:p>
        </w:tc>
      </w:tr>
      <w:tr w:rsidR="002D440B" w:rsidRPr="00893FE9" w:rsidTr="005043FF">
        <w:trPr>
          <w:cantSplit/>
          <w:jc w:val="center"/>
        </w:trPr>
        <w:tc>
          <w:tcPr>
            <w:tcW w:w="3316" w:type="dxa"/>
            <w:vMerge w:val="restart"/>
            <w:vAlign w:val="center"/>
          </w:tcPr>
          <w:p w:rsidR="002D440B" w:rsidRPr="00D818D1" w:rsidRDefault="002D440B" w:rsidP="00FF1965">
            <w:pPr>
              <w:pStyle w:val="BASICONEBA0"/>
              <w:jc w:val="left"/>
              <w:rPr>
                <w:b/>
                <w:sz w:val="20"/>
              </w:rPr>
            </w:pPr>
            <w:r w:rsidRPr="00D818D1">
              <w:rPr>
                <w:b/>
                <w:sz w:val="20"/>
              </w:rPr>
              <w:t>Recepción de la solicitud</w:t>
            </w:r>
          </w:p>
          <w:p w:rsidR="002D440B" w:rsidRPr="00893FE9" w:rsidRDefault="002D440B" w:rsidP="00FF1965">
            <w:pPr>
              <w:pStyle w:val="BASICONEBA0"/>
              <w:jc w:val="left"/>
              <w:rPr>
                <w:sz w:val="20"/>
              </w:rPr>
            </w:pPr>
            <w:r w:rsidRPr="00893FE9">
              <w:rPr>
                <w:sz w:val="20"/>
              </w:rPr>
              <w:t>Se realiza automáticamente como respuesta a la solicitud por parte del Operador.</w:t>
            </w:r>
          </w:p>
        </w:tc>
        <w:tc>
          <w:tcPr>
            <w:tcW w:w="5297" w:type="dxa"/>
          </w:tcPr>
          <w:p w:rsidR="002D440B" w:rsidRPr="00893FE9" w:rsidRDefault="002D440B" w:rsidP="00FF1965">
            <w:pPr>
              <w:pStyle w:val="BASICONEBA0"/>
              <w:jc w:val="left"/>
              <w:rPr>
                <w:sz w:val="20"/>
              </w:rPr>
            </w:pPr>
            <w:r w:rsidRPr="00893FE9">
              <w:rPr>
                <w:sz w:val="20"/>
              </w:rPr>
              <w:t>Nº Solicitud Operador –</w:t>
            </w:r>
            <w:r>
              <w:rPr>
                <w:sz w:val="20"/>
              </w:rPr>
              <w:t>&gt;</w:t>
            </w:r>
            <w:r w:rsidRPr="00893FE9">
              <w:rPr>
                <w:sz w:val="20"/>
              </w:rPr>
              <w:t xml:space="preserve"> Número de solicitud generado por el Operador</w:t>
            </w:r>
          </w:p>
        </w:tc>
      </w:tr>
      <w:tr w:rsidR="002D440B" w:rsidRPr="00893FE9" w:rsidTr="005043FF">
        <w:trPr>
          <w:cantSplit/>
          <w:jc w:val="center"/>
        </w:trPr>
        <w:tc>
          <w:tcPr>
            <w:tcW w:w="3316" w:type="dxa"/>
            <w:vMerge/>
          </w:tcPr>
          <w:p w:rsidR="002D440B" w:rsidRPr="00893FE9" w:rsidRDefault="002D440B" w:rsidP="00FF1965">
            <w:pPr>
              <w:pStyle w:val="BASICONEBA0"/>
              <w:jc w:val="left"/>
              <w:rPr>
                <w:sz w:val="20"/>
              </w:rPr>
            </w:pPr>
          </w:p>
        </w:tc>
        <w:tc>
          <w:tcPr>
            <w:tcW w:w="5297"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Para el resto de comunicaciones se utilizará este número para identificar la solicitud.</w:t>
            </w:r>
          </w:p>
        </w:tc>
      </w:tr>
      <w:tr w:rsidR="002D440B" w:rsidRPr="00893FE9" w:rsidTr="005043FF">
        <w:trPr>
          <w:cantSplit/>
          <w:jc w:val="center"/>
        </w:trPr>
        <w:tc>
          <w:tcPr>
            <w:tcW w:w="3316" w:type="dxa"/>
            <w:vMerge w:val="restart"/>
            <w:vAlign w:val="center"/>
          </w:tcPr>
          <w:p w:rsidR="002D440B" w:rsidRPr="00D818D1" w:rsidRDefault="002D440B" w:rsidP="00FF1965">
            <w:pPr>
              <w:pStyle w:val="BASICONEBA0"/>
              <w:jc w:val="left"/>
              <w:rPr>
                <w:b/>
                <w:sz w:val="20"/>
              </w:rPr>
            </w:pPr>
            <w:r w:rsidRPr="00D818D1">
              <w:rPr>
                <w:b/>
                <w:sz w:val="20"/>
              </w:rPr>
              <w:t>Aceptación de la solicitud</w:t>
            </w:r>
          </w:p>
          <w:p w:rsidR="002D440B" w:rsidRPr="00893FE9" w:rsidRDefault="002D440B" w:rsidP="00FF1965">
            <w:pPr>
              <w:pStyle w:val="BASICONEBA0"/>
              <w:jc w:val="left"/>
              <w:rPr>
                <w:sz w:val="20"/>
              </w:rPr>
            </w:pPr>
            <w:r w:rsidRPr="00893FE9">
              <w:rPr>
                <w:sz w:val="20"/>
              </w:rPr>
              <w:t>Se realiza una vez realizadas las validaciones comerciales correspondientes al tipo de solicitud.</w:t>
            </w:r>
          </w:p>
        </w:tc>
        <w:tc>
          <w:tcPr>
            <w:tcW w:w="5297"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w:t>
            </w:r>
          </w:p>
        </w:tc>
      </w:tr>
      <w:tr w:rsidR="002D440B" w:rsidRPr="00893FE9" w:rsidTr="005043FF">
        <w:trPr>
          <w:cantSplit/>
          <w:jc w:val="center"/>
        </w:trPr>
        <w:tc>
          <w:tcPr>
            <w:tcW w:w="3316" w:type="dxa"/>
            <w:vMerge/>
          </w:tcPr>
          <w:p w:rsidR="002D440B" w:rsidRPr="00893FE9" w:rsidRDefault="002D440B" w:rsidP="00FF1965">
            <w:pPr>
              <w:pStyle w:val="BASICONEBA0"/>
              <w:jc w:val="left"/>
              <w:rPr>
                <w:sz w:val="20"/>
              </w:rPr>
            </w:pPr>
          </w:p>
        </w:tc>
        <w:tc>
          <w:tcPr>
            <w:tcW w:w="5297" w:type="dxa"/>
          </w:tcPr>
          <w:p w:rsidR="002D440B" w:rsidRPr="00893FE9" w:rsidRDefault="002D440B" w:rsidP="00FF1965">
            <w:pPr>
              <w:pStyle w:val="BASICONEBA0"/>
              <w:jc w:val="left"/>
              <w:rPr>
                <w:sz w:val="20"/>
              </w:rPr>
            </w:pPr>
            <w:r w:rsidRPr="00893FE9">
              <w:rPr>
                <w:sz w:val="20"/>
              </w:rPr>
              <w:t>Nº Administrativo Conexión –</w:t>
            </w:r>
            <w:r>
              <w:rPr>
                <w:sz w:val="20"/>
              </w:rPr>
              <w:t>&gt;</w:t>
            </w:r>
            <w:r w:rsidRPr="00893FE9">
              <w:rPr>
                <w:sz w:val="20"/>
              </w:rPr>
              <w:t xml:space="preserve"> Nº Administrativo correspondiente al servicio NEBA que se va a provisionar.</w:t>
            </w:r>
          </w:p>
        </w:tc>
      </w:tr>
      <w:tr w:rsidR="002D440B" w:rsidRPr="00893FE9" w:rsidTr="005043FF">
        <w:trPr>
          <w:cantSplit/>
          <w:jc w:val="center"/>
        </w:trPr>
        <w:tc>
          <w:tcPr>
            <w:tcW w:w="3316" w:type="dxa"/>
            <w:vMerge w:val="restart"/>
            <w:vAlign w:val="center"/>
          </w:tcPr>
          <w:p w:rsidR="002D440B" w:rsidRPr="00D818D1" w:rsidRDefault="002D440B" w:rsidP="00FF1965">
            <w:pPr>
              <w:pStyle w:val="BASICONEBA0"/>
              <w:jc w:val="left"/>
              <w:rPr>
                <w:b/>
                <w:sz w:val="20"/>
              </w:rPr>
            </w:pPr>
            <w:r w:rsidRPr="00D818D1">
              <w:rPr>
                <w:b/>
                <w:sz w:val="20"/>
              </w:rPr>
              <w:t>Rechazo de la solicitud</w:t>
            </w:r>
          </w:p>
          <w:p w:rsidR="002D440B" w:rsidRPr="00893FE9" w:rsidRDefault="002D440B" w:rsidP="00FF1965">
            <w:pPr>
              <w:pStyle w:val="BASICONEBA0"/>
              <w:jc w:val="left"/>
              <w:rPr>
                <w:sz w:val="20"/>
              </w:rPr>
            </w:pPr>
            <w:r w:rsidRPr="00893FE9">
              <w:rPr>
                <w:sz w:val="20"/>
              </w:rPr>
              <w:t>Se realizará en caso de que se produzca un  rechazo de la solicitud por no cumplirse alguna de las validaciones comerciales.</w:t>
            </w:r>
          </w:p>
        </w:tc>
        <w:tc>
          <w:tcPr>
            <w:tcW w:w="5297"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w:t>
            </w:r>
          </w:p>
        </w:tc>
      </w:tr>
      <w:tr w:rsidR="002D440B" w:rsidRPr="00893FE9" w:rsidTr="005043FF">
        <w:trPr>
          <w:cantSplit/>
          <w:jc w:val="center"/>
        </w:trPr>
        <w:tc>
          <w:tcPr>
            <w:tcW w:w="3316" w:type="dxa"/>
            <w:vMerge/>
          </w:tcPr>
          <w:p w:rsidR="002D440B" w:rsidRPr="00893FE9" w:rsidRDefault="002D440B" w:rsidP="00FF1965">
            <w:pPr>
              <w:pStyle w:val="BASICONEBA0"/>
              <w:jc w:val="left"/>
              <w:rPr>
                <w:sz w:val="20"/>
              </w:rPr>
            </w:pPr>
          </w:p>
        </w:tc>
        <w:tc>
          <w:tcPr>
            <w:tcW w:w="5297" w:type="dxa"/>
          </w:tcPr>
          <w:p w:rsidR="002D440B" w:rsidRPr="00893FE9" w:rsidRDefault="002D440B" w:rsidP="00FF1965">
            <w:pPr>
              <w:pStyle w:val="BASICONEBA0"/>
              <w:jc w:val="left"/>
              <w:rPr>
                <w:sz w:val="20"/>
              </w:rPr>
            </w:pPr>
            <w:r w:rsidRPr="00893FE9">
              <w:rPr>
                <w:sz w:val="20"/>
              </w:rPr>
              <w:t>Código Rechazo –</w:t>
            </w:r>
            <w:r>
              <w:rPr>
                <w:sz w:val="20"/>
              </w:rPr>
              <w:t>&gt;</w:t>
            </w:r>
            <w:r w:rsidRPr="00893FE9">
              <w:rPr>
                <w:sz w:val="20"/>
              </w:rPr>
              <w:t xml:space="preserve"> Se definirá una lista con los códigos de rechazo que existirán para este servicio. En principio cada validación tendrá asociado un código de rechazo específico.</w:t>
            </w:r>
          </w:p>
        </w:tc>
      </w:tr>
      <w:tr w:rsidR="002D440B" w:rsidRPr="00893FE9" w:rsidTr="005043FF">
        <w:trPr>
          <w:cantSplit/>
          <w:jc w:val="center"/>
        </w:trPr>
        <w:tc>
          <w:tcPr>
            <w:tcW w:w="3316" w:type="dxa"/>
            <w:vMerge/>
          </w:tcPr>
          <w:p w:rsidR="002D440B" w:rsidRPr="00893FE9" w:rsidRDefault="002D440B" w:rsidP="00FF1965">
            <w:pPr>
              <w:pStyle w:val="BASICONEBA0"/>
              <w:jc w:val="left"/>
              <w:rPr>
                <w:sz w:val="20"/>
              </w:rPr>
            </w:pPr>
          </w:p>
        </w:tc>
        <w:tc>
          <w:tcPr>
            <w:tcW w:w="5297" w:type="dxa"/>
          </w:tcPr>
          <w:p w:rsidR="002D440B" w:rsidRPr="00893FE9" w:rsidRDefault="002D440B" w:rsidP="00FF1965">
            <w:pPr>
              <w:pStyle w:val="BASICONEBA0"/>
              <w:jc w:val="left"/>
              <w:rPr>
                <w:sz w:val="20"/>
              </w:rPr>
            </w:pPr>
            <w:r w:rsidRPr="00893FE9">
              <w:rPr>
                <w:sz w:val="20"/>
              </w:rPr>
              <w:t>Descripción Rechazo –</w:t>
            </w:r>
            <w:r>
              <w:rPr>
                <w:sz w:val="20"/>
              </w:rPr>
              <w:t>&gt;</w:t>
            </w:r>
            <w:r w:rsidRPr="00893FE9">
              <w:rPr>
                <w:sz w:val="20"/>
              </w:rPr>
              <w:t xml:space="preserve"> Descripción del código de rechazo, informando del motivo de rechazo de la solicitud.</w:t>
            </w:r>
          </w:p>
        </w:tc>
      </w:tr>
      <w:tr w:rsidR="002D440B" w:rsidRPr="00893FE9" w:rsidTr="005043FF">
        <w:trPr>
          <w:cantSplit/>
          <w:trHeight w:val="1140"/>
          <w:jc w:val="center"/>
        </w:trPr>
        <w:tc>
          <w:tcPr>
            <w:tcW w:w="3316" w:type="dxa"/>
            <w:vMerge w:val="restart"/>
            <w:vAlign w:val="center"/>
          </w:tcPr>
          <w:p w:rsidR="002D440B" w:rsidRPr="00FC3FDC" w:rsidRDefault="002D440B" w:rsidP="00FF1965">
            <w:pPr>
              <w:pStyle w:val="BASICONEBA0"/>
              <w:jc w:val="left"/>
              <w:rPr>
                <w:b/>
                <w:sz w:val="20"/>
              </w:rPr>
            </w:pPr>
            <w:r w:rsidRPr="00FC3FDC">
              <w:rPr>
                <w:b/>
                <w:sz w:val="20"/>
              </w:rPr>
              <w:t>Datos Configuración</w:t>
            </w:r>
          </w:p>
          <w:p w:rsidR="002D440B" w:rsidRPr="00893FE9" w:rsidRDefault="002D440B" w:rsidP="00FF1965">
            <w:pPr>
              <w:pStyle w:val="BASICONEBA0"/>
              <w:jc w:val="left"/>
              <w:rPr>
                <w:sz w:val="20"/>
              </w:rPr>
            </w:pPr>
            <w:r w:rsidRPr="00893FE9">
              <w:rPr>
                <w:sz w:val="20"/>
              </w:rPr>
              <w:t>Se realizará una vez completada la actividad de asignación de los recursos físicos y lógicos de red.</w:t>
            </w:r>
          </w:p>
        </w:tc>
        <w:tc>
          <w:tcPr>
            <w:tcW w:w="5297"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w:t>
            </w:r>
          </w:p>
        </w:tc>
      </w:tr>
      <w:tr w:rsidR="002D440B" w:rsidRPr="00893FE9" w:rsidTr="005043FF">
        <w:trPr>
          <w:cantSplit/>
          <w:jc w:val="center"/>
        </w:trPr>
        <w:tc>
          <w:tcPr>
            <w:tcW w:w="3316" w:type="dxa"/>
            <w:vMerge/>
          </w:tcPr>
          <w:p w:rsidR="002D440B" w:rsidRPr="00893FE9" w:rsidRDefault="002D440B" w:rsidP="00FF1965">
            <w:pPr>
              <w:pStyle w:val="BASICONEBA0"/>
              <w:jc w:val="left"/>
              <w:rPr>
                <w:sz w:val="20"/>
              </w:rPr>
            </w:pPr>
          </w:p>
        </w:tc>
        <w:tc>
          <w:tcPr>
            <w:tcW w:w="5297" w:type="dxa"/>
          </w:tcPr>
          <w:p w:rsidR="002D440B" w:rsidRPr="00893FE9" w:rsidRDefault="002D440B" w:rsidP="00FF1965">
            <w:pPr>
              <w:pStyle w:val="BASICONEBA0"/>
              <w:jc w:val="left"/>
              <w:rPr>
                <w:sz w:val="20"/>
              </w:rPr>
            </w:pPr>
            <w:r w:rsidRPr="00893FE9">
              <w:rPr>
                <w:sz w:val="20"/>
              </w:rPr>
              <w:t>Datos Provisión –</w:t>
            </w:r>
            <w:r>
              <w:rPr>
                <w:sz w:val="20"/>
              </w:rPr>
              <w:t>&gt;</w:t>
            </w:r>
            <w:r w:rsidRPr="00893FE9">
              <w:rPr>
                <w:sz w:val="20"/>
              </w:rPr>
              <w:t xml:space="preserve"> Se incluirán en esta notificación los datos técnicos con los que se va a provisionar el servicio.</w:t>
            </w:r>
          </w:p>
          <w:p w:rsidR="002D440B" w:rsidRPr="00A41938" w:rsidRDefault="002D440B" w:rsidP="00FF1965">
            <w:pPr>
              <w:pStyle w:val="BASICONEBA0"/>
              <w:jc w:val="left"/>
              <w:rPr>
                <w:sz w:val="20"/>
                <w:lang w:val="nl-NL"/>
              </w:rPr>
            </w:pPr>
            <w:r w:rsidRPr="00A41938">
              <w:rPr>
                <w:sz w:val="20"/>
                <w:lang w:val="nl-NL"/>
              </w:rPr>
              <w:t>IUA</w:t>
            </w:r>
          </w:p>
          <w:p w:rsidR="002D440B" w:rsidRPr="00A41938" w:rsidRDefault="002D440B" w:rsidP="00FF1965">
            <w:pPr>
              <w:pStyle w:val="BASICONEBA0"/>
              <w:jc w:val="left"/>
              <w:rPr>
                <w:sz w:val="20"/>
                <w:lang w:val="nl-NL"/>
              </w:rPr>
            </w:pPr>
            <w:r w:rsidRPr="00A41938">
              <w:rPr>
                <w:sz w:val="20"/>
                <w:lang w:val="nl-NL"/>
              </w:rPr>
              <w:t>S-</w:t>
            </w:r>
            <w:r w:rsidR="00503468">
              <w:rPr>
                <w:sz w:val="20"/>
                <w:lang w:val="nl-NL"/>
              </w:rPr>
              <w:t>VLAN</w:t>
            </w:r>
          </w:p>
          <w:p w:rsidR="002D440B" w:rsidRPr="00A41938" w:rsidRDefault="002D440B" w:rsidP="00FF1965">
            <w:pPr>
              <w:pStyle w:val="BASICONEBA0"/>
              <w:jc w:val="left"/>
              <w:rPr>
                <w:sz w:val="20"/>
                <w:lang w:val="nl-NL"/>
              </w:rPr>
            </w:pPr>
            <w:r w:rsidRPr="00A41938">
              <w:rPr>
                <w:sz w:val="20"/>
                <w:lang w:val="nl-NL"/>
              </w:rPr>
              <w:t>C-</w:t>
            </w:r>
            <w:r w:rsidR="00503468">
              <w:rPr>
                <w:sz w:val="20"/>
                <w:lang w:val="nl-NL"/>
              </w:rPr>
              <w:t>VLAN</w:t>
            </w:r>
          </w:p>
          <w:p w:rsidR="002D440B" w:rsidRPr="00A41938" w:rsidRDefault="002D440B" w:rsidP="00FF1965">
            <w:pPr>
              <w:pStyle w:val="BASICONEBA0"/>
              <w:jc w:val="left"/>
              <w:rPr>
                <w:sz w:val="20"/>
                <w:lang w:val="nl-NL"/>
              </w:rPr>
            </w:pPr>
            <w:r w:rsidRPr="00A41938">
              <w:rPr>
                <w:sz w:val="20"/>
                <w:lang w:val="nl-NL"/>
              </w:rPr>
              <w:t>OP-</w:t>
            </w:r>
            <w:r w:rsidR="00503468">
              <w:rPr>
                <w:sz w:val="20"/>
                <w:lang w:val="nl-NL"/>
              </w:rPr>
              <w:t>VLAN</w:t>
            </w:r>
          </w:p>
          <w:p w:rsidR="002D440B" w:rsidRPr="00C566D7" w:rsidRDefault="002D440B" w:rsidP="00FF1965">
            <w:pPr>
              <w:pStyle w:val="BASICONEBA0"/>
              <w:jc w:val="left"/>
              <w:rPr>
                <w:sz w:val="20"/>
                <w:lang w:val="es-ES"/>
              </w:rPr>
            </w:pPr>
            <w:r w:rsidRPr="00C566D7">
              <w:rPr>
                <w:sz w:val="20"/>
                <w:lang w:val="es-ES"/>
              </w:rPr>
              <w:t>Identificador ONT</w:t>
            </w:r>
          </w:p>
          <w:p w:rsidR="00A230B5" w:rsidRPr="00C566D7" w:rsidRDefault="00A230B5" w:rsidP="00FF1965">
            <w:pPr>
              <w:pStyle w:val="BASICONEBA0"/>
              <w:jc w:val="left"/>
              <w:rPr>
                <w:sz w:val="20"/>
                <w:lang w:val="es-ES"/>
              </w:rPr>
            </w:pPr>
            <w:r w:rsidRPr="00C566D7">
              <w:rPr>
                <w:sz w:val="20"/>
                <w:lang w:val="es-ES"/>
              </w:rPr>
              <w:t>VAN</w:t>
            </w:r>
          </w:p>
          <w:p w:rsidR="00A230B5" w:rsidRPr="00C566D7" w:rsidRDefault="00A230B5" w:rsidP="00030C0A">
            <w:pPr>
              <w:pStyle w:val="BASICONEBA0"/>
              <w:jc w:val="left"/>
              <w:rPr>
                <w:sz w:val="20"/>
                <w:lang w:val="es-ES"/>
              </w:rPr>
            </w:pPr>
            <w:r w:rsidRPr="00C566D7">
              <w:rPr>
                <w:sz w:val="20"/>
                <w:lang w:val="es-ES"/>
              </w:rPr>
              <w:t>VIN</w:t>
            </w:r>
          </w:p>
        </w:tc>
      </w:tr>
      <w:tr w:rsidR="002D440B" w:rsidRPr="00893FE9" w:rsidTr="005043FF">
        <w:trPr>
          <w:cantSplit/>
          <w:jc w:val="center"/>
        </w:trPr>
        <w:tc>
          <w:tcPr>
            <w:tcW w:w="3316" w:type="dxa"/>
            <w:vMerge w:val="restart"/>
            <w:vAlign w:val="center"/>
          </w:tcPr>
          <w:p w:rsidR="002D440B" w:rsidRPr="00FC3FDC" w:rsidRDefault="002D440B" w:rsidP="00FF1965">
            <w:pPr>
              <w:pStyle w:val="BASICONEBA0"/>
              <w:jc w:val="left"/>
              <w:rPr>
                <w:b/>
                <w:sz w:val="20"/>
              </w:rPr>
            </w:pPr>
            <w:r w:rsidRPr="00FC3FDC">
              <w:rPr>
                <w:b/>
                <w:sz w:val="20"/>
              </w:rPr>
              <w:t>Incidencia en Provisión</w:t>
            </w:r>
          </w:p>
          <w:p w:rsidR="002D440B" w:rsidRPr="00893FE9" w:rsidRDefault="002D440B" w:rsidP="00FF1965">
            <w:pPr>
              <w:pStyle w:val="BASICONEBA0"/>
              <w:jc w:val="left"/>
              <w:rPr>
                <w:sz w:val="20"/>
              </w:rPr>
            </w:pPr>
            <w:r w:rsidRPr="00893FE9">
              <w:rPr>
                <w:sz w:val="20"/>
              </w:rPr>
              <w:t>Esta comunicación se realizará una vez iniciada la provisión y en caso de que se detecte una incidencia que deba ser comunicada al Operador.</w:t>
            </w:r>
          </w:p>
        </w:tc>
        <w:tc>
          <w:tcPr>
            <w:tcW w:w="5297"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notificado al Operador en </w:t>
            </w:r>
            <w:smartTag w:uri="urn:schemas-microsoft-com:office:smarttags" w:element="PersonName">
              <w:smartTagPr>
                <w:attr w:name="ProductID" w:val="la Aceptaci￳n"/>
              </w:smartTagPr>
              <w:r w:rsidRPr="00893FE9">
                <w:rPr>
                  <w:sz w:val="20"/>
                </w:rPr>
                <w:t>la Aceptación</w:t>
              </w:r>
            </w:smartTag>
            <w:r w:rsidRPr="00893FE9">
              <w:rPr>
                <w:sz w:val="20"/>
              </w:rPr>
              <w:t xml:space="preserve"> de la solicitud.</w:t>
            </w:r>
          </w:p>
        </w:tc>
      </w:tr>
      <w:tr w:rsidR="002D440B" w:rsidRPr="00893FE9" w:rsidTr="005043FF">
        <w:trPr>
          <w:cantSplit/>
          <w:jc w:val="center"/>
        </w:trPr>
        <w:tc>
          <w:tcPr>
            <w:tcW w:w="3316" w:type="dxa"/>
            <w:vMerge/>
          </w:tcPr>
          <w:p w:rsidR="002D440B" w:rsidRPr="00893FE9" w:rsidRDefault="002D440B" w:rsidP="00FF1965">
            <w:pPr>
              <w:pStyle w:val="BASICONEBA0"/>
              <w:jc w:val="left"/>
              <w:rPr>
                <w:sz w:val="20"/>
              </w:rPr>
            </w:pPr>
          </w:p>
        </w:tc>
        <w:tc>
          <w:tcPr>
            <w:tcW w:w="5297" w:type="dxa"/>
          </w:tcPr>
          <w:p w:rsidR="002D440B" w:rsidRPr="00893FE9" w:rsidRDefault="002D440B" w:rsidP="00FF1965">
            <w:pPr>
              <w:pStyle w:val="BASICONEBA0"/>
              <w:jc w:val="left"/>
              <w:rPr>
                <w:sz w:val="20"/>
              </w:rPr>
            </w:pPr>
            <w:r w:rsidRPr="00893FE9">
              <w:rPr>
                <w:sz w:val="20"/>
              </w:rPr>
              <w:t>Código Incidencia –</w:t>
            </w:r>
            <w:r>
              <w:rPr>
                <w:sz w:val="20"/>
              </w:rPr>
              <w:t>&gt;</w:t>
            </w:r>
            <w:r w:rsidRPr="00893FE9">
              <w:rPr>
                <w:sz w:val="20"/>
              </w:rPr>
              <w:t xml:space="preserve"> Código correspondiente a la incidencia. Se proporcionará a los Operadores una lista con los códigos de incidencia que pueden recibir.</w:t>
            </w:r>
          </w:p>
        </w:tc>
      </w:tr>
      <w:tr w:rsidR="002D440B" w:rsidRPr="00893FE9" w:rsidTr="005043FF">
        <w:trPr>
          <w:cantSplit/>
          <w:jc w:val="center"/>
        </w:trPr>
        <w:tc>
          <w:tcPr>
            <w:tcW w:w="3316" w:type="dxa"/>
            <w:vMerge/>
          </w:tcPr>
          <w:p w:rsidR="002D440B" w:rsidRPr="00893FE9" w:rsidRDefault="002D440B" w:rsidP="00FF1965">
            <w:pPr>
              <w:pStyle w:val="BASICONEBA0"/>
              <w:jc w:val="left"/>
              <w:rPr>
                <w:sz w:val="20"/>
              </w:rPr>
            </w:pPr>
          </w:p>
        </w:tc>
        <w:tc>
          <w:tcPr>
            <w:tcW w:w="5297" w:type="dxa"/>
          </w:tcPr>
          <w:p w:rsidR="002D440B" w:rsidRPr="00893FE9" w:rsidRDefault="002D440B" w:rsidP="00FF1965">
            <w:pPr>
              <w:pStyle w:val="BASICONEBA0"/>
              <w:jc w:val="left"/>
              <w:rPr>
                <w:sz w:val="20"/>
              </w:rPr>
            </w:pPr>
            <w:r w:rsidRPr="00893FE9">
              <w:rPr>
                <w:sz w:val="20"/>
              </w:rPr>
              <w:t>Descripción Incidencia –</w:t>
            </w:r>
            <w:r>
              <w:rPr>
                <w:sz w:val="20"/>
              </w:rPr>
              <w:t>&gt;</w:t>
            </w:r>
            <w:r w:rsidRPr="00893FE9">
              <w:rPr>
                <w:sz w:val="20"/>
              </w:rPr>
              <w:t xml:space="preserve"> Descripción con el motivo de la incidencia. Se proporcionará a los Operadores una lista con los códigos y descripciones de las incidencias que pueden recibir.</w:t>
            </w:r>
          </w:p>
        </w:tc>
      </w:tr>
      <w:tr w:rsidR="002D440B" w:rsidRPr="00893FE9" w:rsidTr="005043FF">
        <w:trPr>
          <w:cantSplit/>
          <w:jc w:val="center"/>
        </w:trPr>
        <w:tc>
          <w:tcPr>
            <w:tcW w:w="3316" w:type="dxa"/>
            <w:vMerge w:val="restart"/>
            <w:vAlign w:val="center"/>
          </w:tcPr>
          <w:p w:rsidR="002D440B" w:rsidRPr="00FC3FDC" w:rsidRDefault="002D440B" w:rsidP="00FF1965">
            <w:pPr>
              <w:pStyle w:val="BASICONEBA0"/>
              <w:jc w:val="left"/>
              <w:rPr>
                <w:b/>
                <w:sz w:val="20"/>
              </w:rPr>
            </w:pPr>
            <w:r w:rsidRPr="00FC3FDC">
              <w:rPr>
                <w:b/>
                <w:sz w:val="20"/>
              </w:rPr>
              <w:t xml:space="preserve">Finalización de </w:t>
            </w:r>
            <w:smartTag w:uri="urn:schemas-microsoft-com:office:smarttags" w:element="PersonName">
              <w:smartTagPr>
                <w:attr w:name="ProductID" w:val="la Solicitud"/>
              </w:smartTagPr>
              <w:r w:rsidRPr="00FC3FDC">
                <w:rPr>
                  <w:b/>
                  <w:sz w:val="20"/>
                </w:rPr>
                <w:t>la Solicitud</w:t>
              </w:r>
            </w:smartTag>
            <w:r w:rsidRPr="00FC3FDC">
              <w:rPr>
                <w:b/>
                <w:sz w:val="20"/>
              </w:rPr>
              <w:t xml:space="preserve"> </w:t>
            </w:r>
          </w:p>
          <w:p w:rsidR="002D440B" w:rsidRPr="00893FE9" w:rsidRDefault="002D440B" w:rsidP="00FF1965">
            <w:pPr>
              <w:pStyle w:val="BASICONEBA0"/>
              <w:jc w:val="left"/>
              <w:rPr>
                <w:sz w:val="20"/>
              </w:rPr>
            </w:pPr>
            <w:r w:rsidRPr="00893FE9">
              <w:rPr>
                <w:sz w:val="20"/>
              </w:rPr>
              <w:t>Esta comunicación se realizará una vez recibido el RF</w:t>
            </w:r>
            <w:r w:rsidR="00477746">
              <w:rPr>
                <w:sz w:val="20"/>
              </w:rPr>
              <w:t>S</w:t>
            </w:r>
            <w:r w:rsidRPr="00893FE9">
              <w:rPr>
                <w:sz w:val="20"/>
              </w:rPr>
              <w:t xml:space="preserve"> por parte de los sistemas de provisión,</w:t>
            </w:r>
          </w:p>
        </w:tc>
        <w:tc>
          <w:tcPr>
            <w:tcW w:w="5297" w:type="dxa"/>
          </w:tcPr>
          <w:p w:rsidR="002D440B" w:rsidRPr="00893FE9" w:rsidRDefault="002D440B" w:rsidP="00FF1965">
            <w:pPr>
              <w:pStyle w:val="BASICONEBA0"/>
              <w:jc w:val="left"/>
              <w:rPr>
                <w:sz w:val="20"/>
              </w:rPr>
            </w:pPr>
            <w:r w:rsidRPr="00893FE9">
              <w:rPr>
                <w:sz w:val="20"/>
              </w:rPr>
              <w:t>Nº Referencia solicitud TE</w:t>
            </w:r>
            <w:r>
              <w:rPr>
                <w:sz w:val="20"/>
              </w:rPr>
              <w:t xml:space="preserve"> </w:t>
            </w:r>
            <w:r w:rsidRPr="00893FE9">
              <w:rPr>
                <w:sz w:val="20"/>
              </w:rPr>
              <w:t>–</w:t>
            </w:r>
            <w:r>
              <w:rPr>
                <w:sz w:val="20"/>
              </w:rPr>
              <w:t>&gt;</w:t>
            </w:r>
            <w:r w:rsidRPr="00893FE9">
              <w:rPr>
                <w:sz w:val="20"/>
              </w:rPr>
              <w:t xml:space="preserve"> Número de solicitud generado por TE notificado al Operador en </w:t>
            </w:r>
            <w:smartTag w:uri="urn:schemas-microsoft-com:office:smarttags" w:element="PersonName">
              <w:smartTagPr>
                <w:attr w:name="ProductID" w:val="la Aceptaci￳n"/>
              </w:smartTagPr>
              <w:r w:rsidRPr="00893FE9">
                <w:rPr>
                  <w:sz w:val="20"/>
                </w:rPr>
                <w:t>la Aceptación</w:t>
              </w:r>
            </w:smartTag>
            <w:r w:rsidRPr="00893FE9">
              <w:rPr>
                <w:sz w:val="20"/>
              </w:rPr>
              <w:t xml:space="preserve"> de la solicitud.</w:t>
            </w:r>
          </w:p>
        </w:tc>
      </w:tr>
      <w:tr w:rsidR="002D440B" w:rsidRPr="00893FE9" w:rsidTr="005043FF">
        <w:trPr>
          <w:cantSplit/>
          <w:jc w:val="center"/>
        </w:trPr>
        <w:tc>
          <w:tcPr>
            <w:tcW w:w="3316" w:type="dxa"/>
            <w:vMerge/>
          </w:tcPr>
          <w:p w:rsidR="002D440B" w:rsidRPr="00893FE9" w:rsidRDefault="002D440B" w:rsidP="00FF1965">
            <w:pPr>
              <w:pStyle w:val="BASICONEBA0"/>
              <w:jc w:val="left"/>
              <w:rPr>
                <w:sz w:val="20"/>
              </w:rPr>
            </w:pPr>
          </w:p>
        </w:tc>
        <w:tc>
          <w:tcPr>
            <w:tcW w:w="5297" w:type="dxa"/>
          </w:tcPr>
          <w:p w:rsidR="002D440B" w:rsidRPr="00893FE9" w:rsidRDefault="002D440B" w:rsidP="00FF1965">
            <w:pPr>
              <w:pStyle w:val="BASICONEBA0"/>
              <w:jc w:val="left"/>
              <w:rPr>
                <w:sz w:val="20"/>
              </w:rPr>
            </w:pPr>
            <w:r w:rsidRPr="00893FE9">
              <w:rPr>
                <w:sz w:val="20"/>
              </w:rPr>
              <w:t>IUA –</w:t>
            </w:r>
            <w:r>
              <w:rPr>
                <w:sz w:val="20"/>
              </w:rPr>
              <w:t>&gt;</w:t>
            </w:r>
            <w:r w:rsidRPr="00893FE9">
              <w:rPr>
                <w:sz w:val="20"/>
              </w:rPr>
              <w:t xml:space="preserve"> Nº Comercial correspondiente al servicio NEBA que se ha provisionado.</w:t>
            </w:r>
          </w:p>
        </w:tc>
      </w:tr>
      <w:tr w:rsidR="002D440B" w:rsidRPr="00893FE9" w:rsidTr="005043FF">
        <w:trPr>
          <w:cantSplit/>
          <w:jc w:val="center"/>
        </w:trPr>
        <w:tc>
          <w:tcPr>
            <w:tcW w:w="3316" w:type="dxa"/>
            <w:vMerge/>
          </w:tcPr>
          <w:p w:rsidR="002D440B" w:rsidRPr="00893FE9" w:rsidRDefault="002D440B" w:rsidP="00FF1965">
            <w:pPr>
              <w:pStyle w:val="BASICONEBA0"/>
              <w:jc w:val="left"/>
              <w:rPr>
                <w:sz w:val="20"/>
              </w:rPr>
            </w:pPr>
          </w:p>
        </w:tc>
        <w:tc>
          <w:tcPr>
            <w:tcW w:w="5297" w:type="dxa"/>
          </w:tcPr>
          <w:p w:rsidR="002D440B" w:rsidRPr="00893FE9" w:rsidRDefault="002D440B" w:rsidP="00FF1965">
            <w:pPr>
              <w:pStyle w:val="BASICONEBA0"/>
              <w:jc w:val="left"/>
              <w:rPr>
                <w:sz w:val="20"/>
              </w:rPr>
            </w:pPr>
            <w:r w:rsidRPr="00893FE9">
              <w:rPr>
                <w:sz w:val="20"/>
              </w:rPr>
              <w:t>Datos Provisión –</w:t>
            </w:r>
            <w:r>
              <w:rPr>
                <w:sz w:val="20"/>
              </w:rPr>
              <w:t>&gt;</w:t>
            </w:r>
            <w:r w:rsidRPr="00893FE9">
              <w:rPr>
                <w:sz w:val="20"/>
              </w:rPr>
              <w:t xml:space="preserve"> Datos técnicos con los que se ha realizado la provisión del servicio. Se informará al Operador de los datos que necesitará para realizar la configuración del servicio.</w:t>
            </w:r>
          </w:p>
          <w:p w:rsidR="002D440B" w:rsidRPr="00A41938" w:rsidRDefault="002D440B" w:rsidP="00FF1965">
            <w:pPr>
              <w:pStyle w:val="BASICONEBA0"/>
              <w:jc w:val="left"/>
              <w:rPr>
                <w:sz w:val="20"/>
                <w:lang w:val="nl-NL"/>
              </w:rPr>
            </w:pPr>
            <w:r w:rsidRPr="00A41938">
              <w:rPr>
                <w:sz w:val="20"/>
                <w:lang w:val="nl-NL"/>
              </w:rPr>
              <w:t>IUA</w:t>
            </w:r>
          </w:p>
          <w:p w:rsidR="002D440B" w:rsidRPr="00A41938" w:rsidRDefault="002D440B" w:rsidP="00FF1965">
            <w:pPr>
              <w:pStyle w:val="BASICONEBA0"/>
              <w:jc w:val="left"/>
              <w:rPr>
                <w:sz w:val="20"/>
                <w:lang w:val="nl-NL"/>
              </w:rPr>
            </w:pPr>
            <w:r w:rsidRPr="00A41938">
              <w:rPr>
                <w:sz w:val="20"/>
                <w:lang w:val="nl-NL"/>
              </w:rPr>
              <w:t>S-</w:t>
            </w:r>
            <w:r w:rsidR="00503468">
              <w:rPr>
                <w:sz w:val="20"/>
                <w:lang w:val="nl-NL"/>
              </w:rPr>
              <w:t>VLAN</w:t>
            </w:r>
          </w:p>
          <w:p w:rsidR="002D440B" w:rsidRPr="00A41938" w:rsidRDefault="002D440B" w:rsidP="00FF1965">
            <w:pPr>
              <w:pStyle w:val="BASICONEBA0"/>
              <w:jc w:val="left"/>
              <w:rPr>
                <w:sz w:val="20"/>
                <w:lang w:val="nl-NL"/>
              </w:rPr>
            </w:pPr>
            <w:r w:rsidRPr="00A41938">
              <w:rPr>
                <w:sz w:val="20"/>
                <w:lang w:val="nl-NL"/>
              </w:rPr>
              <w:t>C-</w:t>
            </w:r>
            <w:r w:rsidR="00503468">
              <w:rPr>
                <w:sz w:val="20"/>
                <w:lang w:val="nl-NL"/>
              </w:rPr>
              <w:t>VLAN</w:t>
            </w:r>
          </w:p>
          <w:p w:rsidR="002D440B" w:rsidRPr="00A41938" w:rsidRDefault="002D440B" w:rsidP="00FF1965">
            <w:pPr>
              <w:pStyle w:val="BASICONEBA0"/>
              <w:jc w:val="left"/>
              <w:rPr>
                <w:sz w:val="20"/>
                <w:lang w:val="nl-NL"/>
              </w:rPr>
            </w:pPr>
            <w:r w:rsidRPr="00A41938">
              <w:rPr>
                <w:sz w:val="20"/>
                <w:lang w:val="nl-NL"/>
              </w:rPr>
              <w:t>OP-</w:t>
            </w:r>
            <w:r w:rsidR="00503468">
              <w:rPr>
                <w:sz w:val="20"/>
                <w:lang w:val="nl-NL"/>
              </w:rPr>
              <w:t>VLAN</w:t>
            </w:r>
          </w:p>
          <w:p w:rsidR="002D440B" w:rsidRPr="00893FE9" w:rsidRDefault="002D440B" w:rsidP="00FF1965">
            <w:pPr>
              <w:pStyle w:val="BASICONEBA0"/>
              <w:jc w:val="left"/>
              <w:rPr>
                <w:sz w:val="20"/>
              </w:rPr>
            </w:pPr>
            <w:r w:rsidRPr="00893FE9">
              <w:rPr>
                <w:sz w:val="20"/>
                <w:lang w:val="en-US"/>
              </w:rPr>
              <w:t>Identificador ONT</w:t>
            </w:r>
          </w:p>
        </w:tc>
      </w:tr>
      <w:tr w:rsidR="002D440B" w:rsidRPr="00893FE9" w:rsidTr="005043FF">
        <w:trPr>
          <w:cantSplit/>
          <w:jc w:val="center"/>
        </w:trPr>
        <w:tc>
          <w:tcPr>
            <w:tcW w:w="3316" w:type="dxa"/>
            <w:vMerge/>
          </w:tcPr>
          <w:p w:rsidR="002D440B" w:rsidRPr="00893FE9" w:rsidRDefault="002D440B" w:rsidP="00FF1965">
            <w:pPr>
              <w:pStyle w:val="BASICONEBA0"/>
              <w:jc w:val="left"/>
              <w:rPr>
                <w:sz w:val="20"/>
              </w:rPr>
            </w:pPr>
          </w:p>
        </w:tc>
        <w:tc>
          <w:tcPr>
            <w:tcW w:w="5297" w:type="dxa"/>
          </w:tcPr>
          <w:p w:rsidR="002D440B" w:rsidRPr="00893FE9" w:rsidRDefault="002D440B" w:rsidP="00FF1965">
            <w:pPr>
              <w:pStyle w:val="BASICONEBA0"/>
              <w:jc w:val="left"/>
              <w:rPr>
                <w:sz w:val="20"/>
              </w:rPr>
            </w:pPr>
            <w:r w:rsidRPr="00893FE9">
              <w:rPr>
                <w:sz w:val="20"/>
              </w:rPr>
              <w:t>Fecha Fin –</w:t>
            </w:r>
            <w:r>
              <w:rPr>
                <w:sz w:val="20"/>
              </w:rPr>
              <w:t>&gt;</w:t>
            </w:r>
            <w:r w:rsidRPr="00893FE9">
              <w:rPr>
                <w:sz w:val="20"/>
              </w:rPr>
              <w:t xml:space="preserve"> Fecha en la que se ha finalizado la solicitud.</w:t>
            </w:r>
          </w:p>
        </w:tc>
      </w:tr>
      <w:tr w:rsidR="002D440B" w:rsidRPr="00893FE9" w:rsidTr="005043FF">
        <w:trPr>
          <w:cantSplit/>
          <w:jc w:val="center"/>
        </w:trPr>
        <w:tc>
          <w:tcPr>
            <w:tcW w:w="3316" w:type="dxa"/>
            <w:vMerge w:val="restart"/>
            <w:vAlign w:val="center"/>
          </w:tcPr>
          <w:p w:rsidR="002D440B" w:rsidRPr="00FC3FDC" w:rsidRDefault="002D440B" w:rsidP="00FF1965">
            <w:pPr>
              <w:pStyle w:val="BASICONEBA0"/>
              <w:jc w:val="left"/>
              <w:rPr>
                <w:b/>
                <w:sz w:val="20"/>
              </w:rPr>
            </w:pPr>
            <w:r w:rsidRPr="00FC3FDC">
              <w:rPr>
                <w:b/>
                <w:sz w:val="20"/>
              </w:rPr>
              <w:t>Comunicación Inicio Traspaso conexión NEBA</w:t>
            </w:r>
          </w:p>
          <w:p w:rsidR="002D440B" w:rsidRPr="00893FE9" w:rsidRDefault="002D440B" w:rsidP="00FF1965">
            <w:pPr>
              <w:pStyle w:val="BASICONEBA0"/>
              <w:jc w:val="left"/>
              <w:rPr>
                <w:sz w:val="20"/>
              </w:rPr>
            </w:pPr>
            <w:r w:rsidRPr="00893FE9">
              <w:rPr>
                <w:sz w:val="20"/>
              </w:rPr>
              <w:t>Esta comunicación se realizará al Operador “donante” cuando se haya aceptado una solicitud que conlleva cambio de operador.</w:t>
            </w:r>
          </w:p>
        </w:tc>
        <w:tc>
          <w:tcPr>
            <w:tcW w:w="5297" w:type="dxa"/>
          </w:tcPr>
          <w:p w:rsidR="002D440B" w:rsidRPr="00893FE9" w:rsidRDefault="002D440B" w:rsidP="00FF1965">
            <w:pPr>
              <w:pStyle w:val="BASICONEBA0"/>
              <w:jc w:val="left"/>
              <w:rPr>
                <w:sz w:val="20"/>
              </w:rPr>
            </w:pPr>
            <w:r w:rsidRPr="00893FE9">
              <w:rPr>
                <w:sz w:val="20"/>
              </w:rPr>
              <w:t>IUA –</w:t>
            </w:r>
            <w:r>
              <w:rPr>
                <w:sz w:val="20"/>
              </w:rPr>
              <w:t>&gt;</w:t>
            </w:r>
            <w:r w:rsidRPr="00893FE9">
              <w:rPr>
                <w:sz w:val="20"/>
              </w:rPr>
              <w:t xml:space="preserve"> Nº Comercial correspondiente al servicio NEBA que se va a perder.</w:t>
            </w:r>
          </w:p>
        </w:tc>
      </w:tr>
      <w:tr w:rsidR="002D440B" w:rsidRPr="00893FE9" w:rsidTr="005043FF">
        <w:trPr>
          <w:cantSplit/>
          <w:jc w:val="center"/>
        </w:trPr>
        <w:tc>
          <w:tcPr>
            <w:tcW w:w="3316" w:type="dxa"/>
            <w:vMerge/>
          </w:tcPr>
          <w:p w:rsidR="002D440B" w:rsidRPr="00893FE9" w:rsidRDefault="002D440B" w:rsidP="00FF1965">
            <w:pPr>
              <w:pStyle w:val="BASICONEBA0"/>
              <w:jc w:val="left"/>
              <w:rPr>
                <w:sz w:val="20"/>
              </w:rPr>
            </w:pPr>
          </w:p>
        </w:tc>
        <w:tc>
          <w:tcPr>
            <w:tcW w:w="5297" w:type="dxa"/>
          </w:tcPr>
          <w:p w:rsidR="002D440B" w:rsidRPr="00893FE9" w:rsidRDefault="002D440B" w:rsidP="00FF1965">
            <w:pPr>
              <w:pStyle w:val="BASICONEBA0"/>
              <w:jc w:val="left"/>
              <w:rPr>
                <w:sz w:val="20"/>
              </w:rPr>
            </w:pPr>
            <w:r w:rsidRPr="00893FE9">
              <w:rPr>
                <w:sz w:val="20"/>
              </w:rPr>
              <w:t>Texto informativo –</w:t>
            </w:r>
            <w:r>
              <w:rPr>
                <w:sz w:val="20"/>
              </w:rPr>
              <w:t xml:space="preserve">&gt; </w:t>
            </w:r>
            <w:r w:rsidRPr="00893FE9">
              <w:rPr>
                <w:sz w:val="20"/>
              </w:rPr>
              <w:t>Indicando que va a perder la conexión en cuestión.</w:t>
            </w:r>
          </w:p>
        </w:tc>
      </w:tr>
      <w:tr w:rsidR="002D440B" w:rsidRPr="00893FE9" w:rsidTr="005043FF">
        <w:trPr>
          <w:cantSplit/>
          <w:jc w:val="center"/>
        </w:trPr>
        <w:tc>
          <w:tcPr>
            <w:tcW w:w="3316" w:type="dxa"/>
            <w:vMerge w:val="restart"/>
          </w:tcPr>
          <w:p w:rsidR="002D440B" w:rsidRPr="00FC3FDC" w:rsidRDefault="002D440B" w:rsidP="00FF1965">
            <w:pPr>
              <w:pStyle w:val="BASICONEBA0"/>
              <w:jc w:val="left"/>
              <w:rPr>
                <w:b/>
                <w:sz w:val="20"/>
              </w:rPr>
            </w:pPr>
            <w:r w:rsidRPr="00FC3FDC">
              <w:rPr>
                <w:b/>
                <w:sz w:val="20"/>
              </w:rPr>
              <w:t>Comunicación Finalización Traspaso conexión NEBA</w:t>
            </w:r>
          </w:p>
          <w:p w:rsidR="002D440B" w:rsidRPr="00893FE9" w:rsidRDefault="002D440B" w:rsidP="00FF1965">
            <w:pPr>
              <w:pStyle w:val="BASICONEBA0"/>
              <w:jc w:val="left"/>
              <w:rPr>
                <w:sz w:val="20"/>
              </w:rPr>
            </w:pPr>
            <w:r w:rsidRPr="00893FE9">
              <w:rPr>
                <w:sz w:val="20"/>
              </w:rPr>
              <w:t>Esta comunicación se realizará al Operador “donante” cuando se haya alcanzado el RFS de una solicitud que conlleva cambio de operador.</w:t>
            </w:r>
          </w:p>
        </w:tc>
        <w:tc>
          <w:tcPr>
            <w:tcW w:w="5297" w:type="dxa"/>
          </w:tcPr>
          <w:p w:rsidR="002D440B" w:rsidRPr="00893FE9" w:rsidRDefault="002D440B" w:rsidP="00FF1965">
            <w:pPr>
              <w:pStyle w:val="BASICONEBA0"/>
              <w:jc w:val="left"/>
              <w:rPr>
                <w:sz w:val="20"/>
              </w:rPr>
            </w:pPr>
            <w:r w:rsidRPr="00893FE9">
              <w:rPr>
                <w:sz w:val="20"/>
              </w:rPr>
              <w:t>Nº Administrativo Conexión –</w:t>
            </w:r>
            <w:r>
              <w:rPr>
                <w:sz w:val="20"/>
              </w:rPr>
              <w:t>&gt;</w:t>
            </w:r>
            <w:r w:rsidRPr="00893FE9">
              <w:rPr>
                <w:sz w:val="20"/>
              </w:rPr>
              <w:t xml:space="preserve"> Nº Comercial correspondiente al servicio NEBA que se va a perder.</w:t>
            </w:r>
          </w:p>
        </w:tc>
      </w:tr>
      <w:tr w:rsidR="002D440B" w:rsidRPr="00893FE9" w:rsidTr="005043FF">
        <w:trPr>
          <w:cantSplit/>
          <w:jc w:val="center"/>
        </w:trPr>
        <w:tc>
          <w:tcPr>
            <w:tcW w:w="3316" w:type="dxa"/>
            <w:vMerge/>
          </w:tcPr>
          <w:p w:rsidR="002D440B" w:rsidRPr="00893FE9" w:rsidRDefault="002D440B" w:rsidP="00FF1965">
            <w:pPr>
              <w:pStyle w:val="BASICONEBA0"/>
              <w:jc w:val="left"/>
              <w:rPr>
                <w:sz w:val="20"/>
              </w:rPr>
            </w:pPr>
          </w:p>
        </w:tc>
        <w:tc>
          <w:tcPr>
            <w:tcW w:w="5297" w:type="dxa"/>
            <w:vAlign w:val="center"/>
          </w:tcPr>
          <w:p w:rsidR="002D440B" w:rsidRPr="00893FE9" w:rsidRDefault="002D440B" w:rsidP="00FF1965">
            <w:pPr>
              <w:pStyle w:val="BASICONEBA0"/>
              <w:jc w:val="left"/>
              <w:rPr>
                <w:sz w:val="20"/>
              </w:rPr>
            </w:pPr>
            <w:r w:rsidRPr="00893FE9">
              <w:rPr>
                <w:sz w:val="20"/>
              </w:rPr>
              <w:t>Texto informativo –</w:t>
            </w:r>
            <w:r>
              <w:rPr>
                <w:sz w:val="20"/>
              </w:rPr>
              <w:t>&gt;</w:t>
            </w:r>
            <w:r w:rsidRPr="00893FE9">
              <w:rPr>
                <w:sz w:val="20"/>
              </w:rPr>
              <w:t xml:space="preserve"> Indicando que ha perdido la conexión en cuestión.</w:t>
            </w:r>
          </w:p>
        </w:tc>
      </w:tr>
      <w:tr w:rsidR="00A230B5" w:rsidRPr="00893FE9" w:rsidTr="005043FF">
        <w:trPr>
          <w:cantSplit/>
          <w:jc w:val="center"/>
        </w:trPr>
        <w:tc>
          <w:tcPr>
            <w:tcW w:w="3316" w:type="dxa"/>
            <w:vMerge w:val="restart"/>
          </w:tcPr>
          <w:p w:rsidR="00A230B5" w:rsidRDefault="00A230B5" w:rsidP="00A230B5">
            <w:pPr>
              <w:pStyle w:val="BASICONEBA0"/>
              <w:jc w:val="left"/>
              <w:rPr>
                <w:b/>
                <w:sz w:val="20"/>
              </w:rPr>
            </w:pPr>
            <w:r>
              <w:rPr>
                <w:b/>
                <w:sz w:val="20"/>
              </w:rPr>
              <w:t>Comunicación Anulación Traspaso conexión NEBA</w:t>
            </w:r>
          </w:p>
          <w:p w:rsidR="00A230B5" w:rsidRPr="00827453" w:rsidRDefault="00A230B5" w:rsidP="00A230B5">
            <w:pPr>
              <w:pStyle w:val="BASICONEBA0"/>
              <w:jc w:val="left"/>
              <w:rPr>
                <w:b/>
                <w:sz w:val="20"/>
              </w:rPr>
            </w:pPr>
            <w:r>
              <w:rPr>
                <w:sz w:val="20"/>
              </w:rPr>
              <w:t>Esta comunicación se realizará al Operador “donante” cuando se haya anulado una solicitud de traspaso sobre una conexión de su propiedad.</w:t>
            </w:r>
          </w:p>
        </w:tc>
        <w:tc>
          <w:tcPr>
            <w:tcW w:w="5297" w:type="dxa"/>
          </w:tcPr>
          <w:p w:rsidR="00A230B5" w:rsidRPr="00893FE9" w:rsidRDefault="00A230B5" w:rsidP="00FF1965">
            <w:pPr>
              <w:pStyle w:val="BASICONEBA0"/>
              <w:jc w:val="left"/>
              <w:rPr>
                <w:sz w:val="20"/>
              </w:rPr>
            </w:pPr>
            <w:r>
              <w:rPr>
                <w:sz w:val="20"/>
              </w:rPr>
              <w:t>Nº Administrativo Conexión –&gt; Nº Administrativo correspondiente al servicio NEBA que se va a perder.</w:t>
            </w:r>
          </w:p>
        </w:tc>
      </w:tr>
      <w:tr w:rsidR="00A230B5" w:rsidRPr="00893FE9" w:rsidTr="005043FF">
        <w:trPr>
          <w:cantSplit/>
          <w:jc w:val="center"/>
        </w:trPr>
        <w:tc>
          <w:tcPr>
            <w:tcW w:w="3316" w:type="dxa"/>
            <w:vMerge/>
          </w:tcPr>
          <w:p w:rsidR="00A230B5" w:rsidRPr="00827453" w:rsidRDefault="00A230B5" w:rsidP="00FF1965">
            <w:pPr>
              <w:pStyle w:val="BASICONEBA0"/>
              <w:jc w:val="left"/>
              <w:rPr>
                <w:b/>
                <w:sz w:val="20"/>
              </w:rPr>
            </w:pPr>
          </w:p>
        </w:tc>
        <w:tc>
          <w:tcPr>
            <w:tcW w:w="5297" w:type="dxa"/>
            <w:vAlign w:val="center"/>
          </w:tcPr>
          <w:p w:rsidR="00A230B5" w:rsidRPr="00893FE9" w:rsidRDefault="00A230B5" w:rsidP="00FF1965">
            <w:pPr>
              <w:pStyle w:val="BASICONEBA0"/>
              <w:jc w:val="left"/>
              <w:rPr>
                <w:sz w:val="20"/>
              </w:rPr>
            </w:pPr>
            <w:r>
              <w:rPr>
                <w:sz w:val="20"/>
              </w:rPr>
              <w:t>Texto informativo –&gt; Indicando que ha anulado la solicitud de traspaso sobre una conexión de su propiedad.</w:t>
            </w:r>
          </w:p>
        </w:tc>
      </w:tr>
      <w:tr w:rsidR="00A230B5" w:rsidRPr="00893FE9" w:rsidTr="005043FF">
        <w:trPr>
          <w:cantSplit/>
          <w:jc w:val="center"/>
        </w:trPr>
        <w:tc>
          <w:tcPr>
            <w:tcW w:w="3316" w:type="dxa"/>
            <w:vMerge w:val="restart"/>
          </w:tcPr>
          <w:p w:rsidR="00A230B5" w:rsidRPr="00827453" w:rsidRDefault="00A230B5" w:rsidP="00FF1965">
            <w:pPr>
              <w:pStyle w:val="BASICONEBA0"/>
              <w:jc w:val="left"/>
              <w:rPr>
                <w:b/>
                <w:sz w:val="20"/>
              </w:rPr>
            </w:pPr>
            <w:r w:rsidRPr="00827453">
              <w:rPr>
                <w:b/>
                <w:sz w:val="20"/>
              </w:rPr>
              <w:t>Comunicación Cancelación Traspaso conexión NEBA</w:t>
            </w:r>
          </w:p>
          <w:p w:rsidR="00A230B5" w:rsidRPr="00893FE9" w:rsidRDefault="00A230B5" w:rsidP="00FF1965">
            <w:pPr>
              <w:pStyle w:val="BASICONEBA0"/>
              <w:jc w:val="left"/>
              <w:rPr>
                <w:sz w:val="20"/>
              </w:rPr>
            </w:pPr>
            <w:r w:rsidRPr="00893FE9">
              <w:rPr>
                <w:sz w:val="20"/>
              </w:rPr>
              <w:t>Esta comunicación se realizará al Operador “donante” cuando se haya cancelado/anulado una solicitud de traspaso sobre una conexión de su propiedad.</w:t>
            </w:r>
          </w:p>
        </w:tc>
        <w:tc>
          <w:tcPr>
            <w:tcW w:w="5297" w:type="dxa"/>
          </w:tcPr>
          <w:p w:rsidR="00A230B5" w:rsidRPr="00893FE9" w:rsidRDefault="00A230B5" w:rsidP="00FF1965">
            <w:pPr>
              <w:pStyle w:val="BASICONEBA0"/>
              <w:jc w:val="left"/>
              <w:rPr>
                <w:sz w:val="20"/>
              </w:rPr>
            </w:pPr>
            <w:r w:rsidRPr="00893FE9">
              <w:rPr>
                <w:sz w:val="20"/>
              </w:rPr>
              <w:t>Nº Administrativo Conexión –</w:t>
            </w:r>
            <w:r>
              <w:rPr>
                <w:sz w:val="20"/>
              </w:rPr>
              <w:t>&gt;</w:t>
            </w:r>
            <w:r w:rsidRPr="00893FE9">
              <w:rPr>
                <w:sz w:val="20"/>
              </w:rPr>
              <w:t xml:space="preserve"> Nº Comercial correspondiente al servicio NEBA que se va a perder.</w:t>
            </w:r>
          </w:p>
        </w:tc>
      </w:tr>
      <w:tr w:rsidR="00A230B5" w:rsidRPr="00893FE9" w:rsidTr="005043FF">
        <w:trPr>
          <w:cantSplit/>
          <w:jc w:val="center"/>
        </w:trPr>
        <w:tc>
          <w:tcPr>
            <w:tcW w:w="3316" w:type="dxa"/>
            <w:vMerge/>
          </w:tcPr>
          <w:p w:rsidR="00A230B5" w:rsidRPr="00893FE9" w:rsidRDefault="00A230B5" w:rsidP="00FF1965">
            <w:pPr>
              <w:pStyle w:val="BASICONEBA0"/>
              <w:jc w:val="left"/>
              <w:rPr>
                <w:sz w:val="20"/>
              </w:rPr>
            </w:pPr>
          </w:p>
        </w:tc>
        <w:tc>
          <w:tcPr>
            <w:tcW w:w="5297" w:type="dxa"/>
            <w:vAlign w:val="center"/>
          </w:tcPr>
          <w:p w:rsidR="00A230B5" w:rsidRPr="00893FE9" w:rsidRDefault="00A230B5" w:rsidP="00FF1965">
            <w:pPr>
              <w:pStyle w:val="BASICONEBA0"/>
              <w:jc w:val="left"/>
              <w:rPr>
                <w:sz w:val="20"/>
              </w:rPr>
            </w:pPr>
            <w:r w:rsidRPr="00893FE9">
              <w:rPr>
                <w:sz w:val="20"/>
              </w:rPr>
              <w:t>Texto informativo –</w:t>
            </w:r>
            <w:r>
              <w:rPr>
                <w:sz w:val="20"/>
              </w:rPr>
              <w:t>&gt;</w:t>
            </w:r>
            <w:r w:rsidRPr="00893FE9">
              <w:rPr>
                <w:sz w:val="20"/>
              </w:rPr>
              <w:t xml:space="preserve"> Indicando que ha cancelado/anulado la solicitud de traspaso sobre una conexión de su propiedad.</w:t>
            </w:r>
          </w:p>
        </w:tc>
      </w:tr>
    </w:tbl>
    <w:p w:rsidR="00893FE9" w:rsidRPr="00893FE9" w:rsidRDefault="00893FE9" w:rsidP="00893FE9">
      <w:pPr>
        <w:rPr>
          <w:lang w:val="es-ES" w:eastAsia="es-ES"/>
        </w:rPr>
      </w:pPr>
    </w:p>
    <w:p w:rsidR="00084046" w:rsidRDefault="009F25A9" w:rsidP="0074612D">
      <w:pPr>
        <w:pStyle w:val="Ttulo3"/>
        <w:rPr>
          <w:lang w:val="es-ES"/>
        </w:rPr>
      </w:pPr>
      <w:bookmarkStart w:id="4887" w:name="_Toc463595477"/>
      <w:r>
        <w:rPr>
          <w:lang w:val="es-ES"/>
        </w:rPr>
        <w:t>Comunicaciones M</w:t>
      </w:r>
      <w:r w:rsidR="003B5FAA">
        <w:rPr>
          <w:lang w:val="es-ES"/>
        </w:rPr>
        <w:t>odificación</w:t>
      </w:r>
      <w:r w:rsidR="00084046">
        <w:rPr>
          <w:lang w:val="es-ES"/>
        </w:rPr>
        <w:t xml:space="preserve"> NEBA </w:t>
      </w:r>
      <w:r w:rsidR="009A2D08">
        <w:rPr>
          <w:lang w:val="es-ES"/>
        </w:rPr>
        <w:t>cobre</w:t>
      </w:r>
      <w:bookmarkEnd w:id="4887"/>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1"/>
        <w:gridCol w:w="5732"/>
      </w:tblGrid>
      <w:tr w:rsidR="002D440B" w:rsidRPr="00827453" w:rsidTr="00F87759">
        <w:trPr>
          <w:jc w:val="center"/>
        </w:trPr>
        <w:tc>
          <w:tcPr>
            <w:tcW w:w="2881" w:type="dxa"/>
            <w:shd w:val="clear" w:color="auto" w:fill="E0E0E0"/>
          </w:tcPr>
          <w:p w:rsidR="002D440B" w:rsidRPr="00827453" w:rsidRDefault="002D440B" w:rsidP="00F87759">
            <w:pPr>
              <w:pStyle w:val="BASICONEBA0"/>
              <w:jc w:val="center"/>
              <w:rPr>
                <w:b/>
                <w:sz w:val="20"/>
              </w:rPr>
            </w:pPr>
            <w:r w:rsidRPr="00827453">
              <w:rPr>
                <w:b/>
                <w:sz w:val="20"/>
              </w:rPr>
              <w:t>COMUNICACIÓN</w:t>
            </w:r>
          </w:p>
        </w:tc>
        <w:tc>
          <w:tcPr>
            <w:tcW w:w="5732" w:type="dxa"/>
            <w:shd w:val="clear" w:color="auto" w:fill="E0E0E0"/>
          </w:tcPr>
          <w:p w:rsidR="002D440B" w:rsidRPr="00827453" w:rsidRDefault="002D440B" w:rsidP="00F87759">
            <w:pPr>
              <w:pStyle w:val="BASICONEBA0"/>
              <w:jc w:val="center"/>
              <w:rPr>
                <w:b/>
                <w:sz w:val="20"/>
              </w:rPr>
            </w:pPr>
            <w:r w:rsidRPr="00827453">
              <w:rPr>
                <w:b/>
                <w:sz w:val="20"/>
              </w:rPr>
              <w:t>INFORMACIÓN CONTENIDA EN LA COMUNICACIÓN</w:t>
            </w:r>
          </w:p>
        </w:tc>
      </w:tr>
      <w:tr w:rsidR="002D440B" w:rsidRPr="00893FE9" w:rsidTr="00F87759">
        <w:trPr>
          <w:cantSplit/>
          <w:jc w:val="center"/>
        </w:trPr>
        <w:tc>
          <w:tcPr>
            <w:tcW w:w="2881" w:type="dxa"/>
            <w:vMerge w:val="restart"/>
            <w:vAlign w:val="center"/>
          </w:tcPr>
          <w:p w:rsidR="002D440B" w:rsidRPr="00C60539" w:rsidRDefault="002D440B" w:rsidP="00FF1965">
            <w:pPr>
              <w:pStyle w:val="BASICONEBA0"/>
              <w:jc w:val="left"/>
              <w:rPr>
                <w:b/>
                <w:sz w:val="20"/>
              </w:rPr>
            </w:pPr>
            <w:r w:rsidRPr="00C60539">
              <w:rPr>
                <w:b/>
                <w:sz w:val="20"/>
              </w:rPr>
              <w:t>Recepción de la solicitud</w:t>
            </w:r>
          </w:p>
          <w:p w:rsidR="002D440B" w:rsidRPr="00893FE9" w:rsidRDefault="002D440B" w:rsidP="00FF1965">
            <w:pPr>
              <w:pStyle w:val="BASICONEBA0"/>
              <w:jc w:val="left"/>
              <w:rPr>
                <w:sz w:val="20"/>
              </w:rPr>
            </w:pPr>
            <w:r w:rsidRPr="00893FE9">
              <w:rPr>
                <w:sz w:val="20"/>
              </w:rPr>
              <w:t>Se realiza automáticamente como respuesta a la solicitud por parte del Operador.</w:t>
            </w:r>
          </w:p>
        </w:tc>
        <w:tc>
          <w:tcPr>
            <w:tcW w:w="5732" w:type="dxa"/>
          </w:tcPr>
          <w:p w:rsidR="002D440B" w:rsidRPr="00893FE9" w:rsidRDefault="002D440B" w:rsidP="00FF1965">
            <w:pPr>
              <w:pStyle w:val="BASICONEBA0"/>
              <w:jc w:val="left"/>
              <w:rPr>
                <w:sz w:val="20"/>
              </w:rPr>
            </w:pPr>
            <w:r w:rsidRPr="00893FE9">
              <w:rPr>
                <w:sz w:val="20"/>
              </w:rPr>
              <w:t>Nº Solicitud Operador –</w:t>
            </w:r>
            <w:r>
              <w:rPr>
                <w:sz w:val="20"/>
              </w:rPr>
              <w:t>&gt;</w:t>
            </w:r>
            <w:r w:rsidRPr="00893FE9">
              <w:rPr>
                <w:sz w:val="20"/>
              </w:rPr>
              <w:t xml:space="preserve"> Número de solicitud generado por el Operador</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Para el resto de comunicaciones se utilizará este número para identificar la solicitud.</w:t>
            </w:r>
          </w:p>
        </w:tc>
      </w:tr>
      <w:tr w:rsidR="002D440B" w:rsidRPr="00893FE9" w:rsidTr="00F87759">
        <w:trPr>
          <w:cantSplit/>
          <w:jc w:val="center"/>
        </w:trPr>
        <w:tc>
          <w:tcPr>
            <w:tcW w:w="2881" w:type="dxa"/>
            <w:vMerge w:val="restart"/>
            <w:vAlign w:val="center"/>
          </w:tcPr>
          <w:p w:rsidR="002D440B" w:rsidRPr="00C60539" w:rsidRDefault="002D440B" w:rsidP="00FF1965">
            <w:pPr>
              <w:pStyle w:val="BASICONEBA0"/>
              <w:jc w:val="left"/>
              <w:rPr>
                <w:b/>
                <w:sz w:val="20"/>
              </w:rPr>
            </w:pPr>
            <w:r w:rsidRPr="00C60539">
              <w:rPr>
                <w:b/>
                <w:sz w:val="20"/>
              </w:rPr>
              <w:t>Aceptación de la solicitud</w:t>
            </w:r>
          </w:p>
          <w:p w:rsidR="002D440B" w:rsidRPr="00893FE9" w:rsidRDefault="002D440B" w:rsidP="00FF1965">
            <w:pPr>
              <w:pStyle w:val="BASICONEBA0"/>
              <w:jc w:val="left"/>
              <w:rPr>
                <w:sz w:val="20"/>
              </w:rPr>
            </w:pPr>
            <w:r w:rsidRPr="00893FE9">
              <w:rPr>
                <w:sz w:val="20"/>
              </w:rPr>
              <w:t>Se realiza una vez realizadas las validaciones comerciales correspondientes al tipo de solicitud.</w:t>
            </w:r>
          </w:p>
        </w:tc>
        <w:tc>
          <w:tcPr>
            <w:tcW w:w="5732"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Nº Administrativo Conexión –</w:t>
            </w:r>
            <w:r>
              <w:rPr>
                <w:sz w:val="20"/>
              </w:rPr>
              <w:t>&gt;</w:t>
            </w:r>
            <w:r w:rsidRPr="00893FE9">
              <w:rPr>
                <w:sz w:val="20"/>
              </w:rPr>
              <w:t xml:space="preserve"> Nº Administrativo correspondiente al servicio NEBA que se va a modificar.</w:t>
            </w:r>
          </w:p>
        </w:tc>
      </w:tr>
      <w:tr w:rsidR="002D440B" w:rsidRPr="00893FE9" w:rsidTr="00F87759">
        <w:trPr>
          <w:cantSplit/>
          <w:jc w:val="center"/>
        </w:trPr>
        <w:tc>
          <w:tcPr>
            <w:tcW w:w="2881" w:type="dxa"/>
            <w:vMerge w:val="restart"/>
            <w:vAlign w:val="center"/>
          </w:tcPr>
          <w:p w:rsidR="002D440B" w:rsidRPr="00C60539" w:rsidRDefault="002D440B" w:rsidP="00FF1965">
            <w:pPr>
              <w:pStyle w:val="BASICONEBA0"/>
              <w:jc w:val="left"/>
              <w:rPr>
                <w:b/>
                <w:sz w:val="20"/>
              </w:rPr>
            </w:pPr>
            <w:r w:rsidRPr="00C60539">
              <w:rPr>
                <w:b/>
                <w:sz w:val="20"/>
              </w:rPr>
              <w:t>Rechazo de la solicitud</w:t>
            </w:r>
          </w:p>
          <w:p w:rsidR="002D440B" w:rsidRPr="00893FE9" w:rsidRDefault="002D440B" w:rsidP="00FF1965">
            <w:pPr>
              <w:pStyle w:val="BASICONEBA0"/>
              <w:jc w:val="left"/>
              <w:rPr>
                <w:sz w:val="20"/>
              </w:rPr>
            </w:pPr>
            <w:r w:rsidRPr="00893FE9">
              <w:rPr>
                <w:sz w:val="20"/>
              </w:rPr>
              <w:t>Se realizará en caso de que se produzca un  rechazo de la solicitud por no cumplirse alguna de las validaciones comerciales.</w:t>
            </w:r>
          </w:p>
        </w:tc>
        <w:tc>
          <w:tcPr>
            <w:tcW w:w="5732"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Código Rechazo –</w:t>
            </w:r>
            <w:r>
              <w:rPr>
                <w:sz w:val="20"/>
              </w:rPr>
              <w:t>&gt;</w:t>
            </w:r>
            <w:r w:rsidRPr="00893FE9">
              <w:rPr>
                <w:sz w:val="20"/>
              </w:rPr>
              <w:t xml:space="preserve"> Se definirá una lista con los códigos de rechazo que existirán para este servicio. En principio cada validación tendrá asociado un código de rechazo específico.</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Descripción Rechazo –</w:t>
            </w:r>
            <w:r>
              <w:rPr>
                <w:sz w:val="20"/>
              </w:rPr>
              <w:t>&gt;</w:t>
            </w:r>
            <w:r w:rsidRPr="00893FE9">
              <w:rPr>
                <w:sz w:val="20"/>
              </w:rPr>
              <w:t xml:space="preserve"> Descripción del código de rechazo, informando del motivo de rechazo de la solicitud.</w:t>
            </w:r>
          </w:p>
        </w:tc>
      </w:tr>
      <w:tr w:rsidR="002D440B" w:rsidRPr="00893FE9" w:rsidTr="00F87759">
        <w:trPr>
          <w:cantSplit/>
          <w:jc w:val="center"/>
        </w:trPr>
        <w:tc>
          <w:tcPr>
            <w:tcW w:w="2881" w:type="dxa"/>
            <w:vMerge w:val="restart"/>
            <w:vAlign w:val="center"/>
          </w:tcPr>
          <w:p w:rsidR="002D440B" w:rsidRPr="00C60539" w:rsidRDefault="002D440B" w:rsidP="00FF1965">
            <w:pPr>
              <w:pStyle w:val="BASICONEBA0"/>
              <w:jc w:val="left"/>
              <w:rPr>
                <w:b/>
                <w:sz w:val="20"/>
              </w:rPr>
            </w:pPr>
            <w:r w:rsidRPr="00C60539">
              <w:rPr>
                <w:b/>
                <w:sz w:val="20"/>
              </w:rPr>
              <w:t>Datos Configuración</w:t>
            </w:r>
          </w:p>
          <w:p w:rsidR="002D440B" w:rsidRPr="00893FE9" w:rsidRDefault="002D440B" w:rsidP="00FF1965">
            <w:pPr>
              <w:pStyle w:val="BASICONEBA0"/>
              <w:jc w:val="left"/>
              <w:rPr>
                <w:sz w:val="20"/>
              </w:rPr>
            </w:pPr>
            <w:r w:rsidRPr="00893FE9">
              <w:rPr>
                <w:sz w:val="20"/>
              </w:rPr>
              <w:t>Se realizará una vez completada la actividad de asignación de los recursos físicos y lógicos de red.</w:t>
            </w:r>
          </w:p>
        </w:tc>
        <w:tc>
          <w:tcPr>
            <w:tcW w:w="5732" w:type="dxa"/>
            <w:vAlign w:val="center"/>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030C0A">
            <w:pPr>
              <w:pStyle w:val="BASICONEBA0"/>
              <w:jc w:val="left"/>
              <w:rPr>
                <w:sz w:val="20"/>
              </w:rPr>
            </w:pPr>
            <w:r w:rsidRPr="00893FE9">
              <w:rPr>
                <w:sz w:val="20"/>
              </w:rPr>
              <w:t>Datos Provisión –</w:t>
            </w:r>
            <w:r>
              <w:rPr>
                <w:sz w:val="20"/>
              </w:rPr>
              <w:t>&gt;</w:t>
            </w:r>
            <w:r w:rsidRPr="00893FE9">
              <w:rPr>
                <w:sz w:val="20"/>
              </w:rPr>
              <w:t xml:space="preserve"> Se incluirán en esta notificación los datos que se van a modificar del servicio</w:t>
            </w:r>
            <w:r w:rsidR="00A230B5">
              <w:rPr>
                <w:sz w:val="20"/>
              </w:rPr>
              <w:t xml:space="preserve"> , entre ellos </w:t>
            </w:r>
            <w:smartTag w:uri="urn:schemas-microsoft-com:office:smarttags" w:element="PersonName">
              <w:smartTagPr>
                <w:attr w:name="ProductID" w:val="la VIN"/>
              </w:smartTagPr>
              <w:r w:rsidR="00A230B5">
                <w:rPr>
                  <w:sz w:val="20"/>
                </w:rPr>
                <w:t>la VIN</w:t>
              </w:r>
            </w:smartTag>
            <w:r w:rsidR="00030C0A">
              <w:rPr>
                <w:sz w:val="20"/>
              </w:rPr>
              <w:t xml:space="preserve"> o</w:t>
            </w:r>
            <w:r w:rsidR="00A230B5">
              <w:rPr>
                <w:sz w:val="20"/>
              </w:rPr>
              <w:t xml:space="preserve"> VAN</w:t>
            </w:r>
            <w:r w:rsidR="00030C0A">
              <w:rPr>
                <w:sz w:val="20"/>
              </w:rPr>
              <w:t xml:space="preserve">, </w:t>
            </w:r>
            <w:r w:rsidR="00A230B5">
              <w:rPr>
                <w:sz w:val="20"/>
              </w:rPr>
              <w:t>según corresponda.</w:t>
            </w:r>
          </w:p>
        </w:tc>
      </w:tr>
      <w:tr w:rsidR="002D440B" w:rsidRPr="00893FE9" w:rsidTr="00F87759">
        <w:trPr>
          <w:cantSplit/>
          <w:jc w:val="center"/>
        </w:trPr>
        <w:tc>
          <w:tcPr>
            <w:tcW w:w="2881" w:type="dxa"/>
            <w:vMerge w:val="restart"/>
            <w:vAlign w:val="center"/>
          </w:tcPr>
          <w:p w:rsidR="002D440B" w:rsidRPr="00C60539" w:rsidRDefault="002D440B" w:rsidP="00FF1965">
            <w:pPr>
              <w:pStyle w:val="BASICONEBA0"/>
              <w:jc w:val="left"/>
              <w:rPr>
                <w:b/>
                <w:sz w:val="20"/>
              </w:rPr>
            </w:pPr>
            <w:r w:rsidRPr="00C60539">
              <w:rPr>
                <w:b/>
                <w:sz w:val="20"/>
              </w:rPr>
              <w:t>Incidencia en Provisión</w:t>
            </w:r>
          </w:p>
          <w:p w:rsidR="002D440B" w:rsidRPr="00893FE9" w:rsidRDefault="002D440B" w:rsidP="00FF1965">
            <w:pPr>
              <w:pStyle w:val="BASICONEBA0"/>
              <w:jc w:val="left"/>
              <w:rPr>
                <w:sz w:val="20"/>
              </w:rPr>
            </w:pPr>
            <w:r w:rsidRPr="00893FE9">
              <w:rPr>
                <w:sz w:val="20"/>
              </w:rPr>
              <w:t>Esta comunicación se realizará una vez iniciada la provisión y en caso de que se detecte una incidencia que deba ser comunicada al Operador.</w:t>
            </w:r>
          </w:p>
        </w:tc>
        <w:tc>
          <w:tcPr>
            <w:tcW w:w="5732"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notificado al Operador en </w:t>
            </w:r>
            <w:smartTag w:uri="urn:schemas-microsoft-com:office:smarttags" w:element="PersonName">
              <w:smartTagPr>
                <w:attr w:name="ProductID" w:val="la Aceptaci￳n"/>
              </w:smartTagPr>
              <w:r w:rsidRPr="00893FE9">
                <w:rPr>
                  <w:sz w:val="20"/>
                </w:rPr>
                <w:t>la Aceptación</w:t>
              </w:r>
            </w:smartTag>
            <w:r w:rsidRPr="00893FE9">
              <w:rPr>
                <w:sz w:val="20"/>
              </w:rPr>
              <w:t xml:space="preserve"> de la solicitud.</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Código Incidencia –</w:t>
            </w:r>
            <w:r>
              <w:rPr>
                <w:sz w:val="20"/>
              </w:rPr>
              <w:t>&gt;</w:t>
            </w:r>
            <w:r w:rsidRPr="00893FE9">
              <w:rPr>
                <w:sz w:val="20"/>
              </w:rPr>
              <w:t xml:space="preserve"> Código correspondiente a la incidencia. Se proporcionará a los Operadores una lista con los códigos de incidencia que pueden recibir.</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Descripción Incidencia –</w:t>
            </w:r>
            <w:r>
              <w:rPr>
                <w:sz w:val="20"/>
              </w:rPr>
              <w:t>&gt;</w:t>
            </w:r>
            <w:r w:rsidRPr="00893FE9">
              <w:rPr>
                <w:sz w:val="20"/>
              </w:rPr>
              <w:t xml:space="preserve"> Descripción con el motivo de la incidencia. Se proporcionará a los Operadores una lista con los códigos y descripciones de las incidencias que pueden recibir.</w:t>
            </w:r>
          </w:p>
        </w:tc>
      </w:tr>
      <w:tr w:rsidR="002D440B" w:rsidRPr="00893FE9" w:rsidTr="00F87759">
        <w:trPr>
          <w:cantSplit/>
          <w:trHeight w:val="972"/>
          <w:jc w:val="center"/>
        </w:trPr>
        <w:tc>
          <w:tcPr>
            <w:tcW w:w="2881" w:type="dxa"/>
            <w:vMerge w:val="restart"/>
          </w:tcPr>
          <w:p w:rsidR="002D440B" w:rsidRPr="00C60539" w:rsidRDefault="002D440B" w:rsidP="00FF1965">
            <w:pPr>
              <w:pStyle w:val="BASICONEBA0"/>
              <w:jc w:val="left"/>
              <w:rPr>
                <w:b/>
                <w:sz w:val="20"/>
              </w:rPr>
            </w:pPr>
            <w:r w:rsidRPr="00C60539">
              <w:rPr>
                <w:b/>
                <w:sz w:val="20"/>
              </w:rPr>
              <w:t xml:space="preserve">Finalización de </w:t>
            </w:r>
            <w:smartTag w:uri="urn:schemas-microsoft-com:office:smarttags" w:element="PersonName">
              <w:smartTagPr>
                <w:attr w:name="ProductID" w:val="la Solicitud"/>
              </w:smartTagPr>
              <w:r w:rsidRPr="00C60539">
                <w:rPr>
                  <w:b/>
                  <w:sz w:val="20"/>
                </w:rPr>
                <w:t>la Solicitud</w:t>
              </w:r>
            </w:smartTag>
            <w:r w:rsidRPr="00C60539">
              <w:rPr>
                <w:b/>
                <w:sz w:val="20"/>
              </w:rPr>
              <w:t xml:space="preserve"> </w:t>
            </w:r>
          </w:p>
          <w:p w:rsidR="002D440B" w:rsidRPr="00893FE9" w:rsidRDefault="002D440B" w:rsidP="00FF1965">
            <w:pPr>
              <w:pStyle w:val="BASICONEBA0"/>
              <w:jc w:val="left"/>
              <w:rPr>
                <w:sz w:val="20"/>
              </w:rPr>
            </w:pPr>
            <w:r w:rsidRPr="00893FE9">
              <w:rPr>
                <w:sz w:val="20"/>
              </w:rPr>
              <w:t>Esta comunicación se realizará una vez recibido el RF</w:t>
            </w:r>
            <w:r w:rsidR="00477746">
              <w:rPr>
                <w:sz w:val="20"/>
              </w:rPr>
              <w:t>S</w:t>
            </w:r>
            <w:r w:rsidRPr="00893FE9">
              <w:rPr>
                <w:sz w:val="20"/>
              </w:rPr>
              <w:t xml:space="preserve"> por parte de los sistemas de provisión</w:t>
            </w:r>
            <w:r w:rsidR="00477746">
              <w:rPr>
                <w:sz w:val="20"/>
              </w:rPr>
              <w:t>.</w:t>
            </w:r>
          </w:p>
        </w:tc>
        <w:tc>
          <w:tcPr>
            <w:tcW w:w="5732"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notificado al Operador en </w:t>
            </w:r>
            <w:smartTag w:uri="urn:schemas-microsoft-com:office:smarttags" w:element="PersonName">
              <w:smartTagPr>
                <w:attr w:name="ProductID" w:val="la Aceptaci￳n"/>
              </w:smartTagPr>
              <w:r w:rsidRPr="00893FE9">
                <w:rPr>
                  <w:sz w:val="20"/>
                </w:rPr>
                <w:t>la Aceptación</w:t>
              </w:r>
            </w:smartTag>
            <w:r w:rsidRPr="00893FE9">
              <w:rPr>
                <w:sz w:val="20"/>
              </w:rPr>
              <w:t xml:space="preserve"> de la solicitud.</w:t>
            </w:r>
          </w:p>
        </w:tc>
      </w:tr>
      <w:tr w:rsidR="002D440B" w:rsidRPr="00893FE9" w:rsidTr="00F87759">
        <w:trPr>
          <w:cantSplit/>
          <w:trHeight w:val="702"/>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Nº Administrativo Conexión –</w:t>
            </w:r>
            <w:r>
              <w:rPr>
                <w:sz w:val="20"/>
              </w:rPr>
              <w:t>&gt;</w:t>
            </w:r>
            <w:r w:rsidRPr="00893FE9">
              <w:rPr>
                <w:sz w:val="20"/>
              </w:rPr>
              <w:t xml:space="preserve"> Nº Administrativo correspondiente al servicio NEBA que se ha modificado.</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Datos Provisión –</w:t>
            </w:r>
            <w:r>
              <w:rPr>
                <w:sz w:val="20"/>
              </w:rPr>
              <w:t>&gt;</w:t>
            </w:r>
            <w:r w:rsidRPr="00893FE9">
              <w:rPr>
                <w:sz w:val="20"/>
              </w:rPr>
              <w:t xml:space="preserve"> Datos técnicos modificados.</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Fecha Fin –</w:t>
            </w:r>
            <w:r>
              <w:rPr>
                <w:sz w:val="20"/>
              </w:rPr>
              <w:t>&gt;</w:t>
            </w:r>
            <w:r w:rsidRPr="00893FE9">
              <w:rPr>
                <w:sz w:val="20"/>
              </w:rPr>
              <w:t xml:space="preserve"> Fecha en la que se ha finalizado la solicitud.</w:t>
            </w:r>
          </w:p>
        </w:tc>
      </w:tr>
    </w:tbl>
    <w:p w:rsidR="00084046" w:rsidRPr="003B5A93" w:rsidRDefault="00084046" w:rsidP="00FF1965">
      <w:pPr>
        <w:pStyle w:val="BASICONEBA0"/>
        <w:jc w:val="left"/>
        <w:rPr>
          <w:lang w:val="es-ES" w:eastAsia="es-ES"/>
        </w:rPr>
      </w:pPr>
    </w:p>
    <w:p w:rsidR="00084046" w:rsidRDefault="009A2D08" w:rsidP="0074612D">
      <w:pPr>
        <w:pStyle w:val="Ttulo3"/>
        <w:rPr>
          <w:lang w:val="es-ES"/>
        </w:rPr>
      </w:pPr>
      <w:bookmarkStart w:id="4888" w:name="_Toc463595478"/>
      <w:r>
        <w:rPr>
          <w:lang w:val="es-ES"/>
        </w:rPr>
        <w:t>Comunicacione</w:t>
      </w:r>
      <w:r w:rsidR="00516434">
        <w:rPr>
          <w:lang w:val="es-ES"/>
        </w:rPr>
        <w:t>s M</w:t>
      </w:r>
      <w:r>
        <w:rPr>
          <w:lang w:val="es-ES"/>
        </w:rPr>
        <w:t>odificación</w:t>
      </w:r>
      <w:r w:rsidR="00084046">
        <w:rPr>
          <w:lang w:val="es-ES"/>
        </w:rPr>
        <w:t xml:space="preserve"> NEBA </w:t>
      </w:r>
      <w:r w:rsidR="00327C07">
        <w:rPr>
          <w:lang w:val="es-ES"/>
        </w:rPr>
        <w:t>FTTH</w:t>
      </w:r>
      <w:bookmarkEnd w:id="4888"/>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1"/>
        <w:gridCol w:w="5732"/>
      </w:tblGrid>
      <w:tr w:rsidR="002D440B" w:rsidRPr="00893FE9" w:rsidTr="00F87759">
        <w:trPr>
          <w:jc w:val="center"/>
        </w:trPr>
        <w:tc>
          <w:tcPr>
            <w:tcW w:w="2881" w:type="dxa"/>
            <w:shd w:val="clear" w:color="auto" w:fill="E0E0E0"/>
          </w:tcPr>
          <w:p w:rsidR="002D440B" w:rsidRPr="00C60539" w:rsidRDefault="002D440B" w:rsidP="00F87759">
            <w:pPr>
              <w:pStyle w:val="BASICONEBA0"/>
              <w:jc w:val="center"/>
              <w:rPr>
                <w:b/>
                <w:sz w:val="20"/>
              </w:rPr>
            </w:pPr>
            <w:r w:rsidRPr="00C60539">
              <w:rPr>
                <w:b/>
                <w:sz w:val="20"/>
              </w:rPr>
              <w:t>COMUNICACIÓN</w:t>
            </w:r>
          </w:p>
        </w:tc>
        <w:tc>
          <w:tcPr>
            <w:tcW w:w="5732" w:type="dxa"/>
            <w:shd w:val="clear" w:color="auto" w:fill="E0E0E0"/>
          </w:tcPr>
          <w:p w:rsidR="002D440B" w:rsidRPr="00C60539" w:rsidRDefault="002D440B" w:rsidP="00F87759">
            <w:pPr>
              <w:pStyle w:val="BASICONEBA0"/>
              <w:jc w:val="center"/>
              <w:rPr>
                <w:b/>
                <w:sz w:val="20"/>
              </w:rPr>
            </w:pPr>
            <w:r w:rsidRPr="00C60539">
              <w:rPr>
                <w:b/>
                <w:sz w:val="20"/>
              </w:rPr>
              <w:t>INFORMACIÓN CONTENIDA EN LA COMUNICACIÓN</w:t>
            </w:r>
          </w:p>
        </w:tc>
      </w:tr>
      <w:tr w:rsidR="002D440B" w:rsidRPr="00893FE9" w:rsidTr="00F87759">
        <w:trPr>
          <w:cantSplit/>
          <w:jc w:val="center"/>
        </w:trPr>
        <w:tc>
          <w:tcPr>
            <w:tcW w:w="2881" w:type="dxa"/>
            <w:vMerge w:val="restart"/>
            <w:vAlign w:val="center"/>
          </w:tcPr>
          <w:p w:rsidR="002D440B" w:rsidRPr="00C60539" w:rsidRDefault="002D440B" w:rsidP="00FF1965">
            <w:pPr>
              <w:pStyle w:val="BASICONEBA0"/>
              <w:jc w:val="left"/>
              <w:rPr>
                <w:b/>
                <w:sz w:val="20"/>
              </w:rPr>
            </w:pPr>
            <w:r w:rsidRPr="00C60539">
              <w:rPr>
                <w:b/>
                <w:sz w:val="20"/>
              </w:rPr>
              <w:t>Recepción de la solicitud</w:t>
            </w:r>
          </w:p>
          <w:p w:rsidR="002D440B" w:rsidRPr="00893FE9" w:rsidRDefault="002D440B" w:rsidP="00FF1965">
            <w:pPr>
              <w:pStyle w:val="BASICONEBA0"/>
              <w:jc w:val="left"/>
              <w:rPr>
                <w:sz w:val="20"/>
              </w:rPr>
            </w:pPr>
            <w:r w:rsidRPr="00893FE9">
              <w:rPr>
                <w:sz w:val="20"/>
              </w:rPr>
              <w:t>Se realiza automáticamente como respuesta a la solicitud por parte del Operador.</w:t>
            </w:r>
          </w:p>
        </w:tc>
        <w:tc>
          <w:tcPr>
            <w:tcW w:w="5732" w:type="dxa"/>
          </w:tcPr>
          <w:p w:rsidR="002D440B" w:rsidRPr="00893FE9" w:rsidRDefault="002D440B" w:rsidP="00FF1965">
            <w:pPr>
              <w:pStyle w:val="BASICONEBA0"/>
              <w:jc w:val="left"/>
              <w:rPr>
                <w:sz w:val="20"/>
              </w:rPr>
            </w:pPr>
            <w:r w:rsidRPr="00893FE9">
              <w:rPr>
                <w:sz w:val="20"/>
              </w:rPr>
              <w:t>Nº Solicitud Operador –</w:t>
            </w:r>
            <w:r>
              <w:rPr>
                <w:sz w:val="20"/>
              </w:rPr>
              <w:t>&gt;</w:t>
            </w:r>
            <w:r w:rsidRPr="00893FE9">
              <w:rPr>
                <w:sz w:val="20"/>
              </w:rPr>
              <w:t xml:space="preserve"> Número de solicitud generado por el Operador</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Para el resto de comunicaciones se utilizará este número para identificar la solicitud.</w:t>
            </w:r>
          </w:p>
        </w:tc>
      </w:tr>
      <w:tr w:rsidR="002D440B" w:rsidRPr="00893FE9" w:rsidTr="00F87759">
        <w:trPr>
          <w:cantSplit/>
          <w:jc w:val="center"/>
        </w:trPr>
        <w:tc>
          <w:tcPr>
            <w:tcW w:w="2881" w:type="dxa"/>
            <w:vMerge w:val="restart"/>
            <w:vAlign w:val="center"/>
          </w:tcPr>
          <w:p w:rsidR="002D440B" w:rsidRPr="00DF6BC9" w:rsidRDefault="002D440B" w:rsidP="00FF1965">
            <w:pPr>
              <w:pStyle w:val="BASICONEBA0"/>
              <w:jc w:val="left"/>
              <w:rPr>
                <w:b/>
                <w:sz w:val="20"/>
              </w:rPr>
            </w:pPr>
            <w:r w:rsidRPr="00DF6BC9">
              <w:rPr>
                <w:b/>
                <w:sz w:val="20"/>
              </w:rPr>
              <w:t>Aceptación de la solicitud</w:t>
            </w:r>
          </w:p>
          <w:p w:rsidR="002D440B" w:rsidRPr="00893FE9" w:rsidRDefault="002D440B" w:rsidP="00FF1965">
            <w:pPr>
              <w:pStyle w:val="BASICONEBA0"/>
              <w:jc w:val="left"/>
              <w:rPr>
                <w:sz w:val="20"/>
              </w:rPr>
            </w:pPr>
            <w:r w:rsidRPr="00893FE9">
              <w:rPr>
                <w:sz w:val="20"/>
              </w:rPr>
              <w:t>Se realiza una vez realizadas las validaciones comerciales correspondientes al tipo de solicitud.</w:t>
            </w:r>
          </w:p>
        </w:tc>
        <w:tc>
          <w:tcPr>
            <w:tcW w:w="5732"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IUA –</w:t>
            </w:r>
            <w:r>
              <w:rPr>
                <w:sz w:val="20"/>
              </w:rPr>
              <w:t>&gt;</w:t>
            </w:r>
            <w:r w:rsidRPr="00893FE9">
              <w:rPr>
                <w:sz w:val="20"/>
              </w:rPr>
              <w:t xml:space="preserve"> Identificador del acceso correspondiente al servicio NEBA que se va a modificar.</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Nº Administrativo Conexión –</w:t>
            </w:r>
            <w:r>
              <w:rPr>
                <w:sz w:val="20"/>
              </w:rPr>
              <w:t>&gt;</w:t>
            </w:r>
            <w:r w:rsidRPr="00893FE9">
              <w:rPr>
                <w:sz w:val="20"/>
              </w:rPr>
              <w:t xml:space="preserve"> Nº Administrativo correspondiente al servicio NEBA que se va a modificar.</w:t>
            </w:r>
          </w:p>
        </w:tc>
      </w:tr>
      <w:tr w:rsidR="002D440B" w:rsidRPr="00893FE9" w:rsidTr="00F87759">
        <w:trPr>
          <w:cantSplit/>
          <w:jc w:val="center"/>
        </w:trPr>
        <w:tc>
          <w:tcPr>
            <w:tcW w:w="2881" w:type="dxa"/>
            <w:vMerge w:val="restart"/>
            <w:vAlign w:val="center"/>
          </w:tcPr>
          <w:p w:rsidR="002D440B" w:rsidRPr="00580F28" w:rsidRDefault="002D440B" w:rsidP="00FF1965">
            <w:pPr>
              <w:pStyle w:val="BASICONEBA0"/>
              <w:jc w:val="left"/>
              <w:rPr>
                <w:b/>
                <w:sz w:val="20"/>
              </w:rPr>
            </w:pPr>
            <w:r w:rsidRPr="00580F28">
              <w:rPr>
                <w:b/>
                <w:sz w:val="20"/>
              </w:rPr>
              <w:t>Rechazo de la solicitud</w:t>
            </w:r>
          </w:p>
          <w:p w:rsidR="002D440B" w:rsidRPr="00893FE9" w:rsidRDefault="002D440B" w:rsidP="00FF1965">
            <w:pPr>
              <w:pStyle w:val="BASICONEBA0"/>
              <w:jc w:val="left"/>
              <w:rPr>
                <w:sz w:val="20"/>
              </w:rPr>
            </w:pPr>
            <w:r w:rsidRPr="00893FE9">
              <w:rPr>
                <w:sz w:val="20"/>
              </w:rPr>
              <w:t>Se realizará en caso de que se produzca un  rechazo de la solicitud por no cumplirse alguna de las validaciones comerciales.</w:t>
            </w:r>
          </w:p>
        </w:tc>
        <w:tc>
          <w:tcPr>
            <w:tcW w:w="5732"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Código Rechazo –</w:t>
            </w:r>
            <w:r>
              <w:rPr>
                <w:sz w:val="20"/>
              </w:rPr>
              <w:t>&gt;</w:t>
            </w:r>
            <w:r w:rsidRPr="00893FE9">
              <w:rPr>
                <w:sz w:val="20"/>
              </w:rPr>
              <w:t xml:space="preserve"> Se definirá una lista con los códigos de rechazo que existirán para este servicio. En principio cada validación tendrá asociado un código de rechazo específico.</w:t>
            </w:r>
          </w:p>
        </w:tc>
      </w:tr>
      <w:tr w:rsidR="002D440B" w:rsidRPr="00893FE9" w:rsidTr="00F87759">
        <w:trPr>
          <w:cantSplit/>
          <w:jc w:val="center"/>
        </w:trPr>
        <w:tc>
          <w:tcPr>
            <w:tcW w:w="2881" w:type="dxa"/>
            <w:vMerge/>
          </w:tcPr>
          <w:p w:rsidR="002D440B" w:rsidRPr="00893FE9" w:rsidRDefault="002D440B" w:rsidP="00F87759">
            <w:pPr>
              <w:pStyle w:val="BASICONEBA0"/>
              <w:rPr>
                <w:sz w:val="20"/>
              </w:rPr>
            </w:pPr>
          </w:p>
        </w:tc>
        <w:tc>
          <w:tcPr>
            <w:tcW w:w="5732" w:type="dxa"/>
          </w:tcPr>
          <w:p w:rsidR="002D440B" w:rsidRPr="00893FE9" w:rsidRDefault="002D440B" w:rsidP="00FF1965">
            <w:pPr>
              <w:pStyle w:val="BASICONEBA0"/>
              <w:jc w:val="left"/>
              <w:rPr>
                <w:sz w:val="20"/>
              </w:rPr>
            </w:pPr>
            <w:r w:rsidRPr="00893FE9">
              <w:rPr>
                <w:sz w:val="20"/>
              </w:rPr>
              <w:t>Descripción Rechazo –</w:t>
            </w:r>
            <w:r>
              <w:rPr>
                <w:sz w:val="20"/>
              </w:rPr>
              <w:t>&gt;</w:t>
            </w:r>
            <w:r w:rsidRPr="00893FE9">
              <w:rPr>
                <w:sz w:val="20"/>
              </w:rPr>
              <w:t xml:space="preserve"> Descripción del código de rechazo, informando del motivo de rechazo de la solicitud.</w:t>
            </w:r>
          </w:p>
        </w:tc>
      </w:tr>
      <w:tr w:rsidR="002D440B" w:rsidRPr="00893FE9" w:rsidTr="00F87759">
        <w:trPr>
          <w:cantSplit/>
          <w:jc w:val="center"/>
        </w:trPr>
        <w:tc>
          <w:tcPr>
            <w:tcW w:w="2881" w:type="dxa"/>
            <w:vMerge w:val="restart"/>
          </w:tcPr>
          <w:p w:rsidR="002D440B" w:rsidRPr="00580F28" w:rsidRDefault="002D440B" w:rsidP="00FF1965">
            <w:pPr>
              <w:pStyle w:val="BASICONEBA0"/>
              <w:jc w:val="left"/>
              <w:rPr>
                <w:b/>
                <w:sz w:val="20"/>
              </w:rPr>
            </w:pPr>
            <w:r w:rsidRPr="00580F28">
              <w:rPr>
                <w:b/>
                <w:sz w:val="20"/>
              </w:rPr>
              <w:t>Datos Configuración</w:t>
            </w:r>
          </w:p>
          <w:p w:rsidR="002D440B" w:rsidRPr="00893FE9" w:rsidRDefault="002D440B" w:rsidP="00FF1965">
            <w:pPr>
              <w:pStyle w:val="BASICONEBA0"/>
              <w:jc w:val="left"/>
              <w:rPr>
                <w:sz w:val="20"/>
              </w:rPr>
            </w:pPr>
            <w:r w:rsidRPr="00893FE9">
              <w:rPr>
                <w:sz w:val="20"/>
              </w:rPr>
              <w:t>Se realizará una vez completada la actividad de asignación de los recursos físicos y lógicos de red.</w:t>
            </w:r>
          </w:p>
        </w:tc>
        <w:tc>
          <w:tcPr>
            <w:tcW w:w="5732"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C94AFC">
            <w:pPr>
              <w:pStyle w:val="BASICONEBA0"/>
              <w:jc w:val="left"/>
              <w:rPr>
                <w:sz w:val="20"/>
              </w:rPr>
            </w:pPr>
            <w:r w:rsidRPr="00893FE9">
              <w:rPr>
                <w:sz w:val="20"/>
              </w:rPr>
              <w:t>Datos Provisión –</w:t>
            </w:r>
            <w:r>
              <w:rPr>
                <w:sz w:val="20"/>
              </w:rPr>
              <w:t>&gt;</w:t>
            </w:r>
            <w:r w:rsidRPr="00893FE9">
              <w:rPr>
                <w:sz w:val="20"/>
              </w:rPr>
              <w:t xml:space="preserve"> Se incluirán en esta notificación los datos técnicos con los que se va a modificar el servicio</w:t>
            </w:r>
            <w:r w:rsidR="00A230B5">
              <w:rPr>
                <w:sz w:val="20"/>
              </w:rPr>
              <w:t xml:space="preserve"> entre ellos </w:t>
            </w:r>
            <w:smartTag w:uri="urn:schemas-microsoft-com:office:smarttags" w:element="PersonName">
              <w:smartTagPr>
                <w:attr w:name="ProductID" w:val="la VIN"/>
              </w:smartTagPr>
              <w:r w:rsidR="00A230B5">
                <w:rPr>
                  <w:sz w:val="20"/>
                </w:rPr>
                <w:t>la VIN</w:t>
              </w:r>
            </w:smartTag>
            <w:r w:rsidR="00C94AFC">
              <w:rPr>
                <w:sz w:val="20"/>
              </w:rPr>
              <w:t xml:space="preserve"> o</w:t>
            </w:r>
            <w:r w:rsidR="00A230B5">
              <w:rPr>
                <w:sz w:val="20"/>
              </w:rPr>
              <w:t xml:space="preserve"> VAN</w:t>
            </w:r>
            <w:r w:rsidR="00C94AFC">
              <w:rPr>
                <w:sz w:val="20"/>
              </w:rPr>
              <w:t>,</w:t>
            </w:r>
            <w:r w:rsidR="00A230B5">
              <w:rPr>
                <w:sz w:val="20"/>
              </w:rPr>
              <w:t xml:space="preserve"> según corresponda..</w:t>
            </w:r>
          </w:p>
        </w:tc>
      </w:tr>
      <w:tr w:rsidR="002D440B" w:rsidRPr="00893FE9" w:rsidTr="00F87759">
        <w:trPr>
          <w:cantSplit/>
          <w:jc w:val="center"/>
        </w:trPr>
        <w:tc>
          <w:tcPr>
            <w:tcW w:w="2881" w:type="dxa"/>
            <w:vMerge w:val="restart"/>
            <w:vAlign w:val="center"/>
          </w:tcPr>
          <w:p w:rsidR="002D440B" w:rsidRPr="00580F28" w:rsidRDefault="002D440B" w:rsidP="00FF1965">
            <w:pPr>
              <w:pStyle w:val="BASICONEBA0"/>
              <w:jc w:val="left"/>
              <w:rPr>
                <w:b/>
                <w:sz w:val="20"/>
              </w:rPr>
            </w:pPr>
            <w:r w:rsidRPr="00580F28">
              <w:rPr>
                <w:b/>
                <w:sz w:val="20"/>
              </w:rPr>
              <w:t>Incidencia en Provisión</w:t>
            </w:r>
          </w:p>
          <w:p w:rsidR="002D440B" w:rsidRPr="00893FE9" w:rsidRDefault="002D440B" w:rsidP="00FF1965">
            <w:pPr>
              <w:pStyle w:val="BASICONEBA0"/>
              <w:jc w:val="left"/>
              <w:rPr>
                <w:sz w:val="20"/>
              </w:rPr>
            </w:pPr>
            <w:r w:rsidRPr="00893FE9">
              <w:rPr>
                <w:sz w:val="20"/>
              </w:rPr>
              <w:t>Esta comunicación se realizará una vez iniciada la provisión y en caso de que se detecte una incidencia que deba ser comunicada al Operador.</w:t>
            </w:r>
          </w:p>
        </w:tc>
        <w:tc>
          <w:tcPr>
            <w:tcW w:w="5732"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notificado al Operador en </w:t>
            </w:r>
            <w:smartTag w:uri="urn:schemas-microsoft-com:office:smarttags" w:element="PersonName">
              <w:smartTagPr>
                <w:attr w:name="ProductID" w:val="la Aceptaci￳n"/>
              </w:smartTagPr>
              <w:r w:rsidRPr="00893FE9">
                <w:rPr>
                  <w:sz w:val="20"/>
                </w:rPr>
                <w:t>la Aceptación</w:t>
              </w:r>
            </w:smartTag>
            <w:r w:rsidRPr="00893FE9">
              <w:rPr>
                <w:sz w:val="20"/>
              </w:rPr>
              <w:t xml:space="preserve"> de la solicitud.</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Código Incidencia –</w:t>
            </w:r>
            <w:r>
              <w:rPr>
                <w:sz w:val="20"/>
              </w:rPr>
              <w:t>&gt;</w:t>
            </w:r>
            <w:r w:rsidRPr="00893FE9">
              <w:rPr>
                <w:sz w:val="20"/>
              </w:rPr>
              <w:t xml:space="preserve"> Código correspondiente a la incidencia. Se proporcionará a los Operadores una lista con los códigos de incidencia que pueden recibir.</w:t>
            </w:r>
          </w:p>
        </w:tc>
      </w:tr>
      <w:tr w:rsidR="002D440B" w:rsidRPr="00893FE9" w:rsidTr="00F87759">
        <w:trPr>
          <w:cantSplit/>
          <w:jc w:val="center"/>
        </w:trPr>
        <w:tc>
          <w:tcPr>
            <w:tcW w:w="2881" w:type="dxa"/>
            <w:vMerge/>
          </w:tcPr>
          <w:p w:rsidR="002D440B" w:rsidRPr="00893FE9" w:rsidRDefault="002D440B" w:rsidP="00FF1965">
            <w:pPr>
              <w:pStyle w:val="BASICONEBA0"/>
              <w:jc w:val="left"/>
              <w:rPr>
                <w:sz w:val="20"/>
              </w:rPr>
            </w:pPr>
          </w:p>
        </w:tc>
        <w:tc>
          <w:tcPr>
            <w:tcW w:w="5732" w:type="dxa"/>
          </w:tcPr>
          <w:p w:rsidR="002D440B" w:rsidRPr="00893FE9" w:rsidRDefault="002D440B" w:rsidP="00FF1965">
            <w:pPr>
              <w:pStyle w:val="BASICONEBA0"/>
              <w:jc w:val="left"/>
              <w:rPr>
                <w:sz w:val="20"/>
              </w:rPr>
            </w:pPr>
            <w:r w:rsidRPr="00893FE9">
              <w:rPr>
                <w:sz w:val="20"/>
              </w:rPr>
              <w:t>Descripción Incidencia –</w:t>
            </w:r>
            <w:r>
              <w:rPr>
                <w:sz w:val="20"/>
              </w:rPr>
              <w:t>&gt;</w:t>
            </w:r>
            <w:r w:rsidRPr="00893FE9">
              <w:rPr>
                <w:sz w:val="20"/>
              </w:rPr>
              <w:t xml:space="preserve"> Descripción con el motivo de la incidencia. Se proporcionará a los Operadores una lista con los códigos y descripciones de las incidencias que pueden recibir.</w:t>
            </w:r>
          </w:p>
        </w:tc>
      </w:tr>
      <w:tr w:rsidR="002D440B" w:rsidRPr="00893FE9" w:rsidTr="00F87759">
        <w:trPr>
          <w:cantSplit/>
          <w:jc w:val="center"/>
        </w:trPr>
        <w:tc>
          <w:tcPr>
            <w:tcW w:w="2881" w:type="dxa"/>
            <w:vMerge w:val="restart"/>
          </w:tcPr>
          <w:p w:rsidR="002D440B" w:rsidRPr="00580F28" w:rsidRDefault="002D440B" w:rsidP="00FF1965">
            <w:pPr>
              <w:pStyle w:val="BASICONEBA0"/>
              <w:jc w:val="left"/>
              <w:rPr>
                <w:b/>
                <w:sz w:val="20"/>
              </w:rPr>
            </w:pPr>
            <w:r w:rsidRPr="00580F28">
              <w:rPr>
                <w:b/>
                <w:sz w:val="20"/>
              </w:rPr>
              <w:t xml:space="preserve">Finalización de </w:t>
            </w:r>
            <w:smartTag w:uri="urn:schemas-microsoft-com:office:smarttags" w:element="PersonName">
              <w:smartTagPr>
                <w:attr w:name="ProductID" w:val="la Solicitud"/>
              </w:smartTagPr>
              <w:r w:rsidRPr="00580F28">
                <w:rPr>
                  <w:b/>
                  <w:sz w:val="20"/>
                </w:rPr>
                <w:t>la Solicitud</w:t>
              </w:r>
            </w:smartTag>
            <w:r w:rsidRPr="00580F28">
              <w:rPr>
                <w:b/>
                <w:sz w:val="20"/>
              </w:rPr>
              <w:t xml:space="preserve"> </w:t>
            </w:r>
          </w:p>
          <w:p w:rsidR="002D440B" w:rsidRPr="00893FE9" w:rsidRDefault="002D440B" w:rsidP="00FF1965">
            <w:pPr>
              <w:pStyle w:val="BASICONEBA0"/>
              <w:jc w:val="left"/>
              <w:rPr>
                <w:sz w:val="20"/>
              </w:rPr>
            </w:pPr>
            <w:r w:rsidRPr="00893FE9">
              <w:rPr>
                <w:sz w:val="20"/>
              </w:rPr>
              <w:t>Esta comunicación se realizará una vez recibido el RF</w:t>
            </w:r>
            <w:r w:rsidR="00477746">
              <w:rPr>
                <w:sz w:val="20"/>
              </w:rPr>
              <w:t>S</w:t>
            </w:r>
            <w:r w:rsidRPr="00893FE9">
              <w:rPr>
                <w:sz w:val="20"/>
              </w:rPr>
              <w:t xml:space="preserve"> por parte de los sistemas de provisión</w:t>
            </w:r>
            <w:r w:rsidR="00477746">
              <w:rPr>
                <w:sz w:val="20"/>
              </w:rPr>
              <w:t>.</w:t>
            </w:r>
            <w:r w:rsidRPr="00893FE9">
              <w:rPr>
                <w:sz w:val="20"/>
              </w:rPr>
              <w:t>.</w:t>
            </w:r>
          </w:p>
        </w:tc>
        <w:tc>
          <w:tcPr>
            <w:tcW w:w="5732"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notificado al Operador en </w:t>
            </w:r>
            <w:smartTag w:uri="urn:schemas-microsoft-com:office:smarttags" w:element="PersonName">
              <w:smartTagPr>
                <w:attr w:name="ProductID" w:val="la Aceptaci￳n"/>
              </w:smartTagPr>
              <w:r w:rsidRPr="00893FE9">
                <w:rPr>
                  <w:sz w:val="20"/>
                </w:rPr>
                <w:t>la Aceptación</w:t>
              </w:r>
            </w:smartTag>
            <w:r w:rsidRPr="00893FE9">
              <w:rPr>
                <w:sz w:val="20"/>
              </w:rPr>
              <w:t xml:space="preserve"> de la solicitud.</w:t>
            </w:r>
          </w:p>
        </w:tc>
      </w:tr>
      <w:tr w:rsidR="002D440B" w:rsidRPr="00893FE9" w:rsidTr="00F87759">
        <w:trPr>
          <w:cantSplit/>
          <w:jc w:val="center"/>
        </w:trPr>
        <w:tc>
          <w:tcPr>
            <w:tcW w:w="2881" w:type="dxa"/>
            <w:vMerge/>
          </w:tcPr>
          <w:p w:rsidR="002D440B" w:rsidRPr="00893FE9" w:rsidRDefault="002D440B" w:rsidP="00F87759">
            <w:pPr>
              <w:pStyle w:val="BASICONEBA0"/>
              <w:rPr>
                <w:sz w:val="20"/>
              </w:rPr>
            </w:pPr>
          </w:p>
        </w:tc>
        <w:tc>
          <w:tcPr>
            <w:tcW w:w="5732" w:type="dxa"/>
          </w:tcPr>
          <w:p w:rsidR="002D440B" w:rsidRPr="00893FE9" w:rsidRDefault="002D440B" w:rsidP="00FF1965">
            <w:pPr>
              <w:pStyle w:val="BASICONEBA0"/>
              <w:jc w:val="left"/>
              <w:rPr>
                <w:sz w:val="20"/>
              </w:rPr>
            </w:pPr>
            <w:r w:rsidRPr="00893FE9">
              <w:rPr>
                <w:sz w:val="20"/>
              </w:rPr>
              <w:t>IUA</w:t>
            </w:r>
            <w:r>
              <w:rPr>
                <w:sz w:val="20"/>
              </w:rPr>
              <w:t xml:space="preserve"> </w:t>
            </w:r>
            <w:r w:rsidRPr="00893FE9">
              <w:rPr>
                <w:sz w:val="20"/>
              </w:rPr>
              <w:t>–</w:t>
            </w:r>
            <w:r>
              <w:rPr>
                <w:sz w:val="20"/>
              </w:rPr>
              <w:t>&gt;</w:t>
            </w:r>
            <w:r w:rsidRPr="00893FE9">
              <w:rPr>
                <w:sz w:val="20"/>
              </w:rPr>
              <w:t xml:space="preserve"> Nº Comercial correspondiente al servicio NEBA que se ha modificado.</w:t>
            </w:r>
          </w:p>
        </w:tc>
      </w:tr>
      <w:tr w:rsidR="002D440B" w:rsidRPr="00893FE9" w:rsidTr="00F87759">
        <w:trPr>
          <w:cantSplit/>
          <w:jc w:val="center"/>
        </w:trPr>
        <w:tc>
          <w:tcPr>
            <w:tcW w:w="2881" w:type="dxa"/>
            <w:vMerge/>
          </w:tcPr>
          <w:p w:rsidR="002D440B" w:rsidRPr="00893FE9" w:rsidRDefault="002D440B" w:rsidP="00F87759">
            <w:pPr>
              <w:pStyle w:val="BASICONEBA0"/>
              <w:rPr>
                <w:sz w:val="20"/>
              </w:rPr>
            </w:pPr>
          </w:p>
        </w:tc>
        <w:tc>
          <w:tcPr>
            <w:tcW w:w="5732" w:type="dxa"/>
          </w:tcPr>
          <w:p w:rsidR="002D440B" w:rsidRPr="00893FE9" w:rsidRDefault="002D440B" w:rsidP="00FF1965">
            <w:pPr>
              <w:pStyle w:val="BASICONEBA0"/>
              <w:jc w:val="left"/>
              <w:rPr>
                <w:sz w:val="20"/>
              </w:rPr>
            </w:pPr>
            <w:r w:rsidRPr="00893FE9">
              <w:rPr>
                <w:sz w:val="20"/>
              </w:rPr>
              <w:t>Datos Provisión –</w:t>
            </w:r>
            <w:r>
              <w:rPr>
                <w:sz w:val="20"/>
              </w:rPr>
              <w:t>&gt;</w:t>
            </w:r>
            <w:r w:rsidRPr="00893FE9">
              <w:rPr>
                <w:sz w:val="20"/>
              </w:rPr>
              <w:t xml:space="preserve"> Datos técnicos modificados.</w:t>
            </w:r>
          </w:p>
        </w:tc>
      </w:tr>
      <w:tr w:rsidR="002D440B" w:rsidRPr="00893FE9" w:rsidTr="00F87759">
        <w:trPr>
          <w:cantSplit/>
          <w:jc w:val="center"/>
        </w:trPr>
        <w:tc>
          <w:tcPr>
            <w:tcW w:w="2881" w:type="dxa"/>
            <w:vMerge/>
          </w:tcPr>
          <w:p w:rsidR="002D440B" w:rsidRPr="00893FE9" w:rsidRDefault="002D440B" w:rsidP="00F87759">
            <w:pPr>
              <w:pStyle w:val="BASICONEBA0"/>
              <w:rPr>
                <w:sz w:val="20"/>
              </w:rPr>
            </w:pPr>
          </w:p>
        </w:tc>
        <w:tc>
          <w:tcPr>
            <w:tcW w:w="5732" w:type="dxa"/>
          </w:tcPr>
          <w:p w:rsidR="002D440B" w:rsidRPr="00893FE9" w:rsidRDefault="002D440B" w:rsidP="00FF1965">
            <w:pPr>
              <w:pStyle w:val="BASICONEBA0"/>
              <w:jc w:val="left"/>
              <w:rPr>
                <w:sz w:val="20"/>
              </w:rPr>
            </w:pPr>
            <w:r w:rsidRPr="00893FE9">
              <w:rPr>
                <w:sz w:val="20"/>
              </w:rPr>
              <w:t>Fecha Fin –</w:t>
            </w:r>
            <w:r>
              <w:rPr>
                <w:sz w:val="20"/>
              </w:rPr>
              <w:t>&gt;</w:t>
            </w:r>
            <w:r w:rsidRPr="00893FE9">
              <w:rPr>
                <w:sz w:val="20"/>
              </w:rPr>
              <w:t xml:space="preserve"> Fecha en la que se ha finalizado la solicitud.</w:t>
            </w:r>
          </w:p>
        </w:tc>
      </w:tr>
    </w:tbl>
    <w:p w:rsidR="00084046" w:rsidRPr="003B5A93" w:rsidRDefault="00084046" w:rsidP="00084046">
      <w:pPr>
        <w:pStyle w:val="BASICONEBA0"/>
        <w:rPr>
          <w:lang w:val="es-ES" w:eastAsia="es-ES"/>
        </w:rPr>
      </w:pPr>
    </w:p>
    <w:p w:rsidR="00084046" w:rsidRDefault="00516434" w:rsidP="0074612D">
      <w:pPr>
        <w:pStyle w:val="Ttulo3"/>
        <w:rPr>
          <w:lang w:val="es-ES"/>
        </w:rPr>
      </w:pPr>
      <w:bookmarkStart w:id="4889" w:name="_Toc463595479"/>
      <w:r>
        <w:rPr>
          <w:lang w:val="es-ES"/>
        </w:rPr>
        <w:t>Comunicaciones B</w:t>
      </w:r>
      <w:r w:rsidR="009A2D08">
        <w:rPr>
          <w:lang w:val="es-ES"/>
        </w:rPr>
        <w:t>aja</w:t>
      </w:r>
      <w:r w:rsidR="00084046">
        <w:rPr>
          <w:lang w:val="es-ES"/>
        </w:rPr>
        <w:t xml:space="preserve"> NEBA </w:t>
      </w:r>
      <w:r w:rsidR="009A2D08">
        <w:rPr>
          <w:lang w:val="es-ES"/>
        </w:rPr>
        <w:t>cobre</w:t>
      </w:r>
      <w:bookmarkEnd w:id="4889"/>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5584"/>
      </w:tblGrid>
      <w:tr w:rsidR="002D440B" w:rsidRPr="00893FE9" w:rsidTr="00F87759">
        <w:trPr>
          <w:jc w:val="center"/>
        </w:trPr>
        <w:tc>
          <w:tcPr>
            <w:tcW w:w="3029" w:type="dxa"/>
            <w:shd w:val="clear" w:color="auto" w:fill="E0E0E0"/>
          </w:tcPr>
          <w:p w:rsidR="002D440B" w:rsidRPr="00580F28" w:rsidRDefault="002D440B" w:rsidP="00F87759">
            <w:pPr>
              <w:pStyle w:val="BASICONEBA0"/>
              <w:jc w:val="center"/>
              <w:rPr>
                <w:b/>
                <w:sz w:val="20"/>
              </w:rPr>
            </w:pPr>
            <w:r w:rsidRPr="00580F28">
              <w:rPr>
                <w:b/>
                <w:sz w:val="20"/>
              </w:rPr>
              <w:t>COMUNICACIÓN</w:t>
            </w:r>
          </w:p>
        </w:tc>
        <w:tc>
          <w:tcPr>
            <w:tcW w:w="5584" w:type="dxa"/>
            <w:shd w:val="clear" w:color="auto" w:fill="E0E0E0"/>
          </w:tcPr>
          <w:p w:rsidR="002D440B" w:rsidRPr="00580F28" w:rsidRDefault="002D440B" w:rsidP="00F87759">
            <w:pPr>
              <w:pStyle w:val="BASICONEBA0"/>
              <w:jc w:val="center"/>
              <w:rPr>
                <w:b/>
                <w:sz w:val="20"/>
              </w:rPr>
            </w:pPr>
            <w:r w:rsidRPr="00580F28">
              <w:rPr>
                <w:b/>
                <w:sz w:val="20"/>
              </w:rPr>
              <w:t>INFORMACIÓN CONTENIDA EN LA COMUNICACIÓN</w:t>
            </w:r>
          </w:p>
        </w:tc>
      </w:tr>
      <w:tr w:rsidR="002D440B" w:rsidRPr="00893FE9" w:rsidTr="00F87759">
        <w:trPr>
          <w:cantSplit/>
          <w:jc w:val="center"/>
        </w:trPr>
        <w:tc>
          <w:tcPr>
            <w:tcW w:w="3029" w:type="dxa"/>
            <w:vMerge w:val="restart"/>
            <w:vAlign w:val="center"/>
          </w:tcPr>
          <w:p w:rsidR="002D440B" w:rsidRPr="00580F28" w:rsidRDefault="002D440B" w:rsidP="00FF1965">
            <w:pPr>
              <w:pStyle w:val="BASICONEBA0"/>
              <w:jc w:val="left"/>
              <w:rPr>
                <w:b/>
                <w:sz w:val="20"/>
              </w:rPr>
            </w:pPr>
            <w:r w:rsidRPr="00580F28">
              <w:rPr>
                <w:b/>
                <w:sz w:val="20"/>
              </w:rPr>
              <w:t>Recepción de la solicitud</w:t>
            </w:r>
          </w:p>
          <w:p w:rsidR="002D440B" w:rsidRPr="00893FE9" w:rsidRDefault="002D440B" w:rsidP="00FF1965">
            <w:pPr>
              <w:pStyle w:val="BASICONEBA0"/>
              <w:jc w:val="left"/>
              <w:rPr>
                <w:sz w:val="20"/>
              </w:rPr>
            </w:pPr>
            <w:r w:rsidRPr="00893FE9">
              <w:rPr>
                <w:sz w:val="20"/>
              </w:rPr>
              <w:t>Se realiza automáticamente como respuesta a la solicitud por parte del Operador.</w:t>
            </w:r>
          </w:p>
        </w:tc>
        <w:tc>
          <w:tcPr>
            <w:tcW w:w="5584" w:type="dxa"/>
          </w:tcPr>
          <w:p w:rsidR="002D440B" w:rsidRPr="00893FE9" w:rsidRDefault="002D440B" w:rsidP="00FF1965">
            <w:pPr>
              <w:pStyle w:val="BASICONEBA0"/>
              <w:jc w:val="left"/>
              <w:rPr>
                <w:sz w:val="20"/>
              </w:rPr>
            </w:pPr>
            <w:r w:rsidRPr="00893FE9">
              <w:rPr>
                <w:sz w:val="20"/>
              </w:rPr>
              <w:t>Nº Solicitud Operador –</w:t>
            </w:r>
            <w:r>
              <w:rPr>
                <w:sz w:val="20"/>
              </w:rPr>
              <w:t xml:space="preserve">&gt; </w:t>
            </w:r>
            <w:r w:rsidRPr="00893FE9">
              <w:rPr>
                <w:sz w:val="20"/>
              </w:rPr>
              <w:t>Número de solicitud generado por el Operador</w:t>
            </w:r>
          </w:p>
        </w:tc>
      </w:tr>
      <w:tr w:rsidR="002D440B" w:rsidRPr="00893FE9" w:rsidTr="00F87759">
        <w:trPr>
          <w:cantSplit/>
          <w:jc w:val="center"/>
        </w:trPr>
        <w:tc>
          <w:tcPr>
            <w:tcW w:w="3029" w:type="dxa"/>
            <w:vMerge/>
          </w:tcPr>
          <w:p w:rsidR="002D440B" w:rsidRPr="00893FE9" w:rsidRDefault="002D440B" w:rsidP="00FF1965">
            <w:pPr>
              <w:pStyle w:val="BASICONEBA0"/>
              <w:jc w:val="left"/>
              <w:rPr>
                <w:sz w:val="20"/>
              </w:rPr>
            </w:pPr>
          </w:p>
        </w:tc>
        <w:tc>
          <w:tcPr>
            <w:tcW w:w="5584"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Para el resto de comunicaciones se utilizará este número para identificar la solicitud.</w:t>
            </w:r>
          </w:p>
        </w:tc>
      </w:tr>
      <w:tr w:rsidR="002D440B" w:rsidRPr="00893FE9" w:rsidTr="00F87759">
        <w:trPr>
          <w:cantSplit/>
          <w:jc w:val="center"/>
        </w:trPr>
        <w:tc>
          <w:tcPr>
            <w:tcW w:w="3029" w:type="dxa"/>
            <w:vMerge w:val="restart"/>
            <w:vAlign w:val="center"/>
          </w:tcPr>
          <w:p w:rsidR="002D440B" w:rsidRPr="00580F28" w:rsidRDefault="002D440B" w:rsidP="00FF1965">
            <w:pPr>
              <w:pStyle w:val="BASICONEBA0"/>
              <w:jc w:val="left"/>
              <w:rPr>
                <w:b/>
                <w:sz w:val="20"/>
              </w:rPr>
            </w:pPr>
            <w:r w:rsidRPr="00580F28">
              <w:rPr>
                <w:b/>
                <w:sz w:val="20"/>
              </w:rPr>
              <w:t>Aceptación de la solicitud</w:t>
            </w:r>
          </w:p>
          <w:p w:rsidR="002D440B" w:rsidRPr="00893FE9" w:rsidRDefault="002D440B" w:rsidP="00FF1965">
            <w:pPr>
              <w:pStyle w:val="BASICONEBA0"/>
              <w:jc w:val="left"/>
              <w:rPr>
                <w:sz w:val="20"/>
              </w:rPr>
            </w:pPr>
            <w:r w:rsidRPr="00893FE9">
              <w:rPr>
                <w:sz w:val="20"/>
              </w:rPr>
              <w:t>Se realiza una vez realizadas las validaciones comerciales correspondientes al tipo de solicitud.</w:t>
            </w:r>
          </w:p>
        </w:tc>
        <w:tc>
          <w:tcPr>
            <w:tcW w:w="5584"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w:t>
            </w:r>
          </w:p>
        </w:tc>
      </w:tr>
      <w:tr w:rsidR="002D440B" w:rsidRPr="00893FE9" w:rsidTr="00F87759">
        <w:trPr>
          <w:cantSplit/>
          <w:jc w:val="center"/>
        </w:trPr>
        <w:tc>
          <w:tcPr>
            <w:tcW w:w="3029" w:type="dxa"/>
            <w:vMerge/>
          </w:tcPr>
          <w:p w:rsidR="002D440B" w:rsidRPr="00893FE9" w:rsidRDefault="002D440B" w:rsidP="00FF1965">
            <w:pPr>
              <w:pStyle w:val="BASICONEBA0"/>
              <w:jc w:val="left"/>
              <w:rPr>
                <w:sz w:val="20"/>
              </w:rPr>
            </w:pPr>
          </w:p>
        </w:tc>
        <w:tc>
          <w:tcPr>
            <w:tcW w:w="5584" w:type="dxa"/>
          </w:tcPr>
          <w:p w:rsidR="002D440B" w:rsidRPr="00893FE9" w:rsidRDefault="002D440B" w:rsidP="00FF1965">
            <w:pPr>
              <w:pStyle w:val="BASICONEBA0"/>
              <w:jc w:val="left"/>
              <w:rPr>
                <w:sz w:val="20"/>
              </w:rPr>
            </w:pPr>
            <w:r w:rsidRPr="00893FE9">
              <w:rPr>
                <w:sz w:val="20"/>
              </w:rPr>
              <w:t>Nº Administrativo Conexión –</w:t>
            </w:r>
            <w:r>
              <w:rPr>
                <w:sz w:val="20"/>
              </w:rPr>
              <w:t>&gt;</w:t>
            </w:r>
            <w:r w:rsidRPr="00893FE9">
              <w:rPr>
                <w:sz w:val="20"/>
              </w:rPr>
              <w:t xml:space="preserve"> Nº Administrativo correspondiente al servicio NEBA que se va a dar de baja.</w:t>
            </w:r>
          </w:p>
        </w:tc>
      </w:tr>
      <w:tr w:rsidR="002D440B" w:rsidRPr="00893FE9" w:rsidTr="00F87759">
        <w:trPr>
          <w:cantSplit/>
          <w:jc w:val="center"/>
        </w:trPr>
        <w:tc>
          <w:tcPr>
            <w:tcW w:w="3029" w:type="dxa"/>
            <w:vMerge w:val="restart"/>
            <w:vAlign w:val="center"/>
          </w:tcPr>
          <w:p w:rsidR="002D440B" w:rsidRPr="00426E71" w:rsidRDefault="002D440B" w:rsidP="00FF1965">
            <w:pPr>
              <w:pStyle w:val="BASICONEBA0"/>
              <w:jc w:val="left"/>
              <w:rPr>
                <w:b/>
                <w:sz w:val="20"/>
              </w:rPr>
            </w:pPr>
            <w:r w:rsidRPr="00426E71">
              <w:rPr>
                <w:b/>
                <w:sz w:val="20"/>
              </w:rPr>
              <w:t>Rechazo de la solicitud</w:t>
            </w:r>
          </w:p>
          <w:p w:rsidR="002D440B" w:rsidRPr="00893FE9" w:rsidRDefault="002D440B" w:rsidP="00FF1965">
            <w:pPr>
              <w:pStyle w:val="BASICONEBA0"/>
              <w:jc w:val="left"/>
              <w:rPr>
                <w:sz w:val="20"/>
              </w:rPr>
            </w:pPr>
            <w:r w:rsidRPr="00893FE9">
              <w:rPr>
                <w:sz w:val="20"/>
              </w:rPr>
              <w:t>Se realizará en caso de que se produzca un  rechazo de la solicitud por no cumplirse alguna de las validaciones comerciales.</w:t>
            </w:r>
          </w:p>
        </w:tc>
        <w:tc>
          <w:tcPr>
            <w:tcW w:w="5584"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w:t>
            </w:r>
          </w:p>
        </w:tc>
      </w:tr>
      <w:tr w:rsidR="002D440B" w:rsidRPr="00893FE9" w:rsidTr="00F87759">
        <w:trPr>
          <w:cantSplit/>
          <w:jc w:val="center"/>
        </w:trPr>
        <w:tc>
          <w:tcPr>
            <w:tcW w:w="3029" w:type="dxa"/>
            <w:vMerge/>
          </w:tcPr>
          <w:p w:rsidR="002D440B" w:rsidRPr="00893FE9" w:rsidRDefault="002D440B" w:rsidP="00FF1965">
            <w:pPr>
              <w:pStyle w:val="BASICONEBA0"/>
              <w:jc w:val="left"/>
              <w:rPr>
                <w:sz w:val="20"/>
              </w:rPr>
            </w:pPr>
          </w:p>
        </w:tc>
        <w:tc>
          <w:tcPr>
            <w:tcW w:w="5584" w:type="dxa"/>
          </w:tcPr>
          <w:p w:rsidR="002D440B" w:rsidRPr="00893FE9" w:rsidRDefault="002D440B" w:rsidP="00FF1965">
            <w:pPr>
              <w:pStyle w:val="BASICONEBA0"/>
              <w:jc w:val="left"/>
              <w:rPr>
                <w:sz w:val="20"/>
              </w:rPr>
            </w:pPr>
            <w:r w:rsidRPr="00893FE9">
              <w:rPr>
                <w:sz w:val="20"/>
              </w:rPr>
              <w:t>Código Rechazo –</w:t>
            </w:r>
            <w:r>
              <w:rPr>
                <w:sz w:val="20"/>
              </w:rPr>
              <w:t>&gt;</w:t>
            </w:r>
            <w:r w:rsidRPr="00893FE9">
              <w:rPr>
                <w:sz w:val="20"/>
              </w:rPr>
              <w:t xml:space="preserve"> Se definirá una lista con los códigos de rechazo que existirán para este servicio. En principio cada validación tendrá asociado un código de rechazo específico.</w:t>
            </w:r>
          </w:p>
        </w:tc>
      </w:tr>
      <w:tr w:rsidR="002D440B" w:rsidRPr="00893FE9" w:rsidTr="00F87759">
        <w:trPr>
          <w:cantSplit/>
          <w:jc w:val="center"/>
        </w:trPr>
        <w:tc>
          <w:tcPr>
            <w:tcW w:w="3029" w:type="dxa"/>
            <w:vMerge/>
          </w:tcPr>
          <w:p w:rsidR="002D440B" w:rsidRPr="00893FE9" w:rsidRDefault="002D440B" w:rsidP="00FF1965">
            <w:pPr>
              <w:pStyle w:val="BASICONEBA0"/>
              <w:jc w:val="left"/>
              <w:rPr>
                <w:sz w:val="20"/>
              </w:rPr>
            </w:pPr>
          </w:p>
        </w:tc>
        <w:tc>
          <w:tcPr>
            <w:tcW w:w="5584" w:type="dxa"/>
          </w:tcPr>
          <w:p w:rsidR="002D440B" w:rsidRPr="00893FE9" w:rsidRDefault="002D440B" w:rsidP="00FF1965">
            <w:pPr>
              <w:pStyle w:val="BASICONEBA0"/>
              <w:jc w:val="left"/>
              <w:rPr>
                <w:sz w:val="20"/>
              </w:rPr>
            </w:pPr>
            <w:r w:rsidRPr="00893FE9">
              <w:rPr>
                <w:sz w:val="20"/>
              </w:rPr>
              <w:t>Descripción Rechazo –</w:t>
            </w:r>
            <w:r>
              <w:rPr>
                <w:sz w:val="20"/>
              </w:rPr>
              <w:t>&gt;</w:t>
            </w:r>
            <w:r w:rsidRPr="00893FE9">
              <w:rPr>
                <w:sz w:val="20"/>
              </w:rPr>
              <w:t xml:space="preserve"> Descripción del código de rechazo, informando del motivo de rechazo de la solicitud.</w:t>
            </w:r>
          </w:p>
        </w:tc>
      </w:tr>
      <w:tr w:rsidR="002D440B" w:rsidRPr="00893FE9" w:rsidTr="00F87759">
        <w:trPr>
          <w:cantSplit/>
          <w:jc w:val="center"/>
        </w:trPr>
        <w:tc>
          <w:tcPr>
            <w:tcW w:w="3029" w:type="dxa"/>
            <w:vMerge w:val="restart"/>
            <w:vAlign w:val="center"/>
          </w:tcPr>
          <w:p w:rsidR="002D440B" w:rsidRPr="00426E71" w:rsidRDefault="002D440B" w:rsidP="00FF1965">
            <w:pPr>
              <w:pStyle w:val="BASICONEBA0"/>
              <w:jc w:val="left"/>
              <w:rPr>
                <w:b/>
                <w:sz w:val="20"/>
              </w:rPr>
            </w:pPr>
            <w:r w:rsidRPr="00426E71">
              <w:rPr>
                <w:b/>
                <w:sz w:val="20"/>
              </w:rPr>
              <w:t>Incidencia en Provisión</w:t>
            </w:r>
          </w:p>
          <w:p w:rsidR="002D440B" w:rsidRPr="00893FE9" w:rsidRDefault="002D440B" w:rsidP="00FF1965">
            <w:pPr>
              <w:pStyle w:val="BASICONEBA0"/>
              <w:jc w:val="left"/>
              <w:rPr>
                <w:sz w:val="20"/>
              </w:rPr>
            </w:pPr>
            <w:r w:rsidRPr="00893FE9">
              <w:rPr>
                <w:sz w:val="20"/>
              </w:rPr>
              <w:t>Esta comunicación se realizará una vez iniciada la provisión y en caso de que se detecte una incidencia que deba ser comunicada al Operador.</w:t>
            </w:r>
          </w:p>
        </w:tc>
        <w:tc>
          <w:tcPr>
            <w:tcW w:w="5584"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notificado al Operador en </w:t>
            </w:r>
            <w:smartTag w:uri="urn:schemas-microsoft-com:office:smarttags" w:element="PersonName">
              <w:smartTagPr>
                <w:attr w:name="ProductID" w:val="la Aceptaci￳n"/>
              </w:smartTagPr>
              <w:r w:rsidRPr="00893FE9">
                <w:rPr>
                  <w:sz w:val="20"/>
                </w:rPr>
                <w:t>la Aceptación</w:t>
              </w:r>
            </w:smartTag>
            <w:r w:rsidRPr="00893FE9">
              <w:rPr>
                <w:sz w:val="20"/>
              </w:rPr>
              <w:t xml:space="preserve"> de la solicitud.</w:t>
            </w:r>
          </w:p>
        </w:tc>
      </w:tr>
      <w:tr w:rsidR="002D440B" w:rsidRPr="00893FE9" w:rsidTr="00F87759">
        <w:trPr>
          <w:cantSplit/>
          <w:jc w:val="center"/>
        </w:trPr>
        <w:tc>
          <w:tcPr>
            <w:tcW w:w="3029" w:type="dxa"/>
            <w:vMerge/>
          </w:tcPr>
          <w:p w:rsidR="002D440B" w:rsidRPr="00893FE9" w:rsidRDefault="002D440B" w:rsidP="00FF1965">
            <w:pPr>
              <w:pStyle w:val="BASICONEBA0"/>
              <w:jc w:val="left"/>
              <w:rPr>
                <w:sz w:val="20"/>
              </w:rPr>
            </w:pPr>
          </w:p>
        </w:tc>
        <w:tc>
          <w:tcPr>
            <w:tcW w:w="5584" w:type="dxa"/>
          </w:tcPr>
          <w:p w:rsidR="002D440B" w:rsidRPr="00893FE9" w:rsidRDefault="002D440B" w:rsidP="00FF1965">
            <w:pPr>
              <w:pStyle w:val="BASICONEBA0"/>
              <w:jc w:val="left"/>
              <w:rPr>
                <w:sz w:val="20"/>
              </w:rPr>
            </w:pPr>
            <w:r w:rsidRPr="00893FE9">
              <w:rPr>
                <w:sz w:val="20"/>
              </w:rPr>
              <w:t>Código Incidencia –</w:t>
            </w:r>
            <w:r>
              <w:rPr>
                <w:sz w:val="20"/>
              </w:rPr>
              <w:t>&gt;</w:t>
            </w:r>
            <w:r w:rsidRPr="00893FE9">
              <w:rPr>
                <w:sz w:val="20"/>
              </w:rPr>
              <w:t xml:space="preserve"> Código correspondiente a la incidencia. Se proporcionará a los Operadores una lista con los códigos de incidencia que pueden recibir.</w:t>
            </w:r>
          </w:p>
        </w:tc>
      </w:tr>
      <w:tr w:rsidR="002D440B" w:rsidRPr="00893FE9" w:rsidTr="00F87759">
        <w:trPr>
          <w:cantSplit/>
          <w:jc w:val="center"/>
        </w:trPr>
        <w:tc>
          <w:tcPr>
            <w:tcW w:w="3029" w:type="dxa"/>
            <w:vMerge/>
          </w:tcPr>
          <w:p w:rsidR="002D440B" w:rsidRPr="00893FE9" w:rsidRDefault="002D440B" w:rsidP="00FF1965">
            <w:pPr>
              <w:pStyle w:val="BASICONEBA0"/>
              <w:jc w:val="left"/>
              <w:rPr>
                <w:sz w:val="20"/>
              </w:rPr>
            </w:pPr>
          </w:p>
        </w:tc>
        <w:tc>
          <w:tcPr>
            <w:tcW w:w="5584" w:type="dxa"/>
          </w:tcPr>
          <w:p w:rsidR="002D440B" w:rsidRPr="00893FE9" w:rsidRDefault="002D440B" w:rsidP="00FF1965">
            <w:pPr>
              <w:pStyle w:val="BASICONEBA0"/>
              <w:jc w:val="left"/>
              <w:rPr>
                <w:sz w:val="20"/>
              </w:rPr>
            </w:pPr>
            <w:r w:rsidRPr="00893FE9">
              <w:rPr>
                <w:sz w:val="20"/>
              </w:rPr>
              <w:t>Descripción Incidencia –</w:t>
            </w:r>
            <w:r>
              <w:rPr>
                <w:sz w:val="20"/>
              </w:rPr>
              <w:t>&gt;</w:t>
            </w:r>
            <w:r w:rsidRPr="00893FE9">
              <w:rPr>
                <w:sz w:val="20"/>
              </w:rPr>
              <w:t xml:space="preserve"> Descripción con el motivo de la incidencia. Se proporcionará a los Operadores una lista con los códigos y descripciones de las incidencias que pueden recibir.</w:t>
            </w:r>
          </w:p>
        </w:tc>
      </w:tr>
      <w:tr w:rsidR="002D440B" w:rsidRPr="00893FE9" w:rsidTr="00F87759">
        <w:trPr>
          <w:cantSplit/>
          <w:jc w:val="center"/>
        </w:trPr>
        <w:tc>
          <w:tcPr>
            <w:tcW w:w="3029" w:type="dxa"/>
            <w:vMerge w:val="restart"/>
          </w:tcPr>
          <w:p w:rsidR="002D440B" w:rsidRPr="00426E71" w:rsidRDefault="002D440B" w:rsidP="00FF1965">
            <w:pPr>
              <w:pStyle w:val="BASICONEBA0"/>
              <w:jc w:val="left"/>
              <w:rPr>
                <w:b/>
                <w:sz w:val="20"/>
              </w:rPr>
            </w:pPr>
            <w:r w:rsidRPr="00426E71">
              <w:rPr>
                <w:b/>
                <w:sz w:val="20"/>
              </w:rPr>
              <w:t xml:space="preserve">Finalización de </w:t>
            </w:r>
            <w:smartTag w:uri="urn:schemas-microsoft-com:office:smarttags" w:element="PersonName">
              <w:smartTagPr>
                <w:attr w:name="ProductID" w:val="la Solicitud"/>
              </w:smartTagPr>
              <w:r w:rsidRPr="00426E71">
                <w:rPr>
                  <w:b/>
                  <w:sz w:val="20"/>
                </w:rPr>
                <w:t>la Solicitud</w:t>
              </w:r>
            </w:smartTag>
          </w:p>
          <w:p w:rsidR="002D440B" w:rsidRPr="00893FE9" w:rsidRDefault="002D440B" w:rsidP="00FF1965">
            <w:pPr>
              <w:pStyle w:val="BASICONEBA0"/>
              <w:jc w:val="left"/>
              <w:rPr>
                <w:sz w:val="20"/>
              </w:rPr>
            </w:pPr>
            <w:r w:rsidRPr="00893FE9">
              <w:rPr>
                <w:sz w:val="20"/>
              </w:rPr>
              <w:t>Esta comunicación se realizará una vez recibido el RF</w:t>
            </w:r>
            <w:r w:rsidR="00477746">
              <w:rPr>
                <w:sz w:val="20"/>
              </w:rPr>
              <w:t>S</w:t>
            </w:r>
            <w:r w:rsidRPr="00893FE9">
              <w:rPr>
                <w:sz w:val="20"/>
              </w:rPr>
              <w:t xml:space="preserve"> por parte de los sistemas de provisión</w:t>
            </w:r>
            <w:r w:rsidR="00477746">
              <w:rPr>
                <w:sz w:val="20"/>
              </w:rPr>
              <w:t>.</w:t>
            </w:r>
          </w:p>
        </w:tc>
        <w:tc>
          <w:tcPr>
            <w:tcW w:w="5584" w:type="dxa"/>
          </w:tcPr>
          <w:p w:rsidR="002D440B" w:rsidRPr="00893FE9" w:rsidRDefault="002D440B" w:rsidP="00FF1965">
            <w:pPr>
              <w:pStyle w:val="BASICONEBA0"/>
              <w:jc w:val="left"/>
              <w:rPr>
                <w:sz w:val="20"/>
              </w:rPr>
            </w:pPr>
            <w:r w:rsidRPr="00893FE9">
              <w:rPr>
                <w:sz w:val="20"/>
              </w:rPr>
              <w:t>Nº Referencia solicitud TE –</w:t>
            </w:r>
            <w:r>
              <w:rPr>
                <w:sz w:val="20"/>
              </w:rPr>
              <w:t>&gt;</w:t>
            </w:r>
            <w:r w:rsidRPr="00893FE9">
              <w:rPr>
                <w:sz w:val="20"/>
              </w:rPr>
              <w:t xml:space="preserve"> Número de solicitud generado por TE notificado al Operador en </w:t>
            </w:r>
            <w:smartTag w:uri="urn:schemas-microsoft-com:office:smarttags" w:element="PersonName">
              <w:smartTagPr>
                <w:attr w:name="ProductID" w:val="la Aceptaci￳n"/>
              </w:smartTagPr>
              <w:r w:rsidRPr="00893FE9">
                <w:rPr>
                  <w:sz w:val="20"/>
                </w:rPr>
                <w:t>la Aceptación</w:t>
              </w:r>
            </w:smartTag>
            <w:r w:rsidRPr="00893FE9">
              <w:rPr>
                <w:sz w:val="20"/>
              </w:rPr>
              <w:t xml:space="preserve"> de la solicitud.</w:t>
            </w:r>
          </w:p>
        </w:tc>
      </w:tr>
      <w:tr w:rsidR="002D440B" w:rsidRPr="00893FE9" w:rsidTr="00F87759">
        <w:trPr>
          <w:cantSplit/>
          <w:jc w:val="center"/>
        </w:trPr>
        <w:tc>
          <w:tcPr>
            <w:tcW w:w="3029" w:type="dxa"/>
            <w:vMerge/>
          </w:tcPr>
          <w:p w:rsidR="002D440B" w:rsidRPr="00893FE9" w:rsidRDefault="002D440B" w:rsidP="00FF1965">
            <w:pPr>
              <w:pStyle w:val="BASICONEBA0"/>
              <w:jc w:val="left"/>
              <w:rPr>
                <w:sz w:val="20"/>
              </w:rPr>
            </w:pPr>
          </w:p>
        </w:tc>
        <w:tc>
          <w:tcPr>
            <w:tcW w:w="5584" w:type="dxa"/>
          </w:tcPr>
          <w:p w:rsidR="002D440B" w:rsidRPr="00893FE9" w:rsidRDefault="002D440B" w:rsidP="00FF1965">
            <w:pPr>
              <w:pStyle w:val="BASICONEBA0"/>
              <w:jc w:val="left"/>
              <w:rPr>
                <w:sz w:val="20"/>
              </w:rPr>
            </w:pPr>
            <w:r w:rsidRPr="00893FE9">
              <w:rPr>
                <w:sz w:val="20"/>
              </w:rPr>
              <w:t>Nº Administrativo Conexión –</w:t>
            </w:r>
            <w:r>
              <w:rPr>
                <w:sz w:val="20"/>
              </w:rPr>
              <w:t>&gt;</w:t>
            </w:r>
            <w:r w:rsidRPr="00893FE9">
              <w:rPr>
                <w:sz w:val="20"/>
              </w:rPr>
              <w:t xml:space="preserve"> Nº Administrativo correspondiente al servicio NEBA que se ha dado de baja.</w:t>
            </w:r>
          </w:p>
        </w:tc>
      </w:tr>
      <w:tr w:rsidR="002D440B" w:rsidRPr="00893FE9" w:rsidTr="00F87759">
        <w:trPr>
          <w:cantSplit/>
          <w:jc w:val="center"/>
        </w:trPr>
        <w:tc>
          <w:tcPr>
            <w:tcW w:w="3029" w:type="dxa"/>
            <w:vMerge/>
          </w:tcPr>
          <w:p w:rsidR="002D440B" w:rsidRPr="00893FE9" w:rsidRDefault="002D440B" w:rsidP="00FF1965">
            <w:pPr>
              <w:pStyle w:val="BASICONEBA0"/>
              <w:jc w:val="left"/>
              <w:rPr>
                <w:sz w:val="20"/>
              </w:rPr>
            </w:pPr>
          </w:p>
        </w:tc>
        <w:tc>
          <w:tcPr>
            <w:tcW w:w="5584" w:type="dxa"/>
          </w:tcPr>
          <w:p w:rsidR="002D440B" w:rsidRPr="00893FE9" w:rsidRDefault="002D440B" w:rsidP="00FF1965">
            <w:pPr>
              <w:pStyle w:val="BASICONEBA0"/>
              <w:jc w:val="left"/>
              <w:rPr>
                <w:sz w:val="20"/>
              </w:rPr>
            </w:pPr>
            <w:r w:rsidRPr="00893FE9">
              <w:rPr>
                <w:sz w:val="20"/>
              </w:rPr>
              <w:t>Fecha Fin –</w:t>
            </w:r>
            <w:r>
              <w:rPr>
                <w:sz w:val="20"/>
              </w:rPr>
              <w:t>&gt;</w:t>
            </w:r>
            <w:r w:rsidRPr="00893FE9">
              <w:rPr>
                <w:sz w:val="20"/>
              </w:rPr>
              <w:t xml:space="preserve"> Fecha en la que se ha finalizado la solicitud.</w:t>
            </w:r>
          </w:p>
        </w:tc>
      </w:tr>
    </w:tbl>
    <w:p w:rsidR="00084046" w:rsidRPr="003B5A93" w:rsidRDefault="00084046" w:rsidP="00084046">
      <w:pPr>
        <w:pStyle w:val="BASICONEBA0"/>
        <w:rPr>
          <w:lang w:val="es-ES" w:eastAsia="es-ES"/>
        </w:rPr>
      </w:pPr>
    </w:p>
    <w:p w:rsidR="00084046" w:rsidRDefault="00516434" w:rsidP="0074612D">
      <w:pPr>
        <w:pStyle w:val="Ttulo3"/>
        <w:rPr>
          <w:lang w:val="es-ES"/>
        </w:rPr>
      </w:pPr>
      <w:bookmarkStart w:id="4890" w:name="_Toc463595480"/>
      <w:r>
        <w:rPr>
          <w:lang w:val="es-ES"/>
        </w:rPr>
        <w:t>Comunicaciones B</w:t>
      </w:r>
      <w:r w:rsidR="009A2D08">
        <w:rPr>
          <w:lang w:val="es-ES"/>
        </w:rPr>
        <w:t>aja</w:t>
      </w:r>
      <w:r w:rsidR="00084046">
        <w:rPr>
          <w:lang w:val="es-ES"/>
        </w:rPr>
        <w:t xml:space="preserve"> NEBA </w:t>
      </w:r>
      <w:r w:rsidR="00327C07">
        <w:rPr>
          <w:lang w:val="es-ES"/>
        </w:rPr>
        <w:t>FTTH</w:t>
      </w:r>
      <w:bookmarkEnd w:id="4890"/>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5584"/>
      </w:tblGrid>
      <w:tr w:rsidR="002D440B" w:rsidRPr="000D1792" w:rsidTr="00F87759">
        <w:trPr>
          <w:jc w:val="center"/>
        </w:trPr>
        <w:tc>
          <w:tcPr>
            <w:tcW w:w="3029" w:type="dxa"/>
            <w:shd w:val="clear" w:color="auto" w:fill="E0E0E0"/>
          </w:tcPr>
          <w:p w:rsidR="002D440B" w:rsidRPr="00426E71" w:rsidRDefault="002D440B" w:rsidP="00F87759">
            <w:pPr>
              <w:pStyle w:val="BASICONEBA0"/>
              <w:jc w:val="center"/>
              <w:rPr>
                <w:b/>
                <w:sz w:val="20"/>
              </w:rPr>
            </w:pPr>
            <w:bookmarkStart w:id="4891" w:name="OLE_LINK10"/>
            <w:bookmarkStart w:id="4892" w:name="OLE_LINK11"/>
            <w:r w:rsidRPr="00426E71">
              <w:rPr>
                <w:b/>
                <w:sz w:val="20"/>
              </w:rPr>
              <w:t>COMUNICACIÓN</w:t>
            </w:r>
          </w:p>
        </w:tc>
        <w:tc>
          <w:tcPr>
            <w:tcW w:w="5584" w:type="dxa"/>
            <w:shd w:val="clear" w:color="auto" w:fill="E0E0E0"/>
          </w:tcPr>
          <w:p w:rsidR="002D440B" w:rsidRPr="00426E71" w:rsidRDefault="002D440B" w:rsidP="00F87759">
            <w:pPr>
              <w:pStyle w:val="BASICONEBA0"/>
              <w:jc w:val="center"/>
              <w:rPr>
                <w:b/>
                <w:sz w:val="20"/>
              </w:rPr>
            </w:pPr>
            <w:r w:rsidRPr="00426E71">
              <w:rPr>
                <w:b/>
                <w:sz w:val="20"/>
              </w:rPr>
              <w:t>INFORMACIÓN CONTENIDA EN LA COMUNICACIÓN</w:t>
            </w:r>
          </w:p>
        </w:tc>
      </w:tr>
      <w:tr w:rsidR="002D440B" w:rsidRPr="000D1792" w:rsidTr="00F87759">
        <w:trPr>
          <w:cantSplit/>
          <w:jc w:val="center"/>
        </w:trPr>
        <w:tc>
          <w:tcPr>
            <w:tcW w:w="3029" w:type="dxa"/>
            <w:vMerge w:val="restart"/>
          </w:tcPr>
          <w:p w:rsidR="002D440B" w:rsidRPr="00426E71" w:rsidRDefault="002D440B" w:rsidP="00FF1965">
            <w:pPr>
              <w:pStyle w:val="BASICONEBA0"/>
              <w:jc w:val="left"/>
              <w:rPr>
                <w:b/>
                <w:sz w:val="20"/>
              </w:rPr>
            </w:pPr>
            <w:r w:rsidRPr="00426E71">
              <w:rPr>
                <w:b/>
                <w:sz w:val="20"/>
              </w:rPr>
              <w:t>Recepción de la solicitud</w:t>
            </w:r>
          </w:p>
          <w:p w:rsidR="002D440B" w:rsidRPr="000D1792" w:rsidRDefault="002D440B" w:rsidP="00FF1965">
            <w:pPr>
              <w:pStyle w:val="BASICONEBA0"/>
              <w:jc w:val="left"/>
              <w:rPr>
                <w:sz w:val="20"/>
              </w:rPr>
            </w:pPr>
            <w:r w:rsidRPr="000D1792">
              <w:rPr>
                <w:sz w:val="20"/>
              </w:rPr>
              <w:t>Se realiza automáticamente como respuesta a la solicitud por parte del Operador.</w:t>
            </w:r>
          </w:p>
        </w:tc>
        <w:tc>
          <w:tcPr>
            <w:tcW w:w="5584" w:type="dxa"/>
          </w:tcPr>
          <w:p w:rsidR="002D440B" w:rsidRPr="000D1792" w:rsidRDefault="002D440B" w:rsidP="00FF1965">
            <w:pPr>
              <w:pStyle w:val="BASICONEBA0"/>
              <w:jc w:val="left"/>
              <w:rPr>
                <w:sz w:val="20"/>
              </w:rPr>
            </w:pPr>
            <w:r w:rsidRPr="000D1792">
              <w:rPr>
                <w:sz w:val="20"/>
              </w:rPr>
              <w:t xml:space="preserve">Nº Solicitud Operador </w:t>
            </w:r>
            <w:r w:rsidRPr="00893FE9">
              <w:rPr>
                <w:sz w:val="20"/>
              </w:rPr>
              <w:t>–</w:t>
            </w:r>
            <w:r>
              <w:rPr>
                <w:sz w:val="20"/>
              </w:rPr>
              <w:t>&gt;</w:t>
            </w:r>
            <w:r w:rsidRPr="000D1792">
              <w:rPr>
                <w:sz w:val="20"/>
              </w:rPr>
              <w:t xml:space="preserve"> Número de solicitud generado por el Operador</w:t>
            </w:r>
          </w:p>
        </w:tc>
      </w:tr>
      <w:tr w:rsidR="002D440B" w:rsidRPr="000D1792" w:rsidTr="00F87759">
        <w:trPr>
          <w:cantSplit/>
          <w:jc w:val="center"/>
        </w:trPr>
        <w:tc>
          <w:tcPr>
            <w:tcW w:w="3029" w:type="dxa"/>
            <w:vMerge/>
          </w:tcPr>
          <w:p w:rsidR="002D440B" w:rsidRPr="000D1792" w:rsidRDefault="002D440B" w:rsidP="00FF1965">
            <w:pPr>
              <w:pStyle w:val="BASICONEBA0"/>
              <w:jc w:val="left"/>
              <w:rPr>
                <w:sz w:val="20"/>
              </w:rPr>
            </w:pPr>
          </w:p>
        </w:tc>
        <w:tc>
          <w:tcPr>
            <w:tcW w:w="5584" w:type="dxa"/>
          </w:tcPr>
          <w:p w:rsidR="002D440B" w:rsidRPr="000D1792" w:rsidRDefault="002D440B" w:rsidP="00FF1965">
            <w:pPr>
              <w:pStyle w:val="BASICONEBA0"/>
              <w:jc w:val="left"/>
              <w:rPr>
                <w:sz w:val="20"/>
              </w:rPr>
            </w:pPr>
            <w:r w:rsidRPr="000D1792">
              <w:rPr>
                <w:sz w:val="20"/>
              </w:rPr>
              <w:t xml:space="preserve">Nº Referencia solicitud TE </w:t>
            </w:r>
            <w:r w:rsidRPr="00893FE9">
              <w:rPr>
                <w:sz w:val="20"/>
              </w:rPr>
              <w:t>–</w:t>
            </w:r>
            <w:r>
              <w:rPr>
                <w:sz w:val="20"/>
              </w:rPr>
              <w:t>&gt;</w:t>
            </w:r>
            <w:r w:rsidRPr="000D1792">
              <w:rPr>
                <w:sz w:val="20"/>
              </w:rPr>
              <w:t xml:space="preserve"> Número de solicitud generado por TE. Para el resto de comunicaciones se utilizará este número para identificar la solicitud.</w:t>
            </w:r>
          </w:p>
        </w:tc>
      </w:tr>
      <w:tr w:rsidR="002D440B" w:rsidRPr="000D1792" w:rsidTr="00F87759">
        <w:trPr>
          <w:cantSplit/>
          <w:jc w:val="center"/>
        </w:trPr>
        <w:tc>
          <w:tcPr>
            <w:tcW w:w="3029" w:type="dxa"/>
            <w:vMerge w:val="restart"/>
            <w:vAlign w:val="center"/>
          </w:tcPr>
          <w:p w:rsidR="002D440B" w:rsidRPr="00CD6A85" w:rsidRDefault="002D440B" w:rsidP="00FF1965">
            <w:pPr>
              <w:pStyle w:val="BASICONEBA0"/>
              <w:jc w:val="left"/>
              <w:rPr>
                <w:b/>
                <w:sz w:val="20"/>
              </w:rPr>
            </w:pPr>
            <w:r w:rsidRPr="00CD6A85">
              <w:rPr>
                <w:b/>
                <w:sz w:val="20"/>
              </w:rPr>
              <w:t>Aceptación de la solicitud</w:t>
            </w:r>
          </w:p>
          <w:p w:rsidR="002D440B" w:rsidRPr="000D1792" w:rsidRDefault="002D440B" w:rsidP="00FF1965">
            <w:pPr>
              <w:pStyle w:val="BASICONEBA0"/>
              <w:jc w:val="left"/>
              <w:rPr>
                <w:sz w:val="20"/>
              </w:rPr>
            </w:pPr>
            <w:r w:rsidRPr="000D1792">
              <w:rPr>
                <w:sz w:val="20"/>
              </w:rPr>
              <w:t>Se realiza una vez realizadas las validaciones comerciales correspondientes al tipo de solicitud.</w:t>
            </w:r>
          </w:p>
        </w:tc>
        <w:tc>
          <w:tcPr>
            <w:tcW w:w="5584" w:type="dxa"/>
          </w:tcPr>
          <w:p w:rsidR="002D440B" w:rsidRPr="000D1792" w:rsidRDefault="002D440B" w:rsidP="00FF1965">
            <w:pPr>
              <w:pStyle w:val="BASICONEBA0"/>
              <w:jc w:val="left"/>
              <w:rPr>
                <w:sz w:val="20"/>
              </w:rPr>
            </w:pPr>
            <w:r w:rsidRPr="000D1792">
              <w:rPr>
                <w:sz w:val="20"/>
              </w:rPr>
              <w:t xml:space="preserve">Nº Referencia solicitud TE </w:t>
            </w:r>
            <w:r w:rsidRPr="00893FE9">
              <w:rPr>
                <w:sz w:val="20"/>
              </w:rPr>
              <w:t>–</w:t>
            </w:r>
            <w:r>
              <w:rPr>
                <w:sz w:val="20"/>
              </w:rPr>
              <w:t>&gt;</w:t>
            </w:r>
            <w:r w:rsidRPr="000D1792">
              <w:rPr>
                <w:sz w:val="20"/>
              </w:rPr>
              <w:t xml:space="preserve"> Número de solicitud generado por TE. </w:t>
            </w:r>
          </w:p>
        </w:tc>
      </w:tr>
      <w:tr w:rsidR="002D440B" w:rsidRPr="000D1792" w:rsidTr="00F87759">
        <w:trPr>
          <w:cantSplit/>
          <w:jc w:val="center"/>
        </w:trPr>
        <w:tc>
          <w:tcPr>
            <w:tcW w:w="3029" w:type="dxa"/>
            <w:vMerge/>
          </w:tcPr>
          <w:p w:rsidR="002D440B" w:rsidRPr="000D1792" w:rsidRDefault="002D440B" w:rsidP="00FF1965">
            <w:pPr>
              <w:pStyle w:val="BASICONEBA0"/>
              <w:jc w:val="left"/>
              <w:rPr>
                <w:sz w:val="20"/>
              </w:rPr>
            </w:pPr>
          </w:p>
        </w:tc>
        <w:tc>
          <w:tcPr>
            <w:tcW w:w="5584" w:type="dxa"/>
          </w:tcPr>
          <w:p w:rsidR="002D440B" w:rsidRPr="000D1792" w:rsidRDefault="002D440B" w:rsidP="00FF1965">
            <w:pPr>
              <w:pStyle w:val="BASICONEBA0"/>
              <w:jc w:val="left"/>
              <w:rPr>
                <w:sz w:val="20"/>
              </w:rPr>
            </w:pPr>
            <w:r w:rsidRPr="000D1792">
              <w:rPr>
                <w:sz w:val="20"/>
              </w:rPr>
              <w:t xml:space="preserve">IUA </w:t>
            </w:r>
            <w:r w:rsidRPr="00893FE9">
              <w:rPr>
                <w:sz w:val="20"/>
              </w:rPr>
              <w:t>–</w:t>
            </w:r>
            <w:r>
              <w:rPr>
                <w:sz w:val="20"/>
              </w:rPr>
              <w:t>&gt;</w:t>
            </w:r>
            <w:r w:rsidRPr="000D1792">
              <w:rPr>
                <w:sz w:val="20"/>
              </w:rPr>
              <w:t xml:space="preserve"> Identificador del acceso correspondiente al servicio NEBA que se va a dar de baja.</w:t>
            </w:r>
          </w:p>
        </w:tc>
      </w:tr>
      <w:tr w:rsidR="002D440B" w:rsidRPr="000D1792" w:rsidTr="00F87759">
        <w:trPr>
          <w:cantSplit/>
          <w:jc w:val="center"/>
        </w:trPr>
        <w:tc>
          <w:tcPr>
            <w:tcW w:w="3029" w:type="dxa"/>
            <w:vMerge/>
          </w:tcPr>
          <w:p w:rsidR="002D440B" w:rsidRPr="000D1792" w:rsidRDefault="002D440B" w:rsidP="00FF1965">
            <w:pPr>
              <w:pStyle w:val="BASICONEBA0"/>
              <w:jc w:val="left"/>
              <w:rPr>
                <w:sz w:val="20"/>
              </w:rPr>
            </w:pPr>
          </w:p>
        </w:tc>
        <w:tc>
          <w:tcPr>
            <w:tcW w:w="5584" w:type="dxa"/>
          </w:tcPr>
          <w:p w:rsidR="002D440B" w:rsidRPr="000D1792" w:rsidRDefault="002D440B" w:rsidP="00FF1965">
            <w:pPr>
              <w:pStyle w:val="BASICONEBA0"/>
              <w:jc w:val="left"/>
              <w:rPr>
                <w:sz w:val="20"/>
              </w:rPr>
            </w:pPr>
            <w:r w:rsidRPr="000D1792">
              <w:rPr>
                <w:sz w:val="20"/>
              </w:rPr>
              <w:t xml:space="preserve">Nº Administrativo Conexión </w:t>
            </w:r>
            <w:r w:rsidRPr="00893FE9">
              <w:rPr>
                <w:sz w:val="20"/>
              </w:rPr>
              <w:t>–</w:t>
            </w:r>
            <w:r>
              <w:rPr>
                <w:sz w:val="20"/>
              </w:rPr>
              <w:t>&gt;</w:t>
            </w:r>
            <w:r w:rsidRPr="000D1792">
              <w:rPr>
                <w:sz w:val="20"/>
              </w:rPr>
              <w:t xml:space="preserve"> Nº Administrativo correspondiente al servicio NEBA que se va a dar de baja.</w:t>
            </w:r>
          </w:p>
        </w:tc>
      </w:tr>
      <w:tr w:rsidR="002D440B" w:rsidRPr="000D1792" w:rsidTr="00F87759">
        <w:trPr>
          <w:cantSplit/>
          <w:jc w:val="center"/>
        </w:trPr>
        <w:tc>
          <w:tcPr>
            <w:tcW w:w="3029" w:type="dxa"/>
            <w:vMerge w:val="restart"/>
            <w:vAlign w:val="center"/>
          </w:tcPr>
          <w:p w:rsidR="002D440B" w:rsidRPr="00CD6A85" w:rsidRDefault="002D440B" w:rsidP="00FF1965">
            <w:pPr>
              <w:pStyle w:val="BASICONEBA0"/>
              <w:jc w:val="left"/>
              <w:rPr>
                <w:b/>
                <w:sz w:val="20"/>
              </w:rPr>
            </w:pPr>
            <w:r w:rsidRPr="00CD6A85">
              <w:rPr>
                <w:b/>
                <w:sz w:val="20"/>
              </w:rPr>
              <w:t>Rechazo de la solicitud</w:t>
            </w:r>
          </w:p>
          <w:p w:rsidR="002D440B" w:rsidRPr="000D1792" w:rsidRDefault="002D440B" w:rsidP="00FF1965">
            <w:pPr>
              <w:pStyle w:val="BASICONEBA0"/>
              <w:jc w:val="left"/>
              <w:rPr>
                <w:sz w:val="20"/>
              </w:rPr>
            </w:pPr>
            <w:r w:rsidRPr="000D1792">
              <w:rPr>
                <w:sz w:val="20"/>
              </w:rPr>
              <w:t>Se realizará en caso de que se produzca un  rechazo de la solicitud por no cumplirse alguna de las validaciones comerciales.</w:t>
            </w:r>
          </w:p>
        </w:tc>
        <w:tc>
          <w:tcPr>
            <w:tcW w:w="5584" w:type="dxa"/>
            <w:vAlign w:val="center"/>
          </w:tcPr>
          <w:p w:rsidR="002D440B" w:rsidRPr="000D1792" w:rsidRDefault="002D440B" w:rsidP="00FF1965">
            <w:pPr>
              <w:pStyle w:val="BASICONEBA0"/>
              <w:jc w:val="left"/>
              <w:rPr>
                <w:sz w:val="20"/>
              </w:rPr>
            </w:pPr>
            <w:r w:rsidRPr="000D1792">
              <w:rPr>
                <w:sz w:val="20"/>
              </w:rPr>
              <w:t xml:space="preserve">Nº Referencia solicitud TE </w:t>
            </w:r>
            <w:r w:rsidRPr="00893FE9">
              <w:rPr>
                <w:sz w:val="20"/>
              </w:rPr>
              <w:t>–</w:t>
            </w:r>
            <w:r>
              <w:rPr>
                <w:sz w:val="20"/>
              </w:rPr>
              <w:t>&gt;</w:t>
            </w:r>
            <w:r w:rsidRPr="000D1792">
              <w:rPr>
                <w:sz w:val="20"/>
              </w:rPr>
              <w:t xml:space="preserve"> Número de solicitud generado por TE </w:t>
            </w:r>
          </w:p>
        </w:tc>
      </w:tr>
      <w:tr w:rsidR="002D440B" w:rsidRPr="000D1792" w:rsidTr="00F87759">
        <w:trPr>
          <w:cantSplit/>
          <w:jc w:val="center"/>
        </w:trPr>
        <w:tc>
          <w:tcPr>
            <w:tcW w:w="3029" w:type="dxa"/>
            <w:vMerge/>
          </w:tcPr>
          <w:p w:rsidR="002D440B" w:rsidRPr="000D1792" w:rsidRDefault="002D440B" w:rsidP="00FF1965">
            <w:pPr>
              <w:pStyle w:val="BASICONEBA0"/>
              <w:jc w:val="left"/>
              <w:rPr>
                <w:sz w:val="20"/>
              </w:rPr>
            </w:pPr>
          </w:p>
        </w:tc>
        <w:tc>
          <w:tcPr>
            <w:tcW w:w="5584" w:type="dxa"/>
          </w:tcPr>
          <w:p w:rsidR="002D440B" w:rsidRPr="000D1792" w:rsidRDefault="002D440B" w:rsidP="00FF1965">
            <w:pPr>
              <w:pStyle w:val="BASICONEBA0"/>
              <w:jc w:val="left"/>
              <w:rPr>
                <w:sz w:val="20"/>
              </w:rPr>
            </w:pPr>
            <w:r w:rsidRPr="000D1792">
              <w:rPr>
                <w:sz w:val="20"/>
              </w:rPr>
              <w:t xml:space="preserve">Código Rechazo </w:t>
            </w:r>
            <w:r w:rsidRPr="00893FE9">
              <w:rPr>
                <w:sz w:val="20"/>
              </w:rPr>
              <w:t>–</w:t>
            </w:r>
            <w:r>
              <w:rPr>
                <w:sz w:val="20"/>
              </w:rPr>
              <w:t>&gt;</w:t>
            </w:r>
            <w:r w:rsidRPr="000D1792">
              <w:rPr>
                <w:sz w:val="20"/>
              </w:rPr>
              <w:t xml:space="preserve"> Se definirá una lista con los códigos de rechazo que existirán para este servicio. En principio cada validación tendrá asociado un código de rechazo específico.</w:t>
            </w:r>
          </w:p>
        </w:tc>
      </w:tr>
      <w:tr w:rsidR="002D440B" w:rsidRPr="000D1792" w:rsidTr="00F87759">
        <w:trPr>
          <w:cantSplit/>
          <w:jc w:val="center"/>
        </w:trPr>
        <w:tc>
          <w:tcPr>
            <w:tcW w:w="3029" w:type="dxa"/>
            <w:vMerge/>
          </w:tcPr>
          <w:p w:rsidR="002D440B" w:rsidRPr="000D1792" w:rsidRDefault="002D440B" w:rsidP="00FF1965">
            <w:pPr>
              <w:pStyle w:val="BASICONEBA0"/>
              <w:jc w:val="left"/>
              <w:rPr>
                <w:sz w:val="20"/>
              </w:rPr>
            </w:pPr>
          </w:p>
        </w:tc>
        <w:tc>
          <w:tcPr>
            <w:tcW w:w="5584" w:type="dxa"/>
          </w:tcPr>
          <w:p w:rsidR="002D440B" w:rsidRPr="000D1792" w:rsidRDefault="002D440B" w:rsidP="00FF1965">
            <w:pPr>
              <w:pStyle w:val="BASICONEBA0"/>
              <w:jc w:val="left"/>
              <w:rPr>
                <w:sz w:val="20"/>
              </w:rPr>
            </w:pPr>
            <w:r w:rsidRPr="000D1792">
              <w:rPr>
                <w:sz w:val="20"/>
              </w:rPr>
              <w:t xml:space="preserve">Descripción Rechazo </w:t>
            </w:r>
            <w:r w:rsidRPr="00893FE9">
              <w:rPr>
                <w:sz w:val="20"/>
              </w:rPr>
              <w:t>–</w:t>
            </w:r>
            <w:r>
              <w:rPr>
                <w:sz w:val="20"/>
              </w:rPr>
              <w:t>&gt;</w:t>
            </w:r>
            <w:r w:rsidRPr="000D1792">
              <w:rPr>
                <w:sz w:val="20"/>
              </w:rPr>
              <w:t xml:space="preserve"> Descripción del código de rechazo, informando del motivo de rechazo de la solicitud.</w:t>
            </w:r>
          </w:p>
        </w:tc>
      </w:tr>
      <w:tr w:rsidR="002D440B" w:rsidRPr="000D1792" w:rsidTr="00F87759">
        <w:trPr>
          <w:cantSplit/>
          <w:jc w:val="center"/>
        </w:trPr>
        <w:tc>
          <w:tcPr>
            <w:tcW w:w="3029" w:type="dxa"/>
            <w:vMerge w:val="restart"/>
            <w:vAlign w:val="center"/>
          </w:tcPr>
          <w:p w:rsidR="002D440B" w:rsidRPr="00CD6A85" w:rsidRDefault="002D440B" w:rsidP="00FF1965">
            <w:pPr>
              <w:pStyle w:val="BASICONEBA0"/>
              <w:jc w:val="left"/>
              <w:rPr>
                <w:b/>
                <w:sz w:val="20"/>
              </w:rPr>
            </w:pPr>
            <w:r w:rsidRPr="00CD6A85">
              <w:rPr>
                <w:b/>
                <w:sz w:val="20"/>
              </w:rPr>
              <w:t>Incidencia en Provisión</w:t>
            </w:r>
          </w:p>
          <w:p w:rsidR="002D440B" w:rsidRPr="000D1792" w:rsidRDefault="002D440B" w:rsidP="00FF1965">
            <w:pPr>
              <w:pStyle w:val="BASICONEBA0"/>
              <w:jc w:val="left"/>
              <w:rPr>
                <w:sz w:val="20"/>
              </w:rPr>
            </w:pPr>
            <w:r w:rsidRPr="000D1792">
              <w:rPr>
                <w:sz w:val="20"/>
              </w:rPr>
              <w:t>Esta comunicación se realizará una vez iniciada la provisión y en caso de que se detecte una incidencia que deba ser comunicada al Operador.</w:t>
            </w:r>
          </w:p>
        </w:tc>
        <w:tc>
          <w:tcPr>
            <w:tcW w:w="5584" w:type="dxa"/>
          </w:tcPr>
          <w:p w:rsidR="002D440B" w:rsidRPr="000D1792" w:rsidRDefault="002D440B" w:rsidP="00FF1965">
            <w:pPr>
              <w:pStyle w:val="BASICONEBA0"/>
              <w:jc w:val="left"/>
              <w:rPr>
                <w:sz w:val="20"/>
              </w:rPr>
            </w:pPr>
            <w:r w:rsidRPr="000D1792">
              <w:rPr>
                <w:sz w:val="20"/>
              </w:rPr>
              <w:t xml:space="preserve">Nº Referencia solicitud TE </w:t>
            </w:r>
            <w:r w:rsidRPr="00893FE9">
              <w:rPr>
                <w:sz w:val="20"/>
              </w:rPr>
              <w:t>–</w:t>
            </w:r>
            <w:r>
              <w:rPr>
                <w:sz w:val="20"/>
              </w:rPr>
              <w:t>&gt;</w:t>
            </w:r>
            <w:r w:rsidRPr="000D1792">
              <w:rPr>
                <w:sz w:val="20"/>
              </w:rPr>
              <w:t xml:space="preserve"> Número de solicitud generado por TE notificado al Operador en </w:t>
            </w:r>
            <w:smartTag w:uri="urn:schemas-microsoft-com:office:smarttags" w:element="PersonName">
              <w:smartTagPr>
                <w:attr w:name="ProductID" w:val="la Aceptaci￳n"/>
              </w:smartTagPr>
              <w:r w:rsidRPr="000D1792">
                <w:rPr>
                  <w:sz w:val="20"/>
                </w:rPr>
                <w:t>la Aceptación</w:t>
              </w:r>
            </w:smartTag>
            <w:r w:rsidRPr="000D1792">
              <w:rPr>
                <w:sz w:val="20"/>
              </w:rPr>
              <w:t xml:space="preserve"> de la solicitud.</w:t>
            </w:r>
          </w:p>
        </w:tc>
      </w:tr>
      <w:tr w:rsidR="002D440B" w:rsidRPr="000D1792" w:rsidTr="00F87759">
        <w:trPr>
          <w:cantSplit/>
          <w:jc w:val="center"/>
        </w:trPr>
        <w:tc>
          <w:tcPr>
            <w:tcW w:w="3029" w:type="dxa"/>
            <w:vMerge/>
          </w:tcPr>
          <w:p w:rsidR="002D440B" w:rsidRPr="000D1792" w:rsidRDefault="002D440B" w:rsidP="00FF1965">
            <w:pPr>
              <w:pStyle w:val="BASICONEBA0"/>
              <w:jc w:val="left"/>
              <w:rPr>
                <w:sz w:val="20"/>
              </w:rPr>
            </w:pPr>
          </w:p>
        </w:tc>
        <w:tc>
          <w:tcPr>
            <w:tcW w:w="5584" w:type="dxa"/>
          </w:tcPr>
          <w:p w:rsidR="002D440B" w:rsidRPr="000D1792" w:rsidRDefault="002D440B" w:rsidP="00FF1965">
            <w:pPr>
              <w:pStyle w:val="BASICONEBA0"/>
              <w:jc w:val="left"/>
              <w:rPr>
                <w:sz w:val="20"/>
              </w:rPr>
            </w:pPr>
            <w:r w:rsidRPr="000D1792">
              <w:rPr>
                <w:sz w:val="20"/>
              </w:rPr>
              <w:t xml:space="preserve">Código Incidencia </w:t>
            </w:r>
            <w:r w:rsidRPr="00893FE9">
              <w:rPr>
                <w:sz w:val="20"/>
              </w:rPr>
              <w:t>–</w:t>
            </w:r>
            <w:r>
              <w:rPr>
                <w:sz w:val="20"/>
              </w:rPr>
              <w:t>&gt;</w:t>
            </w:r>
            <w:r w:rsidRPr="000D1792">
              <w:rPr>
                <w:sz w:val="20"/>
              </w:rPr>
              <w:t xml:space="preserve"> Código correspondiente a la incidencia. Se proporcionará a los Operadores una lista con los códigos de incidencia que pueden recibir.</w:t>
            </w:r>
          </w:p>
        </w:tc>
      </w:tr>
      <w:tr w:rsidR="002D440B" w:rsidRPr="000D1792" w:rsidTr="00F87759">
        <w:trPr>
          <w:cantSplit/>
          <w:jc w:val="center"/>
        </w:trPr>
        <w:tc>
          <w:tcPr>
            <w:tcW w:w="3029" w:type="dxa"/>
            <w:vMerge/>
          </w:tcPr>
          <w:p w:rsidR="002D440B" w:rsidRPr="000D1792" w:rsidRDefault="002D440B" w:rsidP="00FF1965">
            <w:pPr>
              <w:pStyle w:val="BASICONEBA0"/>
              <w:jc w:val="left"/>
              <w:rPr>
                <w:sz w:val="20"/>
              </w:rPr>
            </w:pPr>
          </w:p>
        </w:tc>
        <w:tc>
          <w:tcPr>
            <w:tcW w:w="5584" w:type="dxa"/>
          </w:tcPr>
          <w:p w:rsidR="002D440B" w:rsidRPr="000D1792" w:rsidRDefault="002D440B" w:rsidP="00FF1965">
            <w:pPr>
              <w:pStyle w:val="BASICONEBA0"/>
              <w:jc w:val="left"/>
              <w:rPr>
                <w:sz w:val="20"/>
              </w:rPr>
            </w:pPr>
            <w:r w:rsidRPr="000D1792">
              <w:rPr>
                <w:sz w:val="20"/>
              </w:rPr>
              <w:t xml:space="preserve">Descripción Incidencia </w:t>
            </w:r>
            <w:r w:rsidRPr="00893FE9">
              <w:rPr>
                <w:sz w:val="20"/>
              </w:rPr>
              <w:t>–</w:t>
            </w:r>
            <w:r>
              <w:rPr>
                <w:sz w:val="20"/>
              </w:rPr>
              <w:t>&gt;</w:t>
            </w:r>
            <w:r w:rsidRPr="000D1792">
              <w:rPr>
                <w:sz w:val="20"/>
              </w:rPr>
              <w:t xml:space="preserve"> Descripción con el motivo de la incidencia. Se proporcionará a los Operadores una lista con los códigos y descripciones de las incidencias que pueden recibir.</w:t>
            </w:r>
          </w:p>
        </w:tc>
      </w:tr>
      <w:tr w:rsidR="002D440B" w:rsidRPr="000D1792" w:rsidTr="00F87759">
        <w:trPr>
          <w:cantSplit/>
          <w:jc w:val="center"/>
        </w:trPr>
        <w:tc>
          <w:tcPr>
            <w:tcW w:w="3029" w:type="dxa"/>
            <w:vMerge w:val="restart"/>
            <w:vAlign w:val="center"/>
          </w:tcPr>
          <w:p w:rsidR="002D440B" w:rsidRPr="00CD6A85" w:rsidRDefault="002D440B" w:rsidP="00FF1965">
            <w:pPr>
              <w:pStyle w:val="BASICONEBA0"/>
              <w:jc w:val="left"/>
              <w:rPr>
                <w:b/>
                <w:sz w:val="20"/>
              </w:rPr>
            </w:pPr>
            <w:r w:rsidRPr="00CD6A85">
              <w:rPr>
                <w:b/>
                <w:sz w:val="20"/>
              </w:rPr>
              <w:t xml:space="preserve">Finalización de </w:t>
            </w:r>
            <w:smartTag w:uri="urn:schemas-microsoft-com:office:smarttags" w:element="PersonName">
              <w:smartTagPr>
                <w:attr w:name="ProductID" w:val="la Solicitud"/>
              </w:smartTagPr>
              <w:r w:rsidRPr="00CD6A85">
                <w:rPr>
                  <w:b/>
                  <w:sz w:val="20"/>
                </w:rPr>
                <w:t>la Solicitud</w:t>
              </w:r>
            </w:smartTag>
            <w:r w:rsidRPr="00CD6A85">
              <w:rPr>
                <w:b/>
                <w:sz w:val="20"/>
              </w:rPr>
              <w:t xml:space="preserve"> </w:t>
            </w:r>
          </w:p>
          <w:p w:rsidR="002D440B" w:rsidRPr="000D1792" w:rsidRDefault="002D440B" w:rsidP="00FF1965">
            <w:pPr>
              <w:pStyle w:val="BASICONEBA0"/>
              <w:jc w:val="left"/>
              <w:rPr>
                <w:sz w:val="20"/>
              </w:rPr>
            </w:pPr>
            <w:r w:rsidRPr="000D1792">
              <w:rPr>
                <w:sz w:val="20"/>
              </w:rPr>
              <w:t>Esta comunicación se realizará una vez recibido el RF</w:t>
            </w:r>
            <w:r w:rsidR="00477746">
              <w:rPr>
                <w:sz w:val="20"/>
              </w:rPr>
              <w:t>S</w:t>
            </w:r>
            <w:r w:rsidRPr="000D1792">
              <w:rPr>
                <w:sz w:val="20"/>
              </w:rPr>
              <w:t xml:space="preserve"> por parte de los sistemas de provisión</w:t>
            </w:r>
            <w:r w:rsidR="00477746">
              <w:rPr>
                <w:sz w:val="20"/>
              </w:rPr>
              <w:t>.</w:t>
            </w:r>
          </w:p>
        </w:tc>
        <w:tc>
          <w:tcPr>
            <w:tcW w:w="5584" w:type="dxa"/>
          </w:tcPr>
          <w:p w:rsidR="002D440B" w:rsidRPr="000D1792" w:rsidRDefault="002D440B" w:rsidP="00FF1965">
            <w:pPr>
              <w:pStyle w:val="BASICONEBA0"/>
              <w:jc w:val="left"/>
              <w:rPr>
                <w:sz w:val="20"/>
              </w:rPr>
            </w:pPr>
            <w:r w:rsidRPr="000D1792">
              <w:rPr>
                <w:sz w:val="20"/>
              </w:rPr>
              <w:t xml:space="preserve">Nº Referencia solicitud TE </w:t>
            </w:r>
            <w:r w:rsidRPr="00893FE9">
              <w:rPr>
                <w:sz w:val="20"/>
              </w:rPr>
              <w:t>–</w:t>
            </w:r>
            <w:r>
              <w:rPr>
                <w:sz w:val="20"/>
              </w:rPr>
              <w:t>&gt;</w:t>
            </w:r>
            <w:r w:rsidRPr="000D1792">
              <w:rPr>
                <w:sz w:val="20"/>
              </w:rPr>
              <w:t xml:space="preserve"> Número de solicitud generado por TE notificado al Operador en </w:t>
            </w:r>
            <w:smartTag w:uri="urn:schemas-microsoft-com:office:smarttags" w:element="PersonName">
              <w:smartTagPr>
                <w:attr w:name="ProductID" w:val="la Aceptaci￳n"/>
              </w:smartTagPr>
              <w:r w:rsidRPr="000D1792">
                <w:rPr>
                  <w:sz w:val="20"/>
                </w:rPr>
                <w:t>la Aceptación</w:t>
              </w:r>
            </w:smartTag>
            <w:r w:rsidRPr="000D1792">
              <w:rPr>
                <w:sz w:val="20"/>
              </w:rPr>
              <w:t xml:space="preserve"> de la solicitud.</w:t>
            </w:r>
          </w:p>
        </w:tc>
      </w:tr>
      <w:tr w:rsidR="002D440B" w:rsidRPr="000D1792" w:rsidTr="00F87759">
        <w:trPr>
          <w:cantSplit/>
          <w:jc w:val="center"/>
        </w:trPr>
        <w:tc>
          <w:tcPr>
            <w:tcW w:w="3029" w:type="dxa"/>
            <w:vMerge/>
          </w:tcPr>
          <w:p w:rsidR="002D440B" w:rsidRPr="000D1792" w:rsidRDefault="002D440B" w:rsidP="00FF1965">
            <w:pPr>
              <w:pStyle w:val="BASICONEBA0"/>
              <w:jc w:val="left"/>
              <w:rPr>
                <w:sz w:val="20"/>
              </w:rPr>
            </w:pPr>
          </w:p>
        </w:tc>
        <w:tc>
          <w:tcPr>
            <w:tcW w:w="5584" w:type="dxa"/>
          </w:tcPr>
          <w:p w:rsidR="002D440B" w:rsidRPr="000D1792" w:rsidRDefault="002D440B" w:rsidP="00FF1965">
            <w:pPr>
              <w:pStyle w:val="BASICONEBA0"/>
              <w:jc w:val="left"/>
              <w:rPr>
                <w:sz w:val="20"/>
              </w:rPr>
            </w:pPr>
            <w:r w:rsidRPr="000D1792">
              <w:rPr>
                <w:sz w:val="20"/>
              </w:rPr>
              <w:t>IUA</w:t>
            </w:r>
            <w:r>
              <w:rPr>
                <w:sz w:val="20"/>
              </w:rPr>
              <w:t xml:space="preserve"> </w:t>
            </w:r>
            <w:r w:rsidRPr="00893FE9">
              <w:rPr>
                <w:sz w:val="20"/>
              </w:rPr>
              <w:t>–</w:t>
            </w:r>
            <w:r>
              <w:rPr>
                <w:sz w:val="20"/>
              </w:rPr>
              <w:t>&gt;</w:t>
            </w:r>
            <w:r w:rsidRPr="000D1792">
              <w:rPr>
                <w:sz w:val="20"/>
              </w:rPr>
              <w:t xml:space="preserve"> Nº Comercial correspondiente al servicio NEBA que se ha modificado.</w:t>
            </w:r>
          </w:p>
        </w:tc>
      </w:tr>
      <w:tr w:rsidR="002D440B" w:rsidRPr="000D1792" w:rsidTr="00F87759">
        <w:trPr>
          <w:cantSplit/>
          <w:jc w:val="center"/>
        </w:trPr>
        <w:tc>
          <w:tcPr>
            <w:tcW w:w="3029" w:type="dxa"/>
            <w:vMerge/>
          </w:tcPr>
          <w:p w:rsidR="002D440B" w:rsidRPr="000D1792" w:rsidRDefault="002D440B" w:rsidP="00FF1965">
            <w:pPr>
              <w:pStyle w:val="BASICONEBA0"/>
              <w:jc w:val="left"/>
              <w:rPr>
                <w:sz w:val="20"/>
              </w:rPr>
            </w:pPr>
          </w:p>
        </w:tc>
        <w:tc>
          <w:tcPr>
            <w:tcW w:w="5584" w:type="dxa"/>
          </w:tcPr>
          <w:p w:rsidR="002D440B" w:rsidRPr="000D1792" w:rsidRDefault="002D440B" w:rsidP="00FF1965">
            <w:pPr>
              <w:pStyle w:val="BASICONEBA0"/>
              <w:jc w:val="left"/>
              <w:rPr>
                <w:sz w:val="20"/>
              </w:rPr>
            </w:pPr>
            <w:r w:rsidRPr="000D1792">
              <w:rPr>
                <w:sz w:val="20"/>
              </w:rPr>
              <w:t xml:space="preserve">Fecha Fin </w:t>
            </w:r>
            <w:r w:rsidRPr="00893FE9">
              <w:rPr>
                <w:sz w:val="20"/>
              </w:rPr>
              <w:t>–</w:t>
            </w:r>
            <w:r>
              <w:rPr>
                <w:sz w:val="20"/>
              </w:rPr>
              <w:t>&gt;</w:t>
            </w:r>
            <w:r w:rsidRPr="000D1792">
              <w:rPr>
                <w:sz w:val="20"/>
              </w:rPr>
              <w:t xml:space="preserve"> Fecha en la que se ha finalizado la solicitud.</w:t>
            </w:r>
          </w:p>
        </w:tc>
      </w:tr>
      <w:bookmarkEnd w:id="4891"/>
      <w:bookmarkEnd w:id="4892"/>
    </w:tbl>
    <w:p w:rsidR="00084046" w:rsidRDefault="00084046" w:rsidP="000316EE">
      <w:pPr>
        <w:pStyle w:val="BASICONEBA0"/>
        <w:rPr>
          <w:lang w:val="es-ES"/>
        </w:rPr>
      </w:pPr>
    </w:p>
    <w:p w:rsidR="000316EE" w:rsidRDefault="000316EE" w:rsidP="009B7EB0">
      <w:pPr>
        <w:pStyle w:val="Ttulo1"/>
      </w:pPr>
      <w:bookmarkStart w:id="4893" w:name="_Toc285841013"/>
      <w:bookmarkStart w:id="4894" w:name="_Toc463595481"/>
      <w:r>
        <w:t>Subflujos Comunes</w:t>
      </w:r>
      <w:bookmarkEnd w:id="4893"/>
      <w:bookmarkEnd w:id="4894"/>
    </w:p>
    <w:p w:rsidR="000316EE" w:rsidRDefault="000316EE" w:rsidP="0074612D">
      <w:pPr>
        <w:pStyle w:val="Ttulo2"/>
      </w:pPr>
      <w:bookmarkStart w:id="4895" w:name="_Toc285841014"/>
      <w:bookmarkStart w:id="4896" w:name="_Toc463595482"/>
      <w:r>
        <w:t>Rechazos</w:t>
      </w:r>
      <w:bookmarkEnd w:id="4895"/>
      <w:bookmarkEnd w:id="4896"/>
    </w:p>
    <w:p w:rsidR="000316EE" w:rsidRDefault="000316EE" w:rsidP="000316EE">
      <w:pPr>
        <w:pStyle w:val="BASICONEBA0"/>
      </w:pPr>
      <w:r>
        <w:t>Una vez se solicita una petición, se efectúan una serie de validaciones sobre el pedido que son de varios tipos:</w:t>
      </w:r>
    </w:p>
    <w:p w:rsidR="000316EE" w:rsidRDefault="000316EE" w:rsidP="000316EE">
      <w:pPr>
        <w:pStyle w:val="BASICONEBA0"/>
        <w:numPr>
          <w:ilvl w:val="0"/>
          <w:numId w:val="66"/>
        </w:numPr>
      </w:pPr>
      <w:r>
        <w:t>Validaciones comerciales. Relacionadas con los datos introducidos por el Operador y están relacionadas con los datos incompletos o con errores de formato generalmente.</w:t>
      </w:r>
    </w:p>
    <w:p w:rsidR="000316EE" w:rsidRDefault="000316EE" w:rsidP="000316EE">
      <w:pPr>
        <w:pStyle w:val="BASICONEBA0"/>
        <w:numPr>
          <w:ilvl w:val="0"/>
          <w:numId w:val="66"/>
        </w:numPr>
      </w:pPr>
      <w:r>
        <w:t>Validaciones técnicas, relacionadas con las incompatibilidades del servicio o con parámetros del mismo necesarios para su provisión</w:t>
      </w:r>
    </w:p>
    <w:p w:rsidR="000316EE" w:rsidRDefault="000316EE" w:rsidP="000316EE">
      <w:pPr>
        <w:pStyle w:val="BASICONEBA0"/>
        <w:numPr>
          <w:ilvl w:val="0"/>
          <w:numId w:val="66"/>
        </w:numPr>
      </w:pPr>
      <w:r>
        <w:t>Validaciones de cobertura, correspondientes a la aptitud del par de cobre y de los equipos de red para la provisión del servicio</w:t>
      </w:r>
    </w:p>
    <w:p w:rsidR="00496557" w:rsidRDefault="00496557" w:rsidP="000316EE">
      <w:pPr>
        <w:pStyle w:val="BASICONEBA0"/>
      </w:pPr>
      <w:r>
        <w:t xml:space="preserve">Se establece un plazo </w:t>
      </w:r>
      <w:r w:rsidR="00684C7C">
        <w:t xml:space="preserve">máximo </w:t>
      </w:r>
      <w:r>
        <w:t>de un día laborable para la aceptación o rechazo de toda solicitud.</w:t>
      </w:r>
    </w:p>
    <w:p w:rsidR="000316EE" w:rsidRDefault="000316EE" w:rsidP="000316EE">
      <w:pPr>
        <w:pStyle w:val="BASICONEBA0"/>
      </w:pPr>
      <w:r>
        <w:t>E</w:t>
      </w:r>
      <w:r w:rsidR="00496557">
        <w:t>n</w:t>
      </w:r>
      <w:r>
        <w:t xml:space="preserve"> los cuadros siguientes se muestran los posibles rechazos asociados a la validación de solicitudes de:</w:t>
      </w:r>
    </w:p>
    <w:p w:rsidR="000316EE" w:rsidRDefault="000316EE" w:rsidP="000316EE">
      <w:pPr>
        <w:pStyle w:val="BASICONEBA0"/>
        <w:numPr>
          <w:ilvl w:val="0"/>
          <w:numId w:val="67"/>
        </w:numPr>
      </w:pPr>
      <w:r>
        <w:t>Servicios Soporte NEBA</w:t>
      </w:r>
    </w:p>
    <w:p w:rsidR="000316EE" w:rsidRDefault="000316EE" w:rsidP="000316EE">
      <w:pPr>
        <w:pStyle w:val="BASICONEBA0"/>
        <w:numPr>
          <w:ilvl w:val="0"/>
          <w:numId w:val="67"/>
        </w:numPr>
      </w:pPr>
      <w:r>
        <w:t>Conexiones NEBA-Cobre</w:t>
      </w:r>
    </w:p>
    <w:p w:rsidR="000316EE" w:rsidRDefault="000316EE" w:rsidP="000316EE">
      <w:pPr>
        <w:pStyle w:val="BASICONEBA0"/>
        <w:numPr>
          <w:ilvl w:val="0"/>
          <w:numId w:val="67"/>
        </w:numPr>
      </w:pPr>
      <w:r>
        <w:t>Conexiones NEBA-FTTH.</w:t>
      </w:r>
    </w:p>
    <w:p w:rsidR="00840789" w:rsidRDefault="00840789" w:rsidP="0074612D">
      <w:pPr>
        <w:pStyle w:val="Ttulo3"/>
      </w:pPr>
      <w:bookmarkStart w:id="4897" w:name="_Toc463595483"/>
      <w:r>
        <w:t>Rechazos Servicios de Soporte</w:t>
      </w:r>
      <w:bookmarkEnd w:id="4897"/>
    </w:p>
    <w:tbl>
      <w:tblPr>
        <w:tblW w:w="8060" w:type="dxa"/>
        <w:tblInd w:w="55" w:type="dxa"/>
        <w:tblCellMar>
          <w:left w:w="70" w:type="dxa"/>
          <w:right w:w="70" w:type="dxa"/>
        </w:tblCellMar>
        <w:tblLook w:val="0000" w:firstRow="0" w:lastRow="0" w:firstColumn="0" w:lastColumn="0" w:noHBand="0" w:noVBand="0"/>
      </w:tblPr>
      <w:tblGrid>
        <w:gridCol w:w="2500"/>
        <w:gridCol w:w="5560"/>
      </w:tblGrid>
      <w:tr w:rsidR="00840789" w:rsidTr="00840789">
        <w:trPr>
          <w:trHeight w:val="30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0789" w:rsidRDefault="00840789">
            <w:pPr>
              <w:jc w:val="center"/>
              <w:rPr>
                <w:rFonts w:ascii="Calibri" w:hAnsi="Calibri"/>
                <w:b/>
                <w:bCs/>
                <w:color w:val="000000"/>
                <w:sz w:val="22"/>
                <w:szCs w:val="22"/>
              </w:rPr>
            </w:pPr>
            <w:r>
              <w:rPr>
                <w:rFonts w:ascii="Calibri" w:hAnsi="Calibri"/>
                <w:b/>
                <w:bCs/>
                <w:color w:val="000000"/>
                <w:sz w:val="22"/>
                <w:szCs w:val="22"/>
              </w:rPr>
              <w:t>Tipo de error</w:t>
            </w:r>
          </w:p>
        </w:tc>
        <w:tc>
          <w:tcPr>
            <w:tcW w:w="5560" w:type="dxa"/>
            <w:tcBorders>
              <w:top w:val="single" w:sz="4" w:space="0" w:color="auto"/>
              <w:left w:val="nil"/>
              <w:bottom w:val="single" w:sz="4" w:space="0" w:color="auto"/>
              <w:right w:val="single" w:sz="4" w:space="0" w:color="auto"/>
            </w:tcBorders>
            <w:shd w:val="clear" w:color="auto" w:fill="auto"/>
            <w:noWrap/>
            <w:vAlign w:val="center"/>
          </w:tcPr>
          <w:p w:rsidR="00840789" w:rsidRDefault="00840789">
            <w:pPr>
              <w:jc w:val="center"/>
              <w:rPr>
                <w:rFonts w:ascii="Calibri" w:hAnsi="Calibri"/>
                <w:b/>
                <w:bCs/>
                <w:color w:val="000000"/>
                <w:sz w:val="22"/>
                <w:szCs w:val="22"/>
              </w:rPr>
            </w:pPr>
            <w:r>
              <w:rPr>
                <w:rFonts w:ascii="Calibri" w:hAnsi="Calibri"/>
                <w:b/>
                <w:bCs/>
                <w:color w:val="000000"/>
                <w:sz w:val="22"/>
                <w:szCs w:val="22"/>
              </w:rPr>
              <w:t>Descripción del rechazo</w:t>
            </w:r>
          </w:p>
        </w:tc>
      </w:tr>
      <w:tr w:rsidR="00840789" w:rsidTr="00840789">
        <w:trPr>
          <w:trHeight w:val="3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Datos incorrectos</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Operador no dado de alta en NEON</w:t>
            </w:r>
          </w:p>
        </w:tc>
      </w:tr>
      <w:tr w:rsidR="00840789" w:rsidTr="00840789">
        <w:trPr>
          <w:trHeight w:val="3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Datos incorrectos</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Formato de datos incorrectos</w:t>
            </w:r>
          </w:p>
        </w:tc>
      </w:tr>
      <w:tr w:rsidR="00840789" w:rsidTr="00840789">
        <w:trPr>
          <w:trHeight w:val="6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Pedido en vuelo</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Existe un pedido en curso para el administrativo informado</w:t>
            </w:r>
          </w:p>
        </w:tc>
      </w:tr>
      <w:tr w:rsidR="00840789" w:rsidTr="00840789">
        <w:trPr>
          <w:trHeight w:val="3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Datos incorrectos</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Capacidad contratada no válida</w:t>
            </w:r>
          </w:p>
        </w:tc>
      </w:tr>
      <w:tr w:rsidR="00840789" w:rsidTr="00840789">
        <w:trPr>
          <w:trHeight w:val="3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Datos incorrectos</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Sector no válido</w:t>
            </w:r>
          </w:p>
        </w:tc>
      </w:tr>
      <w:tr w:rsidR="00840789" w:rsidTr="00840789">
        <w:trPr>
          <w:trHeight w:val="3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Datos incorrectos</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Central no válida</w:t>
            </w:r>
          </w:p>
        </w:tc>
      </w:tr>
      <w:tr w:rsidR="00840789" w:rsidTr="00840789">
        <w:trPr>
          <w:trHeight w:val="3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Datos incorrectos</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Central no pertenece a sector</w:t>
            </w:r>
          </w:p>
        </w:tc>
      </w:tr>
      <w:tr w:rsidR="00840789" w:rsidTr="00840789">
        <w:trPr>
          <w:trHeight w:val="6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Administrativo pPAI-E incorrecto</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Administrativo pPAI no existe o es de otro Operador</w:t>
            </w:r>
          </w:p>
        </w:tc>
      </w:tr>
      <w:tr w:rsidR="00840789" w:rsidTr="00840789">
        <w:trPr>
          <w:trHeight w:val="6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Administrativo pPAI-E incorrecto</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pPAI origen y destino no son del mismo sector</w:t>
            </w:r>
          </w:p>
        </w:tc>
      </w:tr>
      <w:tr w:rsidR="00840789" w:rsidTr="00840789">
        <w:trPr>
          <w:trHeight w:val="6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Administrativo pPAI-E incorrecto</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Administrativo pPAI origen y destino son iguales</w:t>
            </w:r>
          </w:p>
        </w:tc>
      </w:tr>
      <w:tr w:rsidR="00840789" w:rsidTr="00840789">
        <w:trPr>
          <w:trHeight w:val="3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Datos incorrectos</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Campo ethertype no válido</w:t>
            </w:r>
          </w:p>
        </w:tc>
      </w:tr>
      <w:tr w:rsidR="00840789" w:rsidTr="00840789">
        <w:trPr>
          <w:trHeight w:val="3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Datos incorrectos</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Capacidad BE no válida</w:t>
            </w:r>
          </w:p>
        </w:tc>
      </w:tr>
      <w:tr w:rsidR="00840789" w:rsidTr="00840789">
        <w:trPr>
          <w:trHeight w:val="3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Datos incorrectos</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Capacidad ORO no válida</w:t>
            </w:r>
          </w:p>
        </w:tc>
      </w:tr>
      <w:tr w:rsidR="00840789" w:rsidTr="00840789">
        <w:trPr>
          <w:trHeight w:val="3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Datos incorrectos</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Capacidad RT no válida</w:t>
            </w:r>
          </w:p>
        </w:tc>
      </w:tr>
      <w:tr w:rsidR="00840789" w:rsidTr="00840789">
        <w:trPr>
          <w:trHeight w:val="3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Datos incorrectos</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Tipo pPAIE no válido</w:t>
            </w:r>
          </w:p>
        </w:tc>
      </w:tr>
      <w:tr w:rsidR="00840789" w:rsidTr="00840789">
        <w:trPr>
          <w:trHeight w:val="3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Operación incorrecta</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Solicitud de modificación no permitida</w:t>
            </w:r>
          </w:p>
        </w:tc>
      </w:tr>
      <w:tr w:rsidR="00840789" w:rsidTr="00840789">
        <w:trPr>
          <w:trHeight w:val="3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Operación incorrecta</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Modificación tipo pPAI-E no válida</w:t>
            </w:r>
          </w:p>
        </w:tc>
      </w:tr>
      <w:tr w:rsidR="00840789" w:rsidTr="00840789">
        <w:trPr>
          <w:trHeight w:val="75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Operación incorrecta</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Incoherencia del descarte del tráfico en los pPAI-E del mismo sector para dicho Operador</w:t>
            </w:r>
          </w:p>
        </w:tc>
      </w:tr>
      <w:tr w:rsidR="00840789" w:rsidRPr="0007538D" w:rsidTr="00840789">
        <w:trPr>
          <w:trHeight w:val="3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Datos incorrectos</w:t>
            </w:r>
          </w:p>
        </w:tc>
        <w:tc>
          <w:tcPr>
            <w:tcW w:w="5560" w:type="dxa"/>
            <w:tcBorders>
              <w:top w:val="nil"/>
              <w:left w:val="nil"/>
              <w:bottom w:val="single" w:sz="4" w:space="0" w:color="auto"/>
              <w:right w:val="single" w:sz="4" w:space="0" w:color="auto"/>
            </w:tcBorders>
            <w:shd w:val="clear" w:color="auto" w:fill="auto"/>
            <w:vAlign w:val="center"/>
          </w:tcPr>
          <w:p w:rsidR="00840789" w:rsidRPr="0007538D" w:rsidRDefault="00840789">
            <w:pPr>
              <w:rPr>
                <w:rFonts w:ascii="Calibri" w:hAnsi="Calibri"/>
                <w:color w:val="000000"/>
                <w:sz w:val="22"/>
                <w:szCs w:val="22"/>
                <w:lang w:val="pt-BR"/>
              </w:rPr>
            </w:pPr>
            <w:r w:rsidRPr="0007538D">
              <w:rPr>
                <w:rFonts w:ascii="Calibri" w:hAnsi="Calibri"/>
                <w:color w:val="000000"/>
                <w:sz w:val="22"/>
                <w:szCs w:val="22"/>
                <w:lang w:val="pt-BR"/>
              </w:rPr>
              <w:t>Suma de capacidades excede capacidad pPAI-E</w:t>
            </w:r>
          </w:p>
        </w:tc>
      </w:tr>
      <w:tr w:rsidR="00840789" w:rsidTr="00840789">
        <w:trPr>
          <w:trHeight w:val="6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Conexiones activas en BAJA</w:t>
            </w:r>
          </w:p>
        </w:tc>
        <w:tc>
          <w:tcPr>
            <w:tcW w:w="5560" w:type="dxa"/>
            <w:tcBorders>
              <w:top w:val="nil"/>
              <w:left w:val="nil"/>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Existe alguna conexión activa en pPAI-E del que se ha solicitado baja</w:t>
            </w:r>
          </w:p>
        </w:tc>
      </w:tr>
      <w:tr w:rsidR="00840789" w:rsidTr="00840789">
        <w:trPr>
          <w:trHeight w:val="300"/>
        </w:trPr>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Datos incorrectos</w:t>
            </w:r>
          </w:p>
        </w:tc>
        <w:tc>
          <w:tcPr>
            <w:tcW w:w="5560" w:type="dxa"/>
            <w:tcBorders>
              <w:top w:val="single" w:sz="4" w:space="0" w:color="auto"/>
              <w:left w:val="nil"/>
              <w:bottom w:val="single" w:sz="4" w:space="0" w:color="auto"/>
              <w:right w:val="single" w:sz="4" w:space="0" w:color="auto"/>
            </w:tcBorders>
            <w:shd w:val="clear" w:color="auto" w:fill="auto"/>
            <w:noWrap/>
            <w:vAlign w:val="center"/>
          </w:tcPr>
          <w:p w:rsidR="00840789" w:rsidRDefault="00840789">
            <w:pPr>
              <w:rPr>
                <w:rFonts w:ascii="Calibri" w:hAnsi="Calibri"/>
                <w:color w:val="000000"/>
                <w:sz w:val="22"/>
                <w:szCs w:val="22"/>
              </w:rPr>
            </w:pPr>
            <w:r>
              <w:rPr>
                <w:rFonts w:ascii="Calibri" w:hAnsi="Calibri"/>
                <w:color w:val="000000"/>
                <w:sz w:val="22"/>
                <w:szCs w:val="22"/>
              </w:rPr>
              <w:t>Capacidad LAG fuera de rango</w:t>
            </w:r>
          </w:p>
        </w:tc>
      </w:tr>
      <w:tr w:rsidR="00840789" w:rsidTr="00840789">
        <w:trPr>
          <w:trHeight w:val="300"/>
        </w:trPr>
        <w:tc>
          <w:tcPr>
            <w:tcW w:w="2500" w:type="dxa"/>
            <w:tcBorders>
              <w:top w:val="nil"/>
              <w:left w:val="single" w:sz="4" w:space="0" w:color="auto"/>
              <w:bottom w:val="single" w:sz="4" w:space="0" w:color="auto"/>
              <w:right w:val="single" w:sz="4" w:space="0" w:color="auto"/>
            </w:tcBorders>
            <w:shd w:val="clear" w:color="auto" w:fill="auto"/>
            <w:vAlign w:val="center"/>
          </w:tcPr>
          <w:p w:rsidR="00840789" w:rsidRDefault="00840789">
            <w:pPr>
              <w:rPr>
                <w:rFonts w:ascii="Calibri" w:hAnsi="Calibri"/>
                <w:color w:val="000000"/>
                <w:sz w:val="22"/>
                <w:szCs w:val="22"/>
              </w:rPr>
            </w:pPr>
            <w:r>
              <w:rPr>
                <w:rFonts w:ascii="Calibri" w:hAnsi="Calibri"/>
                <w:color w:val="000000"/>
                <w:sz w:val="22"/>
                <w:szCs w:val="22"/>
              </w:rPr>
              <w:t>Datos incorrectos</w:t>
            </w:r>
          </w:p>
        </w:tc>
        <w:tc>
          <w:tcPr>
            <w:tcW w:w="5560" w:type="dxa"/>
            <w:tcBorders>
              <w:top w:val="nil"/>
              <w:left w:val="nil"/>
              <w:bottom w:val="single" w:sz="4" w:space="0" w:color="auto"/>
              <w:right w:val="single" w:sz="4" w:space="0" w:color="auto"/>
            </w:tcBorders>
            <w:shd w:val="clear" w:color="auto" w:fill="auto"/>
            <w:noWrap/>
            <w:vAlign w:val="center"/>
          </w:tcPr>
          <w:p w:rsidR="00840789" w:rsidRDefault="00840789">
            <w:pPr>
              <w:rPr>
                <w:rFonts w:ascii="Calibri" w:hAnsi="Calibri"/>
                <w:color w:val="000000"/>
                <w:sz w:val="22"/>
                <w:szCs w:val="22"/>
              </w:rPr>
            </w:pPr>
            <w:r>
              <w:rPr>
                <w:rFonts w:ascii="Calibri" w:hAnsi="Calibri"/>
                <w:color w:val="000000"/>
                <w:sz w:val="22"/>
                <w:szCs w:val="22"/>
              </w:rPr>
              <w:t>Orden incorrecta para tipo de pPAI-E seleccionado</w:t>
            </w:r>
          </w:p>
        </w:tc>
      </w:tr>
    </w:tbl>
    <w:p w:rsidR="00840789" w:rsidRDefault="00840789" w:rsidP="00840789">
      <w:pPr>
        <w:pStyle w:val="BASICONEBA0"/>
      </w:pPr>
    </w:p>
    <w:p w:rsidR="003C5459" w:rsidRDefault="003C5459" w:rsidP="0074612D">
      <w:pPr>
        <w:pStyle w:val="Ttulo3"/>
      </w:pPr>
      <w:bookmarkStart w:id="4898" w:name="_Toc463595484"/>
      <w:r>
        <w:t>Rechazos Servicios Conectividad NEBA</w:t>
      </w:r>
      <w:bookmarkEnd w:id="4898"/>
    </w:p>
    <w:tbl>
      <w:tblPr>
        <w:tblW w:w="9555" w:type="dxa"/>
        <w:tblInd w:w="55" w:type="dxa"/>
        <w:tblCellMar>
          <w:left w:w="70" w:type="dxa"/>
          <w:right w:w="70" w:type="dxa"/>
        </w:tblCellMar>
        <w:tblLook w:val="0000" w:firstRow="0" w:lastRow="0" w:firstColumn="0" w:lastColumn="0" w:noHBand="0" w:noVBand="0"/>
      </w:tblPr>
      <w:tblGrid>
        <w:gridCol w:w="2567"/>
        <w:gridCol w:w="6988"/>
      </w:tblGrid>
      <w:tr w:rsidR="003C5459" w:rsidTr="00ED7317">
        <w:tc>
          <w:tcPr>
            <w:tcW w:w="2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5459" w:rsidRDefault="003C5459">
            <w:pPr>
              <w:jc w:val="center"/>
              <w:rPr>
                <w:rFonts w:ascii="Calibri" w:hAnsi="Calibri"/>
                <w:b/>
                <w:bCs/>
                <w:color w:val="000000"/>
              </w:rPr>
            </w:pPr>
            <w:r>
              <w:rPr>
                <w:rFonts w:ascii="Calibri" w:hAnsi="Calibri"/>
                <w:b/>
                <w:bCs/>
                <w:color w:val="000000"/>
              </w:rPr>
              <w:t>Tipo de error</w:t>
            </w:r>
          </w:p>
        </w:tc>
        <w:tc>
          <w:tcPr>
            <w:tcW w:w="6988" w:type="dxa"/>
            <w:tcBorders>
              <w:top w:val="single" w:sz="4" w:space="0" w:color="auto"/>
              <w:left w:val="nil"/>
              <w:bottom w:val="single" w:sz="4" w:space="0" w:color="auto"/>
              <w:right w:val="single" w:sz="4" w:space="0" w:color="auto"/>
            </w:tcBorders>
            <w:shd w:val="clear" w:color="auto" w:fill="auto"/>
            <w:noWrap/>
            <w:vAlign w:val="center"/>
          </w:tcPr>
          <w:p w:rsidR="003C5459" w:rsidRDefault="003C5459">
            <w:pPr>
              <w:jc w:val="center"/>
              <w:rPr>
                <w:rFonts w:ascii="Calibri" w:hAnsi="Calibri"/>
                <w:b/>
                <w:bCs/>
                <w:color w:val="000000"/>
              </w:rPr>
            </w:pPr>
            <w:r>
              <w:rPr>
                <w:rFonts w:ascii="Calibri" w:hAnsi="Calibri"/>
                <w:b/>
                <w:bCs/>
                <w:color w:val="000000"/>
              </w:rPr>
              <w:t>Descripción del rechazo</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Error en Operador</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Operador sin permiso o no dado de alta en NEON</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Datos incorrectos</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Campo no informado o con formato incorrecto</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Pedido en vuelo</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Existe pedido en vuelo para el identificador de la conexión solicitada</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Datos incorrectos</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Campo opcional con formato incorrecto</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Sin cobertura</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NO existe cobertura xDSL/FTTH para el pedido solicitado</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Datos incorrectos</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Sector no existe para NEBA</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Datos incorrectos</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Sector no asociado al domicilio, teléfono o administrativo seleccionado</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Error en pPAI-E</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pPAI-E no existe o no pertenece al Operador solicitante de la conexión NEBA</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Error en LAG</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conexión NEBA no asociada al administrativo de la configuración LAG</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Error en pPAI-E</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 xml:space="preserve">pPAI-E no existe en el sector </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Modalidad inexistente</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Modalidad no comercializada en NEBA</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 xml:space="preserve">Error en Número </w:t>
            </w:r>
            <w:r w:rsidR="00327C07">
              <w:rPr>
                <w:rFonts w:ascii="Calibri" w:hAnsi="Calibri"/>
                <w:color w:val="000000"/>
                <w:sz w:val="22"/>
                <w:szCs w:val="22"/>
              </w:rPr>
              <w:t>Administrativo</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Administrativo no se encuentra o no pertenece al Operador solicitante</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Error en Número Administrativo</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Administrativo no se corresponde a un servicio NEBA</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Error en IUA</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IUA no existe</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Error en IUA</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 xml:space="preserve">IUA no pertenece al </w:t>
            </w:r>
            <w:r w:rsidR="00642080">
              <w:rPr>
                <w:rFonts w:ascii="Calibri" w:hAnsi="Calibri"/>
                <w:color w:val="000000"/>
                <w:sz w:val="22"/>
                <w:szCs w:val="22"/>
              </w:rPr>
              <w:t>Operador solicitante</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 xml:space="preserve">Error en Número </w:t>
            </w:r>
            <w:r w:rsidR="00327C07">
              <w:rPr>
                <w:rFonts w:ascii="Calibri" w:hAnsi="Calibri"/>
                <w:color w:val="000000"/>
                <w:sz w:val="22"/>
                <w:szCs w:val="22"/>
              </w:rPr>
              <w:t>Administrativo</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Administrativo no pertenece al Operador</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Modalidad no permitida</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Modalidad destino no tiene misma tecnología que origen en movimiento masivo</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Bucle no válido</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Bucle no válido para la modalidad solicitada</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Datos incorrectos</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VC fuera de rango</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Datos incorrectos</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VP fuera de rango</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Datos incorrectos</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Unidades de cableado debe estar entre 1 y 10</w:t>
            </w:r>
          </w:p>
        </w:tc>
      </w:tr>
      <w:tr w:rsidR="003C5459" w:rsidRPr="00FF1965"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Datos incorrectos</w:t>
            </w:r>
          </w:p>
        </w:tc>
        <w:tc>
          <w:tcPr>
            <w:tcW w:w="6988" w:type="dxa"/>
            <w:tcBorders>
              <w:top w:val="nil"/>
              <w:left w:val="nil"/>
              <w:bottom w:val="single" w:sz="4" w:space="0" w:color="auto"/>
              <w:right w:val="single" w:sz="4" w:space="0" w:color="auto"/>
            </w:tcBorders>
            <w:shd w:val="clear" w:color="auto" w:fill="auto"/>
            <w:noWrap/>
            <w:vAlign w:val="center"/>
          </w:tcPr>
          <w:p w:rsidR="003C5459" w:rsidRPr="00FF1965" w:rsidRDefault="003C5459">
            <w:pPr>
              <w:rPr>
                <w:rFonts w:ascii="Calibri" w:hAnsi="Calibri"/>
                <w:color w:val="000000"/>
                <w:sz w:val="22"/>
                <w:szCs w:val="22"/>
                <w:lang w:val="nl-NL"/>
              </w:rPr>
            </w:pPr>
            <w:r w:rsidRPr="00FF1965">
              <w:rPr>
                <w:rFonts w:ascii="Calibri" w:hAnsi="Calibri"/>
                <w:color w:val="000000"/>
                <w:sz w:val="22"/>
                <w:szCs w:val="22"/>
                <w:lang w:val="nl-NL"/>
              </w:rPr>
              <w:t>OP_</w:t>
            </w:r>
            <w:r w:rsidR="00503468">
              <w:rPr>
                <w:rFonts w:ascii="Calibri" w:hAnsi="Calibri"/>
                <w:color w:val="000000"/>
                <w:sz w:val="22"/>
                <w:szCs w:val="22"/>
                <w:lang w:val="nl-NL"/>
              </w:rPr>
              <w:t>VLAN</w:t>
            </w:r>
            <w:r w:rsidRPr="00FF1965">
              <w:rPr>
                <w:rFonts w:ascii="Calibri" w:hAnsi="Calibri"/>
                <w:color w:val="000000"/>
                <w:sz w:val="22"/>
                <w:szCs w:val="22"/>
                <w:lang w:val="nl-NL"/>
              </w:rPr>
              <w:t xml:space="preserve"> fuera de rango</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Error en capacidad pPAI-E</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pPAI-E no tiene caudal contratado para dar servicio a la modalidad solicitada</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Operación no permitida</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No se pue</w:t>
            </w:r>
            <w:r w:rsidR="00327C07">
              <w:rPr>
                <w:rFonts w:ascii="Calibri" w:hAnsi="Calibri"/>
                <w:color w:val="000000"/>
                <w:sz w:val="22"/>
                <w:szCs w:val="22"/>
              </w:rPr>
              <w:t>d</w:t>
            </w:r>
            <w:r>
              <w:rPr>
                <w:rFonts w:ascii="Calibri" w:hAnsi="Calibri"/>
                <w:color w:val="000000"/>
                <w:sz w:val="22"/>
                <w:szCs w:val="22"/>
              </w:rPr>
              <w:t>e instalar Splitter + PTR ya que se instala TrxDSL, es decir, ambos elementos en un componente</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Error en Mantenimiento</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Línea sin cobertura para Mantenimiento 6h</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Error en Mantenimiento</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Modalidad de Mantenimiento incorrecta o no comercializada</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Error en solicitud de baja</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No existe franqueo de avería por mala calidad de bucle</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Error en solicitud de baja</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Se ha superado el plazo para solicitar BAJA por mala calidad de bucle para la conexión solicitada</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Operación no permitida</w:t>
            </w:r>
          </w:p>
        </w:tc>
        <w:tc>
          <w:tcPr>
            <w:tcW w:w="6988" w:type="dxa"/>
            <w:tcBorders>
              <w:top w:val="nil"/>
              <w:left w:val="nil"/>
              <w:bottom w:val="single" w:sz="4" w:space="0" w:color="auto"/>
              <w:right w:val="single" w:sz="4" w:space="0" w:color="auto"/>
            </w:tcBorders>
            <w:shd w:val="clear" w:color="auto" w:fill="auto"/>
            <w:noWrap/>
            <w:vAlign w:val="center"/>
          </w:tcPr>
          <w:p w:rsidR="003C5459" w:rsidRDefault="003C5459">
            <w:pPr>
              <w:rPr>
                <w:rFonts w:ascii="Calibri" w:hAnsi="Calibri"/>
                <w:color w:val="000000"/>
                <w:sz w:val="22"/>
                <w:szCs w:val="22"/>
              </w:rPr>
            </w:pPr>
            <w:r>
              <w:rPr>
                <w:rFonts w:ascii="Calibri" w:hAnsi="Calibri"/>
                <w:color w:val="000000"/>
                <w:sz w:val="22"/>
                <w:szCs w:val="22"/>
              </w:rPr>
              <w:t>Línea sin servicio STB de TE o AMLT</w:t>
            </w:r>
          </w:p>
        </w:tc>
      </w:tr>
      <w:tr w:rsidR="003C5459" w:rsidTr="00ED7317">
        <w:tc>
          <w:tcPr>
            <w:tcW w:w="2567" w:type="dxa"/>
            <w:tcBorders>
              <w:top w:val="nil"/>
              <w:left w:val="single" w:sz="4" w:space="0" w:color="auto"/>
              <w:bottom w:val="single" w:sz="4" w:space="0" w:color="auto"/>
              <w:right w:val="nil"/>
            </w:tcBorders>
            <w:shd w:val="clear" w:color="auto" w:fill="FFFF00"/>
            <w:vAlign w:val="center"/>
          </w:tcPr>
          <w:p w:rsidR="003C5459" w:rsidRDefault="003C5459">
            <w:pPr>
              <w:jc w:val="center"/>
              <w:rPr>
                <w:rFonts w:ascii="Calibri" w:hAnsi="Calibri"/>
                <w:color w:val="000000"/>
                <w:sz w:val="22"/>
                <w:szCs w:val="22"/>
              </w:rPr>
            </w:pPr>
            <w:r>
              <w:rPr>
                <w:rFonts w:ascii="Calibri" w:hAnsi="Calibri"/>
                <w:color w:val="000000"/>
                <w:sz w:val="22"/>
                <w:szCs w:val="22"/>
              </w:rPr>
              <w:t>PORTABILIDAD</w:t>
            </w:r>
          </w:p>
        </w:tc>
        <w:tc>
          <w:tcPr>
            <w:tcW w:w="6988" w:type="dxa"/>
            <w:tcBorders>
              <w:top w:val="nil"/>
              <w:left w:val="nil"/>
              <w:bottom w:val="single" w:sz="4" w:space="0" w:color="auto"/>
              <w:right w:val="nil"/>
            </w:tcBorders>
            <w:shd w:val="clear" w:color="auto" w:fill="FFFF00"/>
            <w:vAlign w:val="center"/>
          </w:tcPr>
          <w:p w:rsidR="003C5459" w:rsidRDefault="003C5459">
            <w:pPr>
              <w:jc w:val="center"/>
              <w:rPr>
                <w:rFonts w:ascii="Calibri" w:hAnsi="Calibri"/>
                <w:color w:val="000000"/>
                <w:sz w:val="22"/>
                <w:szCs w:val="22"/>
              </w:rPr>
            </w:pPr>
            <w:r>
              <w:rPr>
                <w:rFonts w:ascii="Calibri" w:hAnsi="Calibri"/>
                <w:color w:val="000000"/>
                <w:sz w:val="22"/>
                <w:szCs w:val="22"/>
              </w:rPr>
              <w:t> </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Error en teléfono para portabilidad</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Teléfono no pertenece a TE o es cabecera de centralita</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Error en CIF/NIF/NIE/Pasaporte usuario final portabilidad</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Documento incorrecto usuario final peticionario de portabilidad</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Error  en tipo de portabilidad</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Tipo de portabilidad solicitada no existe</w:t>
            </w:r>
          </w:p>
        </w:tc>
      </w:tr>
      <w:tr w:rsidR="003C5459" w:rsidTr="00ED7317">
        <w:tc>
          <w:tcPr>
            <w:tcW w:w="2567" w:type="dxa"/>
            <w:tcBorders>
              <w:top w:val="nil"/>
              <w:left w:val="single" w:sz="4" w:space="0" w:color="auto"/>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Error en rango números portabilidad</w:t>
            </w:r>
          </w:p>
        </w:tc>
        <w:tc>
          <w:tcPr>
            <w:tcW w:w="6988" w:type="dxa"/>
            <w:tcBorders>
              <w:top w:val="nil"/>
              <w:left w:val="nil"/>
              <w:bottom w:val="single" w:sz="4" w:space="0" w:color="auto"/>
              <w:right w:val="single" w:sz="4" w:space="0" w:color="auto"/>
            </w:tcBorders>
            <w:shd w:val="clear" w:color="auto" w:fill="auto"/>
            <w:vAlign w:val="center"/>
          </w:tcPr>
          <w:p w:rsidR="003C5459" w:rsidRDefault="003C5459">
            <w:pPr>
              <w:rPr>
                <w:rFonts w:ascii="Calibri" w:hAnsi="Calibri"/>
                <w:color w:val="000000"/>
                <w:sz w:val="22"/>
                <w:szCs w:val="22"/>
              </w:rPr>
            </w:pPr>
            <w:r>
              <w:rPr>
                <w:rFonts w:ascii="Calibri" w:hAnsi="Calibri"/>
                <w:color w:val="000000"/>
                <w:sz w:val="22"/>
                <w:szCs w:val="22"/>
              </w:rPr>
              <w:t>Error en rangos para portabilidad proceso 10</w:t>
            </w:r>
          </w:p>
        </w:tc>
      </w:tr>
    </w:tbl>
    <w:p w:rsidR="003C5459" w:rsidRDefault="00D26640" w:rsidP="00840789">
      <w:pPr>
        <w:pStyle w:val="BASICONEBA0"/>
      </w:pPr>
      <w:r>
        <w:t>En estos listados se identificará un código para cada descripción de rechazo y, en la medida de lo posible, se tratará de que exista coherencia e incluso coincidencia con los utilizados en otros servicios mayoristas sin las causas son las mismas</w:t>
      </w:r>
      <w:r w:rsidR="0020354B">
        <w:t>.</w:t>
      </w:r>
    </w:p>
    <w:p w:rsidR="000316EE" w:rsidRDefault="000316EE" w:rsidP="0074612D">
      <w:pPr>
        <w:pStyle w:val="Ttulo2"/>
      </w:pPr>
      <w:bookmarkStart w:id="4899" w:name="_Toc285841017"/>
      <w:bookmarkStart w:id="4900" w:name="_Toc463595485"/>
      <w:r>
        <w:t>Cancelaciones</w:t>
      </w:r>
      <w:bookmarkEnd w:id="4899"/>
      <w:bookmarkEnd w:id="4900"/>
      <w:r>
        <w:t xml:space="preserve"> </w:t>
      </w:r>
    </w:p>
    <w:p w:rsidR="00C61F51" w:rsidRDefault="00C61F51" w:rsidP="00C61F51">
      <w:pPr>
        <w:pStyle w:val="BASICONEBA0"/>
        <w:rPr>
          <w:lang w:eastAsia="es-ES_tradnl"/>
        </w:rPr>
      </w:pPr>
      <w:bookmarkStart w:id="4901" w:name="_Toc285841018"/>
      <w:r>
        <w:rPr>
          <w:lang w:eastAsia="es-ES_tradnl"/>
        </w:rPr>
        <w:t>Se considera “Cancelación” a aquella solicitud realizada por un Operador para detener la progresión de la</w:t>
      </w:r>
      <w:r w:rsidR="00413743">
        <w:rPr>
          <w:lang w:eastAsia="es-ES_tradnl"/>
        </w:rPr>
        <w:t xml:space="preserve"> provisión de un pedido (alta, </w:t>
      </w:r>
      <w:r>
        <w:rPr>
          <w:lang w:eastAsia="es-ES_tradnl"/>
        </w:rPr>
        <w:t>posventa</w:t>
      </w:r>
      <w:r w:rsidR="00413743">
        <w:rPr>
          <w:lang w:eastAsia="es-ES_tradnl"/>
        </w:rPr>
        <w:t xml:space="preserve"> o baja</w:t>
      </w:r>
      <w:r>
        <w:rPr>
          <w:lang w:eastAsia="es-ES_tradnl"/>
        </w:rPr>
        <w:t xml:space="preserve">) que había solicitado previamente y todavía no ha finalizado. Por lo tanto, las cancelaciones se atribuyen a decisiones comerciales de los Operadores. </w:t>
      </w:r>
    </w:p>
    <w:p w:rsidR="00C61F51" w:rsidRDefault="00C61F51" w:rsidP="00C61F51">
      <w:pPr>
        <w:pStyle w:val="BASICONEBA0"/>
        <w:rPr>
          <w:lang w:eastAsia="es-ES_tradnl"/>
        </w:rPr>
      </w:pPr>
      <w:r>
        <w:rPr>
          <w:lang w:eastAsia="es-ES_tradnl"/>
        </w:rPr>
        <w:t xml:space="preserve">En la solicitud de cancelación deberá indicarse el número de referencia asignado por TE a </w:t>
      </w:r>
      <w:r w:rsidR="00413743">
        <w:rPr>
          <w:lang w:eastAsia="es-ES_tradnl"/>
        </w:rPr>
        <w:t>la solicitud a cancelar (alta ,</w:t>
      </w:r>
      <w:r>
        <w:rPr>
          <w:lang w:eastAsia="es-ES_tradnl"/>
        </w:rPr>
        <w:t>posventa</w:t>
      </w:r>
      <w:r w:rsidR="00413743">
        <w:rPr>
          <w:lang w:eastAsia="es-ES_tradnl"/>
        </w:rPr>
        <w:t xml:space="preserve"> o baja</w:t>
      </w:r>
      <w:r>
        <w:rPr>
          <w:lang w:eastAsia="es-ES_tradnl"/>
        </w:rPr>
        <w:t>).</w:t>
      </w:r>
    </w:p>
    <w:p w:rsidR="00795C51" w:rsidRDefault="00795C51" w:rsidP="00C61F51">
      <w:pPr>
        <w:pStyle w:val="BASICONEBA0"/>
        <w:rPr>
          <w:rFonts w:cs="Arial"/>
        </w:rPr>
      </w:pPr>
      <w:r>
        <w:rPr>
          <w:rFonts w:cs="Arial"/>
        </w:rPr>
        <w:t xml:space="preserve">Se identificará un </w:t>
      </w:r>
      <w:r w:rsidR="00C97ABF">
        <w:rPr>
          <w:rFonts w:cs="Arial"/>
        </w:rPr>
        <w:t>código</w:t>
      </w:r>
      <w:r>
        <w:rPr>
          <w:rFonts w:cs="Arial"/>
        </w:rPr>
        <w:t xml:space="preserve"> para cada tipo de cancelación y, en la medida de lo posible, se tratará de que exista coherencia e incluso coincidencia con los utilizados en otros servicios mayoristas.</w:t>
      </w:r>
    </w:p>
    <w:p w:rsidR="00C61F51" w:rsidRDefault="00C61F51" w:rsidP="00C61F51">
      <w:pPr>
        <w:pStyle w:val="BASICONEBA0"/>
        <w:rPr>
          <w:rFonts w:cs="Arial"/>
        </w:rPr>
      </w:pPr>
      <w:r>
        <w:rPr>
          <w:rFonts w:cs="Arial"/>
        </w:rPr>
        <w:t>Para poder solicitar la cancelación de una solicitud, ésta no debe estar en el estado “Incidencia ejecutiva pendiente de Operador” (en ese estado el operador podría “anular” la solicitud). Sin embargo, sí puede solicitarse la cancelación de una solicitud que se encuentre en el estado “Incidencia pendiente de Telefónica”.</w:t>
      </w:r>
    </w:p>
    <w:p w:rsidR="00C61F51" w:rsidRDefault="00C61F51" w:rsidP="00C61F51">
      <w:pPr>
        <w:pStyle w:val="BASICONEBA0"/>
        <w:rPr>
          <w:lang w:eastAsia="es-ES_tradnl"/>
        </w:rPr>
      </w:pPr>
      <w:r>
        <w:rPr>
          <w:lang w:eastAsia="es-ES_tradnl"/>
        </w:rPr>
        <w:t>En todos los casos, la cancelación de una solicitud llevará asociada el cierre de la reclamación por demora que pudiera existir sobre dicha solicitud.</w:t>
      </w:r>
    </w:p>
    <w:p w:rsidR="00C61F51" w:rsidRDefault="00C61F51" w:rsidP="00C61F51">
      <w:pPr>
        <w:pStyle w:val="BASICONEBA0"/>
        <w:rPr>
          <w:lang w:eastAsia="es-ES_tradnl"/>
        </w:rPr>
      </w:pPr>
      <w:r>
        <w:rPr>
          <w:lang w:eastAsia="es-ES_tradnl"/>
        </w:rPr>
        <w:t>En toda solicitud existe un “</w:t>
      </w:r>
      <w:r w:rsidRPr="00EB0F40">
        <w:rPr>
          <w:bCs/>
          <w:i/>
          <w:iCs/>
          <w:lang w:eastAsia="es-ES_tradnl"/>
        </w:rPr>
        <w:t>punto de no retorno</w:t>
      </w:r>
      <w:r>
        <w:rPr>
          <w:lang w:eastAsia="es-ES_tradnl"/>
        </w:rPr>
        <w:t xml:space="preserve">” en el flujo de provisión del que depende la aceptación o rechazo de la solicitud de cancelación. El punto de no retorno es el instante o punto en el flujo de provisión a partir del cual no es posible la cancelación del mismo y, por tanto, ésta se rechaza. </w:t>
      </w:r>
    </w:p>
    <w:p w:rsidR="00C61F51" w:rsidRDefault="00C61F51" w:rsidP="00C61F51">
      <w:pPr>
        <w:pStyle w:val="BASICONEBA0"/>
        <w:rPr>
          <w:lang w:eastAsia="es-ES_tradnl"/>
        </w:rPr>
      </w:pPr>
      <w:r>
        <w:rPr>
          <w:lang w:eastAsia="es-ES_tradnl"/>
        </w:rPr>
        <w:t>La ubicación en el flujo del punto de no retorno depende varios factores, como es la situación de la provisión en el flujo de activación en red</w:t>
      </w:r>
      <w:r w:rsidR="00413743">
        <w:rPr>
          <w:lang w:eastAsia="es-ES_tradnl"/>
        </w:rPr>
        <w:t xml:space="preserve"> de</w:t>
      </w:r>
      <w:r>
        <w:rPr>
          <w:lang w:eastAsia="es-ES_tradnl"/>
        </w:rPr>
        <w:t xml:space="preserve"> la orden de servicio (OS), la existencia o no de trabajos de instalación de </w:t>
      </w:r>
      <w:smartTag w:uri="urn:schemas-microsoft-com:office:smarttags" w:element="PersonName">
        <w:smartTagPr>
          <w:attr w:name="ProductID" w:val="la OS"/>
        </w:smartTagPr>
        <w:r>
          <w:rPr>
            <w:lang w:eastAsia="es-ES_tradnl"/>
          </w:rPr>
          <w:t>la OS</w:t>
        </w:r>
      </w:smartTag>
      <w:r>
        <w:rPr>
          <w:lang w:eastAsia="es-ES_tradnl"/>
        </w:rPr>
        <w:t xml:space="preserve">, en central o en dependencias del cliente final, o la situación de la portabilidad cuando </w:t>
      </w:r>
      <w:smartTag w:uri="urn:schemas-microsoft-com:office:smarttags" w:element="PersonName">
        <w:smartTagPr>
          <w:attr w:name="ProductID" w:val="la OS"/>
        </w:smartTagPr>
        <w:r>
          <w:rPr>
            <w:lang w:eastAsia="es-ES_tradnl"/>
          </w:rPr>
          <w:t>la OS</w:t>
        </w:r>
      </w:smartTag>
      <w:r>
        <w:rPr>
          <w:lang w:eastAsia="es-ES_tradnl"/>
        </w:rPr>
        <w:t xml:space="preserve"> está ligada a una portabilidad (conexiones NEBA).</w:t>
      </w:r>
    </w:p>
    <w:p w:rsidR="00C61F51" w:rsidRDefault="00C61F51" w:rsidP="00C61F51">
      <w:pPr>
        <w:pStyle w:val="BASICONEBA0"/>
        <w:rPr>
          <w:lang w:eastAsia="es-ES_tradnl"/>
        </w:rPr>
      </w:pPr>
      <w:r>
        <w:rPr>
          <w:lang w:eastAsia="es-ES_tradnl"/>
        </w:rPr>
        <w:t>En relación con los trabajos de instalación, se distinguen los casos siguientes:</w:t>
      </w:r>
    </w:p>
    <w:p w:rsidR="00C61F51" w:rsidRDefault="00C61F51" w:rsidP="00C61F51">
      <w:pPr>
        <w:pStyle w:val="BASICONEBA0"/>
        <w:numPr>
          <w:ilvl w:val="0"/>
          <w:numId w:val="51"/>
        </w:numPr>
        <w:rPr>
          <w:lang w:eastAsia="es-ES_tradnl"/>
        </w:rPr>
      </w:pPr>
      <w:r>
        <w:rPr>
          <w:lang w:eastAsia="es-ES_tradnl"/>
        </w:rPr>
        <w:t xml:space="preserve">Sin trabajos de instalación del servicio: el punto de no retorno se produce si </w:t>
      </w:r>
      <w:smartTag w:uri="urn:schemas-microsoft-com:office:smarttags" w:element="PersonName">
        <w:smartTagPr>
          <w:attr w:name="ProductID" w:val="la OS"/>
        </w:smartTagPr>
        <w:r>
          <w:rPr>
            <w:lang w:eastAsia="es-ES_tradnl"/>
          </w:rPr>
          <w:t>la OS</w:t>
        </w:r>
      </w:smartTag>
      <w:r>
        <w:rPr>
          <w:lang w:eastAsia="es-ES_tradnl"/>
        </w:rPr>
        <w:t xml:space="preserve"> se encuentra en esta</w:t>
      </w:r>
      <w:r w:rsidR="00413743">
        <w:rPr>
          <w:lang w:eastAsia="es-ES_tradnl"/>
        </w:rPr>
        <w:t>do comunicación finalización solicitud</w:t>
      </w:r>
      <w:r>
        <w:rPr>
          <w:lang w:eastAsia="es-ES_tradnl"/>
        </w:rPr>
        <w:t xml:space="preserve">. </w:t>
      </w:r>
    </w:p>
    <w:p w:rsidR="00C61F51" w:rsidRPr="005D1B63" w:rsidRDefault="00C61F51" w:rsidP="00C61F51">
      <w:pPr>
        <w:pStyle w:val="BASICONEBA0"/>
        <w:numPr>
          <w:ilvl w:val="0"/>
          <w:numId w:val="51"/>
        </w:numPr>
        <w:rPr>
          <w:lang w:eastAsia="es-ES_tradnl"/>
        </w:rPr>
      </w:pPr>
      <w:r w:rsidRPr="005D1B63">
        <w:rPr>
          <w:lang w:eastAsia="es-ES_tradnl"/>
        </w:rPr>
        <w:t xml:space="preserve">Con trabajos de instalación: el punto de no retorno está justo antes de la distribución de </w:t>
      </w:r>
      <w:smartTag w:uri="urn:schemas-microsoft-com:office:smarttags" w:element="PersonName">
        <w:smartTagPr>
          <w:attr w:name="ProductID" w:val="la OS"/>
        </w:smartTagPr>
        <w:r w:rsidRPr="005D1B63">
          <w:rPr>
            <w:lang w:eastAsia="es-ES_tradnl"/>
          </w:rPr>
          <w:t>la OS</w:t>
        </w:r>
      </w:smartTag>
      <w:r w:rsidRPr="005D1B63">
        <w:rPr>
          <w:lang w:eastAsia="es-ES_tradnl"/>
        </w:rPr>
        <w:t xml:space="preserve"> al personal responsable de la instalación.</w:t>
      </w:r>
    </w:p>
    <w:p w:rsidR="00C61F51" w:rsidRDefault="00C61F51" w:rsidP="00C61F51">
      <w:pPr>
        <w:pStyle w:val="BASICONEBA0"/>
        <w:rPr>
          <w:lang w:eastAsia="es-ES_tradnl"/>
        </w:rPr>
      </w:pPr>
      <w:r>
        <w:rPr>
          <w:lang w:eastAsia="es-ES_tradnl"/>
        </w:rPr>
        <w:t xml:space="preserve">Superados estos puntos de no retorno, la solicitud de la cancelación se rechaza, pero existe la alternativa de interrumpir el flujo de provisión si la orden requiere visita domiciliaria o realización de pruebas </w:t>
      </w:r>
      <w:r w:rsidR="00413743">
        <w:rPr>
          <w:lang w:eastAsia="es-ES_tradnl"/>
        </w:rPr>
        <w:t xml:space="preserve">con el Operador mediante un </w:t>
      </w:r>
      <w:r w:rsidR="00C97ABF">
        <w:rPr>
          <w:lang w:eastAsia="es-ES_tradnl"/>
        </w:rPr>
        <w:t>desistimiento</w:t>
      </w:r>
      <w:r>
        <w:rPr>
          <w:lang w:eastAsia="es-ES_tradnl"/>
        </w:rPr>
        <w:t xml:space="preserve">. Esto provocará que TE genere una incidencia ejecutiva hacia el Operador que podrá reiterar o anular el pedido. </w:t>
      </w:r>
    </w:p>
    <w:p w:rsidR="00AA50B5" w:rsidRDefault="003E7441" w:rsidP="00C61F51">
      <w:pPr>
        <w:pStyle w:val="BASICONEBA0"/>
        <w:rPr>
          <w:lang w:eastAsia="es-ES_tradnl"/>
        </w:rPr>
      </w:pPr>
      <w:r>
        <w:rPr>
          <w:lang w:eastAsia="es-ES_tradnl"/>
        </w:rPr>
        <w:t>Si u</w:t>
      </w:r>
      <w:r w:rsidR="00AA50B5">
        <w:rPr>
          <w:lang w:eastAsia="es-ES_tradnl"/>
        </w:rPr>
        <w:t xml:space="preserve">na vez iniciados los trabajos de provisión, el operador </w:t>
      </w:r>
      <w:r>
        <w:rPr>
          <w:lang w:eastAsia="es-ES_tradnl"/>
        </w:rPr>
        <w:t>solicitara</w:t>
      </w:r>
      <w:r w:rsidR="00AA50B5">
        <w:rPr>
          <w:lang w:eastAsia="es-ES_tradnl"/>
        </w:rPr>
        <w:t xml:space="preserve"> la cancelación de la solicitud. </w:t>
      </w:r>
      <w:r w:rsidR="001A5101">
        <w:rPr>
          <w:lang w:eastAsia="es-ES_tradnl"/>
        </w:rPr>
        <w:t>Telefónica</w:t>
      </w:r>
      <w:r w:rsidR="00AA50B5">
        <w:rPr>
          <w:lang w:eastAsia="es-ES_tradnl"/>
        </w:rPr>
        <w:t xml:space="preserve"> facturar</w:t>
      </w:r>
      <w:r>
        <w:rPr>
          <w:lang w:eastAsia="es-ES_tradnl"/>
        </w:rPr>
        <w:t>á</w:t>
      </w:r>
      <w:r w:rsidR="00AA50B5">
        <w:rPr>
          <w:lang w:eastAsia="es-ES_tradnl"/>
        </w:rPr>
        <w:t xml:space="preserve"> una cantidad dependiente del momento de la cancelación que no </w:t>
      </w:r>
      <w:r>
        <w:rPr>
          <w:lang w:eastAsia="es-ES_tradnl"/>
        </w:rPr>
        <w:t xml:space="preserve">será </w:t>
      </w:r>
      <w:r w:rsidR="00AA50B5">
        <w:rPr>
          <w:lang w:eastAsia="es-ES_tradnl"/>
        </w:rPr>
        <w:t>superior a la correspondiente cuota de alta.</w:t>
      </w:r>
    </w:p>
    <w:p w:rsidR="00C61F51" w:rsidRDefault="00C61F51" w:rsidP="00C61F51">
      <w:pPr>
        <w:pStyle w:val="BASICONEBA0"/>
        <w:rPr>
          <w:lang w:eastAsia="es-ES_tradnl"/>
        </w:rPr>
      </w:pPr>
      <w:bookmarkStart w:id="4902" w:name="OLE_LINK1"/>
      <w:bookmarkStart w:id="4903" w:name="OLE_LINK2"/>
      <w:r>
        <w:rPr>
          <w:lang w:eastAsia="es-ES_tradnl"/>
        </w:rPr>
        <w:t xml:space="preserve">En todo caso, si una </w:t>
      </w:r>
      <w:r w:rsidRPr="00B13228">
        <w:rPr>
          <w:lang w:eastAsia="es-ES_tradnl"/>
        </w:rPr>
        <w:t xml:space="preserve">cancelación </w:t>
      </w:r>
      <w:r>
        <w:rPr>
          <w:lang w:eastAsia="es-ES_tradnl"/>
        </w:rPr>
        <w:t xml:space="preserve">se rechaza por cualquiera de los motivos posibles, el Operador podrá solicitar la baja del servicio tras la entrega del mismo. </w:t>
      </w:r>
    </w:p>
    <w:bookmarkEnd w:id="4902"/>
    <w:bookmarkEnd w:id="4903"/>
    <w:p w:rsidR="00C61F51" w:rsidRDefault="00C61F51" w:rsidP="00C61F51">
      <w:pPr>
        <w:pStyle w:val="BASICONEBA0"/>
        <w:rPr>
          <w:lang w:eastAsia="es-ES_tradnl"/>
        </w:rPr>
      </w:pPr>
      <w:r>
        <w:rPr>
          <w:lang w:eastAsia="es-ES_tradnl"/>
        </w:rPr>
        <w:t>En los apartados siguientes se describe con más detalle las cancelaciones para Servicios Soporte y conexiones NEBA respectivamente.</w:t>
      </w:r>
    </w:p>
    <w:p w:rsidR="000316EE" w:rsidRPr="00A20EF0" w:rsidRDefault="000316EE" w:rsidP="0074612D">
      <w:pPr>
        <w:pStyle w:val="Ttulo3"/>
      </w:pPr>
      <w:bookmarkStart w:id="4904" w:name="_Toc463595486"/>
      <w:r w:rsidRPr="00A20EF0">
        <w:t>Cancelaciones Servicios Soporte NEBA</w:t>
      </w:r>
      <w:bookmarkEnd w:id="4901"/>
      <w:bookmarkEnd w:id="4904"/>
    </w:p>
    <w:p w:rsidR="00C61F51" w:rsidRDefault="00C61F51" w:rsidP="00C61F51">
      <w:pPr>
        <w:pStyle w:val="BASICONEBA0"/>
        <w:rPr>
          <w:lang w:eastAsia="es-ES_tradnl"/>
        </w:rPr>
      </w:pPr>
      <w:r w:rsidRPr="001E4224">
        <w:rPr>
          <w:lang w:eastAsia="es-ES_tradnl"/>
        </w:rPr>
        <w:t xml:space="preserve">Las solicitudes de cancelación deberán realizarse por el </w:t>
      </w:r>
      <w:r>
        <w:rPr>
          <w:lang w:eastAsia="es-ES_tradnl"/>
        </w:rPr>
        <w:t>número de referencia</w:t>
      </w:r>
      <w:r w:rsidRPr="001E4224">
        <w:rPr>
          <w:lang w:eastAsia="es-ES_tradnl"/>
        </w:rPr>
        <w:t xml:space="preserve"> asignado por TE</w:t>
      </w:r>
      <w:r w:rsidR="00413743">
        <w:rPr>
          <w:lang w:eastAsia="es-ES_tradnl"/>
        </w:rPr>
        <w:t xml:space="preserve"> en el proceso de alta, </w:t>
      </w:r>
      <w:r>
        <w:rPr>
          <w:lang w:eastAsia="es-ES_tradnl"/>
        </w:rPr>
        <w:t>posventa</w:t>
      </w:r>
      <w:r w:rsidR="00413743">
        <w:rPr>
          <w:lang w:eastAsia="es-ES_tradnl"/>
        </w:rPr>
        <w:t xml:space="preserve"> o baja</w:t>
      </w:r>
      <w:r>
        <w:rPr>
          <w:lang w:eastAsia="es-ES_tradnl"/>
        </w:rPr>
        <w:t xml:space="preserve"> del Servicio Soporte NEBA</w:t>
      </w:r>
      <w:r w:rsidRPr="001E4224">
        <w:rPr>
          <w:lang w:eastAsia="es-ES_tradnl"/>
        </w:rPr>
        <w:t>.</w:t>
      </w:r>
    </w:p>
    <w:p w:rsidR="00C61F51" w:rsidRDefault="00C61F51" w:rsidP="00C61F51">
      <w:pPr>
        <w:pStyle w:val="BASICONEBA0"/>
        <w:rPr>
          <w:lang w:eastAsia="es-ES_tradnl"/>
        </w:rPr>
      </w:pPr>
      <w:r>
        <w:rPr>
          <w:lang w:eastAsia="es-ES_tradnl"/>
        </w:rPr>
        <w:t>En este caso el Ope</w:t>
      </w:r>
      <w:r w:rsidR="00413743">
        <w:rPr>
          <w:lang w:eastAsia="es-ES_tradnl"/>
        </w:rPr>
        <w:t>rador podrá cancelar el pedido d</w:t>
      </w:r>
      <w:r>
        <w:rPr>
          <w:lang w:eastAsia="es-ES_tradnl"/>
        </w:rPr>
        <w:t xml:space="preserve">e acuerdo con </w:t>
      </w:r>
      <w:r w:rsidR="00413743">
        <w:rPr>
          <w:lang w:eastAsia="es-ES_tradnl"/>
        </w:rPr>
        <w:t>lo  indicado</w:t>
      </w:r>
      <w:r>
        <w:rPr>
          <w:lang w:eastAsia="es-ES_tradnl"/>
        </w:rPr>
        <w:t xml:space="preserve"> en el apartado anterior, es decir, siempre que no supere el punto de no retorno y si no existe incidencia ejecutiva que requiere acción del Operador.</w:t>
      </w:r>
    </w:p>
    <w:p w:rsidR="000316EE" w:rsidRPr="007C3C74" w:rsidRDefault="00C61F51" w:rsidP="000316EE">
      <w:pPr>
        <w:pStyle w:val="BASICONEBA0"/>
        <w:rPr>
          <w:lang w:eastAsia="es-ES_tradnl"/>
        </w:rPr>
      </w:pPr>
      <w:r>
        <w:rPr>
          <w:lang w:eastAsia="es-ES_tradnl"/>
        </w:rPr>
        <w:t xml:space="preserve">En el caso de solicitudes de Servicios Soporte el punto de no retorno lo determinará que </w:t>
      </w:r>
      <w:smartTag w:uri="urn:schemas-microsoft-com:office:smarttags" w:element="PersonName">
        <w:smartTagPr>
          <w:attr w:name="ProductID" w:val="la OS"/>
        </w:smartTagPr>
        <w:r>
          <w:rPr>
            <w:lang w:eastAsia="es-ES_tradnl"/>
          </w:rPr>
          <w:t>la OS</w:t>
        </w:r>
      </w:smartTag>
      <w:r>
        <w:rPr>
          <w:lang w:eastAsia="es-ES_tradnl"/>
        </w:rPr>
        <w:t xml:space="preserve"> se encuentre </w:t>
      </w:r>
      <w:r w:rsidR="00413743">
        <w:rPr>
          <w:lang w:eastAsia="es-ES_tradnl"/>
        </w:rPr>
        <w:t>antes del fin de la solic</w:t>
      </w:r>
      <w:r w:rsidR="00D473D2">
        <w:rPr>
          <w:lang w:eastAsia="es-ES_tradnl"/>
        </w:rPr>
        <w:t>i</w:t>
      </w:r>
      <w:r w:rsidR="00413743">
        <w:rPr>
          <w:lang w:eastAsia="es-ES_tradnl"/>
        </w:rPr>
        <w:t>tud</w:t>
      </w:r>
      <w:r>
        <w:rPr>
          <w:lang w:eastAsia="es-ES_tradnl"/>
        </w:rPr>
        <w:t>. En caso de cancelación se dará marcha atrás a los trabajos realizados.</w:t>
      </w:r>
    </w:p>
    <w:p w:rsidR="000316EE" w:rsidRDefault="000316EE" w:rsidP="0074612D">
      <w:pPr>
        <w:pStyle w:val="Ttulo3"/>
      </w:pPr>
      <w:bookmarkStart w:id="4905" w:name="_Toc285841019"/>
      <w:bookmarkStart w:id="4906" w:name="_Toc463595487"/>
      <w:r>
        <w:t>Cancelaciones conexiones NEBA</w:t>
      </w:r>
      <w:bookmarkEnd w:id="4905"/>
      <w:bookmarkEnd w:id="4906"/>
    </w:p>
    <w:p w:rsidR="00C61F51" w:rsidRDefault="00C61F51" w:rsidP="00C61F51">
      <w:pPr>
        <w:pStyle w:val="BASICONEBA0"/>
        <w:rPr>
          <w:lang w:eastAsia="es-ES_tradnl"/>
        </w:rPr>
      </w:pPr>
      <w:bookmarkStart w:id="4907" w:name="_Toc285841020"/>
      <w:bookmarkStart w:id="4908" w:name="_Toc276630900"/>
      <w:r>
        <w:rPr>
          <w:lang w:eastAsia="es-ES_tradnl"/>
        </w:rPr>
        <w:t>El Operador podrá cancelar la solicitud siempre que el flujo de provisión no haya superado el punto de no retorno ni exista incidencia ejecutiva pendiente del operador por requerir actuación del mismo. En este caso, se debe tener en cuenta la existencia de portabilidad asociada a</w:t>
      </w:r>
      <w:r w:rsidR="00D473D2">
        <w:rPr>
          <w:lang w:eastAsia="es-ES_tradnl"/>
        </w:rPr>
        <w:t xml:space="preserve"> </w:t>
      </w:r>
      <w:r>
        <w:rPr>
          <w:lang w:eastAsia="es-ES_tradnl"/>
        </w:rPr>
        <w:t>la solicitud que se solicita cancelar.</w:t>
      </w:r>
    </w:p>
    <w:p w:rsidR="00C61F51" w:rsidRPr="0020370F" w:rsidRDefault="00C61F51" w:rsidP="00C61F51">
      <w:pPr>
        <w:pStyle w:val="BASICONEBA0"/>
        <w:rPr>
          <w:lang w:eastAsia="es-ES_tradnl"/>
        </w:rPr>
      </w:pPr>
      <w:r w:rsidRPr="0020370F">
        <w:rPr>
          <w:lang w:eastAsia="es-ES_tradnl"/>
        </w:rPr>
        <w:t>Las solicitudes de cancelación deberán realizarse por el número de referencia asignado por TE</w:t>
      </w:r>
      <w:r w:rsidRPr="003520F7">
        <w:rPr>
          <w:lang w:eastAsia="es-ES_tradnl"/>
        </w:rPr>
        <w:t xml:space="preserve"> en el proceso de alta, posventa o baja de</w:t>
      </w:r>
      <w:r>
        <w:rPr>
          <w:lang w:eastAsia="es-ES_tradnl"/>
        </w:rPr>
        <w:t xml:space="preserve"> </w:t>
      </w:r>
      <w:r w:rsidRPr="003520F7">
        <w:rPr>
          <w:lang w:eastAsia="es-ES_tradnl"/>
        </w:rPr>
        <w:t>l</w:t>
      </w:r>
      <w:r>
        <w:rPr>
          <w:lang w:eastAsia="es-ES_tradnl"/>
        </w:rPr>
        <w:t xml:space="preserve">a conexión </w:t>
      </w:r>
      <w:r w:rsidRPr="003520F7">
        <w:rPr>
          <w:lang w:eastAsia="es-ES_tradnl"/>
        </w:rPr>
        <w:t>NEBA</w:t>
      </w:r>
      <w:r w:rsidRPr="0020370F">
        <w:rPr>
          <w:lang w:eastAsia="es-ES_tradnl"/>
        </w:rPr>
        <w:t>.</w:t>
      </w:r>
    </w:p>
    <w:p w:rsidR="00C61F51" w:rsidRPr="0020370F" w:rsidRDefault="00C61F51" w:rsidP="00C61F51">
      <w:pPr>
        <w:pStyle w:val="BASICONEBA0"/>
        <w:rPr>
          <w:lang w:eastAsia="es-ES_tradnl"/>
        </w:rPr>
      </w:pPr>
      <w:r w:rsidRPr="0020370F">
        <w:rPr>
          <w:lang w:eastAsia="es-ES_tradnl"/>
        </w:rPr>
        <w:t>Los puntos de no retorno para las solicitudes de los servicios NEBA, tanto Cobre como FTTH, variarán en función de lo siguiente:</w:t>
      </w:r>
    </w:p>
    <w:p w:rsidR="00C61F51" w:rsidRPr="0020370F" w:rsidRDefault="00C61F51" w:rsidP="00C61F51">
      <w:pPr>
        <w:pStyle w:val="BASICONEBA0"/>
        <w:numPr>
          <w:ilvl w:val="0"/>
          <w:numId w:val="96"/>
        </w:numPr>
        <w:rPr>
          <w:lang w:eastAsia="es-ES_tradnl"/>
        </w:rPr>
      </w:pPr>
      <w:r w:rsidRPr="002E255C">
        <w:rPr>
          <w:b/>
          <w:lang w:eastAsia="es-ES_tradnl"/>
        </w:rPr>
        <w:t>Estado de la solicitud</w:t>
      </w:r>
      <w:r>
        <w:rPr>
          <w:lang w:eastAsia="es-ES_tradnl"/>
        </w:rPr>
        <w:t>:</w:t>
      </w:r>
      <w:r w:rsidRPr="0020370F">
        <w:rPr>
          <w:lang w:eastAsia="es-ES_tradnl"/>
        </w:rPr>
        <w:t xml:space="preserve"> Se rechazarán las cancelaciones sobre solicitudes que se encuentren en un estado de “Incidencia Operador” o </w:t>
      </w:r>
      <w:r w:rsidR="00D473D2">
        <w:rPr>
          <w:lang w:eastAsia="es-ES_tradnl"/>
        </w:rPr>
        <w:t>con posterioridad</w:t>
      </w:r>
      <w:r w:rsidRPr="0020370F">
        <w:rPr>
          <w:lang w:eastAsia="es-ES_tradnl"/>
        </w:rPr>
        <w:t xml:space="preserve"> a la notificación de la finalización </w:t>
      </w:r>
      <w:r w:rsidR="00D473D2">
        <w:rPr>
          <w:lang w:eastAsia="es-ES_tradnl"/>
        </w:rPr>
        <w:t>de la solicitud</w:t>
      </w:r>
      <w:r w:rsidRPr="0020370F">
        <w:rPr>
          <w:lang w:eastAsia="es-ES_tradnl"/>
        </w:rPr>
        <w:t>. TE notificará al Operador en este caso el rechazo de la solicitud de cancelación indicando el motivo del rechazo.</w:t>
      </w:r>
      <w:r w:rsidR="00D473D2">
        <w:rPr>
          <w:lang w:eastAsia="es-ES_tradnl"/>
        </w:rPr>
        <w:t xml:space="preserve"> </w:t>
      </w:r>
      <w:r w:rsidR="00327C07">
        <w:rPr>
          <w:lang w:eastAsia="es-ES_tradnl"/>
        </w:rPr>
        <w:t>Véase</w:t>
      </w:r>
      <w:r w:rsidR="00D473D2">
        <w:rPr>
          <w:lang w:eastAsia="es-ES_tradnl"/>
        </w:rPr>
        <w:t xml:space="preserve"> comunicaciones TE-Operador</w:t>
      </w:r>
    </w:p>
    <w:p w:rsidR="00DD656C" w:rsidRDefault="00C61F51" w:rsidP="00C61F51">
      <w:pPr>
        <w:pStyle w:val="BASICONEBA0"/>
        <w:numPr>
          <w:ilvl w:val="0"/>
          <w:numId w:val="96"/>
        </w:numPr>
        <w:rPr>
          <w:lang w:eastAsia="es-ES_tradnl"/>
        </w:rPr>
      </w:pPr>
      <w:r w:rsidRPr="002E255C">
        <w:rPr>
          <w:b/>
          <w:lang w:eastAsia="es-ES_tradnl"/>
        </w:rPr>
        <w:t>Portabilidad</w:t>
      </w:r>
      <w:r w:rsidRPr="0020370F">
        <w:rPr>
          <w:lang w:eastAsia="es-ES_tradnl"/>
        </w:rPr>
        <w:t xml:space="preserve">. Si la solicitud a cancelar se encuentra en un estado diferente de los indicados en el punto anterior será necesario validar si dicha solicitud se realizó con Portabilidad, validando en tal caso si se trata de una </w:t>
      </w:r>
      <w:r w:rsidR="00DD656C">
        <w:rPr>
          <w:lang w:eastAsia="es-ES_tradnl"/>
        </w:rPr>
        <w:t xml:space="preserve">solicitud de NEBA con o sin </w:t>
      </w:r>
      <w:r w:rsidRPr="0020370F">
        <w:rPr>
          <w:lang w:eastAsia="es-ES_tradnl"/>
        </w:rPr>
        <w:t>Portabilidad Donante</w:t>
      </w:r>
      <w:r w:rsidR="00DD656C">
        <w:rPr>
          <w:lang w:eastAsia="es-ES_tradnl"/>
        </w:rPr>
        <w:t xml:space="preserve"> de TE.</w:t>
      </w:r>
    </w:p>
    <w:p w:rsidR="00C61F51" w:rsidRPr="0020370F" w:rsidRDefault="00C61F51" w:rsidP="008A4A08">
      <w:pPr>
        <w:pStyle w:val="BASICONEBA0"/>
        <w:numPr>
          <w:ilvl w:val="0"/>
          <w:numId w:val="161"/>
        </w:numPr>
        <w:rPr>
          <w:lang w:eastAsia="es-ES_tradnl"/>
        </w:rPr>
      </w:pPr>
      <w:r w:rsidRPr="002E255C">
        <w:rPr>
          <w:u w:val="single"/>
          <w:lang w:eastAsia="es-ES_tradnl"/>
        </w:rPr>
        <w:t>Portabilidad Donante</w:t>
      </w:r>
      <w:r w:rsidRPr="00DD656C">
        <w:rPr>
          <w:u w:val="single"/>
          <w:lang w:eastAsia="es-ES_tradnl"/>
        </w:rPr>
        <w:t xml:space="preserve">. </w:t>
      </w:r>
      <w:r w:rsidRPr="00DD656C">
        <w:rPr>
          <w:lang w:eastAsia="es-ES_tradnl"/>
        </w:rPr>
        <w:t xml:space="preserve">En caso de </w:t>
      </w:r>
      <w:r w:rsidR="00D473D2" w:rsidRPr="00DD656C">
        <w:rPr>
          <w:lang w:eastAsia="es-ES_tradnl"/>
        </w:rPr>
        <w:t>tratarse de</w:t>
      </w:r>
      <w:r w:rsidRPr="00DD656C">
        <w:rPr>
          <w:lang w:eastAsia="es-ES_tradnl"/>
        </w:rPr>
        <w:t xml:space="preserve"> una solicitud con Portabilidad Donante </w:t>
      </w:r>
      <w:r w:rsidR="00F163F3">
        <w:rPr>
          <w:lang w:eastAsia="es-ES_tradnl"/>
        </w:rPr>
        <w:t>se generará una incidencia al Operador que deberá resolver en 5 días disponiendo de 15 días adicionales para solicitar de nuevo la portabilidad (Ver detalle en cada uno de los movimientos con portabilidad.</w:t>
      </w:r>
    </w:p>
    <w:p w:rsidR="00C61F51" w:rsidRPr="006823B2" w:rsidRDefault="00DD656C" w:rsidP="00C61F51">
      <w:pPr>
        <w:pStyle w:val="BASICONEBA0"/>
        <w:numPr>
          <w:ilvl w:val="0"/>
          <w:numId w:val="83"/>
        </w:numPr>
        <w:rPr>
          <w:u w:val="single"/>
          <w:lang w:eastAsia="es-ES_tradnl"/>
        </w:rPr>
      </w:pPr>
      <w:r>
        <w:rPr>
          <w:u w:val="single"/>
          <w:lang w:eastAsia="es-ES_tradnl"/>
        </w:rPr>
        <w:t>Sin portabilidad donante de TE</w:t>
      </w:r>
      <w:r w:rsidR="00C61F51" w:rsidRPr="006823B2">
        <w:rPr>
          <w:lang w:eastAsia="es-ES_tradnl"/>
        </w:rPr>
        <w:t xml:space="preserve">. </w:t>
      </w:r>
      <w:r>
        <w:rPr>
          <w:lang w:eastAsia="es-ES_tradnl"/>
        </w:rPr>
        <w:t>S</w:t>
      </w:r>
      <w:r w:rsidR="00C61F51" w:rsidRPr="006823B2">
        <w:rPr>
          <w:lang w:eastAsia="es-ES_tradnl"/>
        </w:rPr>
        <w:t>erá necesario validar si la solicitud del servicio NEBA requiere de la realización de trabajos de instalación</w:t>
      </w:r>
      <w:r>
        <w:rPr>
          <w:lang w:eastAsia="es-ES_tradnl"/>
        </w:rPr>
        <w:t>.</w:t>
      </w:r>
    </w:p>
    <w:p w:rsidR="00C61F51" w:rsidRPr="005B6A4D" w:rsidRDefault="00C61F51" w:rsidP="00D473D2">
      <w:pPr>
        <w:pStyle w:val="BASICONEBA0"/>
        <w:numPr>
          <w:ilvl w:val="1"/>
          <w:numId w:val="83"/>
        </w:numPr>
        <w:rPr>
          <w:lang w:eastAsia="es-ES_tradnl"/>
        </w:rPr>
      </w:pPr>
      <w:r w:rsidRPr="005B6A4D">
        <w:rPr>
          <w:u w:val="single"/>
          <w:lang w:eastAsia="es-ES_tradnl"/>
        </w:rPr>
        <w:t>Con Trabajos de Instalación</w:t>
      </w:r>
      <w:r w:rsidRPr="0020370F">
        <w:rPr>
          <w:lang w:eastAsia="es-ES_tradnl"/>
        </w:rPr>
        <w:t>. Si la solicitud requiere de la ejecución de trabajos de instalación, se enviará la solicitud de cancelación a</w:t>
      </w:r>
      <w:r>
        <w:rPr>
          <w:lang w:eastAsia="es-ES_tradnl"/>
        </w:rPr>
        <w:t>l sistema de gestión de instalaciones para que</w:t>
      </w:r>
      <w:r w:rsidRPr="0020370F">
        <w:rPr>
          <w:lang w:eastAsia="es-ES_tradnl"/>
        </w:rPr>
        <w:t>, en función del estado de los trabajos</w:t>
      </w:r>
      <w:r>
        <w:rPr>
          <w:lang w:eastAsia="es-ES_tradnl"/>
        </w:rPr>
        <w:t>, se</w:t>
      </w:r>
      <w:r w:rsidRPr="0020370F">
        <w:rPr>
          <w:lang w:eastAsia="es-ES_tradnl"/>
        </w:rPr>
        <w:t xml:space="preserve"> acepte o rechace dicha cancelación. En caso de rechazarse la solicitud de cancelación</w:t>
      </w:r>
      <w:r>
        <w:rPr>
          <w:lang w:eastAsia="es-ES_tradnl"/>
        </w:rPr>
        <w:t>, se</w:t>
      </w:r>
      <w:r w:rsidR="00DD656C">
        <w:rPr>
          <w:lang w:eastAsia="es-ES_tradnl"/>
        </w:rPr>
        <w:t xml:space="preserve"> comunicará </w:t>
      </w:r>
      <w:r w:rsidRPr="0020370F">
        <w:rPr>
          <w:lang w:eastAsia="es-ES_tradnl"/>
        </w:rPr>
        <w:t>el motivo de dicho rechazo (por ejemplo, trabajos en curso o trabajos finalizados).</w:t>
      </w:r>
      <w:r w:rsidR="00F163F3" w:rsidRPr="00F163F3">
        <w:rPr>
          <w:lang w:eastAsia="es-ES_tradnl"/>
        </w:rPr>
        <w:t xml:space="preserve"> </w:t>
      </w:r>
      <w:r w:rsidR="00F163F3">
        <w:rPr>
          <w:lang w:eastAsia="es-ES_tradnl"/>
        </w:rPr>
        <w:t>Para asegurar que la solicitud de cancelación se recibe y progresa efectivamente y no se ejecuta la instalación y las capacidades de trabajo pueden reutilizarse para otras tareas, la solicitud de cancelación deberá recibirse al menos a 24 horas de la venta de instalación.</w:t>
      </w:r>
    </w:p>
    <w:p w:rsidR="00F163F3" w:rsidRDefault="00C61F51" w:rsidP="00F163F3">
      <w:pPr>
        <w:pStyle w:val="BASICONEBA0"/>
        <w:numPr>
          <w:ilvl w:val="1"/>
          <w:numId w:val="83"/>
        </w:numPr>
        <w:rPr>
          <w:lang w:eastAsia="es-ES_tradnl"/>
        </w:rPr>
      </w:pPr>
      <w:r w:rsidRPr="005B6A4D">
        <w:rPr>
          <w:u w:val="single"/>
          <w:lang w:eastAsia="es-ES_tradnl"/>
        </w:rPr>
        <w:t>Sin Trabajos de Instalación</w:t>
      </w:r>
      <w:r w:rsidRPr="0020370F">
        <w:rPr>
          <w:lang w:eastAsia="es-ES_tradnl"/>
        </w:rPr>
        <w:t>. Si la solicitud no requiere de la ejecución de trabajos de instalación</w:t>
      </w:r>
      <w:r>
        <w:rPr>
          <w:lang w:eastAsia="es-ES_tradnl"/>
        </w:rPr>
        <w:t>, s</w:t>
      </w:r>
      <w:r w:rsidRPr="0020370F">
        <w:rPr>
          <w:lang w:eastAsia="es-ES_tradnl"/>
        </w:rPr>
        <w:t>e procederá a la cancelación de la misma.</w:t>
      </w:r>
      <w:r w:rsidR="00F163F3" w:rsidRPr="00F163F3">
        <w:rPr>
          <w:lang w:eastAsia="es-ES_tradnl"/>
        </w:rPr>
        <w:t xml:space="preserve"> </w:t>
      </w:r>
      <w:r w:rsidR="00F163F3">
        <w:rPr>
          <w:lang w:eastAsia="es-ES_tradnl"/>
        </w:rPr>
        <w:t>Para asegurar que la solicitud de cancelación se recibe y progresa efectivamente y no se ejecuta la activación o alta del servicio, se recomienda realizar la solicitud de cancelación al menos a 6 horas de la ventana de activación comunicada.</w:t>
      </w:r>
    </w:p>
    <w:p w:rsidR="00C61F51" w:rsidRPr="0020370F" w:rsidRDefault="00C61F51" w:rsidP="0062018A">
      <w:pPr>
        <w:pStyle w:val="BASICONEBA0"/>
        <w:rPr>
          <w:lang w:eastAsia="es-ES_tradnl"/>
        </w:rPr>
      </w:pPr>
    </w:p>
    <w:p w:rsidR="0062018A" w:rsidRDefault="0062018A" w:rsidP="007C3C74">
      <w:pPr>
        <w:pStyle w:val="BASICONEBA0"/>
        <w:rPr>
          <w:lang w:eastAsia="es-ES_tradnl"/>
        </w:rPr>
      </w:pPr>
      <w:bookmarkStart w:id="4909" w:name="_Toc285926331"/>
      <w:r w:rsidRPr="0020370F">
        <w:rPr>
          <w:lang w:eastAsia="es-ES_tradnl"/>
        </w:rPr>
        <w:t>En los escenarios de cancelación de solicitudes correspondientes a operaciones de Alta sobre Ocupado con cambio de Operador, se comunicará al Operador origen la cancelación de la solicitud cuyo inicio se le había comunicado previamente</w:t>
      </w:r>
    </w:p>
    <w:p w:rsidR="00C61F51" w:rsidRDefault="00C61F51" w:rsidP="007C3C74">
      <w:pPr>
        <w:pStyle w:val="BASICONEBA0"/>
        <w:rPr>
          <w:lang w:eastAsia="es-ES_tradnl"/>
        </w:rPr>
      </w:pPr>
      <w:r w:rsidRPr="0020370F">
        <w:rPr>
          <w:lang w:eastAsia="es-ES_tradnl"/>
        </w:rPr>
        <w:t xml:space="preserve">La cancelación de una solicitud llevará asociado el cierre de </w:t>
      </w:r>
      <w:smartTag w:uri="urn:schemas-microsoft-com:office:smarttags" w:element="PersonName">
        <w:smartTagPr>
          <w:attr w:name="ProductID" w:val="LA RECLAMACIￓN POR"/>
        </w:smartTagPr>
        <w:r w:rsidRPr="0020370F">
          <w:rPr>
            <w:lang w:eastAsia="es-ES_tradnl"/>
          </w:rPr>
          <w:t>la reclamación por</w:t>
        </w:r>
      </w:smartTag>
      <w:r w:rsidRPr="0020370F">
        <w:rPr>
          <w:lang w:eastAsia="es-ES_tradnl"/>
        </w:rPr>
        <w:t xml:space="preserve"> demora que pudiera existir sobre dicha solicitud.</w:t>
      </w:r>
      <w:bookmarkEnd w:id="4909"/>
    </w:p>
    <w:p w:rsidR="008A4A08" w:rsidRPr="007C3C74" w:rsidRDefault="008A4A08" w:rsidP="007C3C74">
      <w:pPr>
        <w:pStyle w:val="BASICONEBA0"/>
        <w:rPr>
          <w:lang w:eastAsia="es-ES_tradnl"/>
        </w:rPr>
      </w:pPr>
    </w:p>
    <w:p w:rsidR="00C61F51" w:rsidRDefault="003C253C" w:rsidP="00C61F51">
      <w:pPr>
        <w:pStyle w:val="BASICONEBA0"/>
        <w:keepNext/>
        <w:jc w:val="center"/>
      </w:pPr>
      <w:r>
        <w:rPr>
          <w:noProof/>
          <w:lang w:val="es-ES" w:eastAsia="es-ES"/>
        </w:rPr>
        <w:drawing>
          <wp:inline distT="0" distB="0" distL="0" distR="0" wp14:anchorId="1BF48F0F" wp14:editId="1020FEA8">
            <wp:extent cx="5669280" cy="4899660"/>
            <wp:effectExtent l="0" t="0" r="762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69280" cy="4899660"/>
                    </a:xfrm>
                    <a:prstGeom prst="rect">
                      <a:avLst/>
                    </a:prstGeom>
                    <a:noFill/>
                    <a:ln>
                      <a:noFill/>
                    </a:ln>
                  </pic:spPr>
                </pic:pic>
              </a:graphicData>
            </a:graphic>
          </wp:inline>
        </w:drawing>
      </w:r>
    </w:p>
    <w:p w:rsidR="00C10029" w:rsidRPr="00C10029" w:rsidRDefault="00C10029" w:rsidP="00C61F51">
      <w:pPr>
        <w:pStyle w:val="BASICONEBA0"/>
        <w:keepNext/>
        <w:jc w:val="center"/>
        <w:rPr>
          <w:b/>
          <w:i/>
        </w:rPr>
      </w:pPr>
      <w:r w:rsidRPr="00C10029">
        <w:rPr>
          <w:b/>
          <w:i/>
        </w:rPr>
        <w:t>Flujo cancelaciones Conexiones NEBA</w:t>
      </w:r>
    </w:p>
    <w:p w:rsidR="000316EE" w:rsidRDefault="000316EE" w:rsidP="0074612D">
      <w:pPr>
        <w:pStyle w:val="Ttulo2"/>
      </w:pPr>
      <w:bookmarkStart w:id="4910" w:name="_Toc463595488"/>
      <w:r>
        <w:t>Anulaciones</w:t>
      </w:r>
      <w:bookmarkEnd w:id="4907"/>
      <w:bookmarkEnd w:id="4910"/>
    </w:p>
    <w:p w:rsidR="00C61F51" w:rsidRDefault="00C61F51" w:rsidP="00C61F51">
      <w:pPr>
        <w:pStyle w:val="BASICONEBA0"/>
        <w:rPr>
          <w:lang w:eastAsia="es-ES_tradnl"/>
        </w:rPr>
      </w:pPr>
      <w:bookmarkStart w:id="4911" w:name="_Toc285841021"/>
      <w:r>
        <w:rPr>
          <w:lang w:eastAsia="es-ES_tradnl"/>
        </w:rPr>
        <w:t xml:space="preserve">Se considera “Anulación” a la petición de interrupción de la provisión de una solicitud, que </w:t>
      </w:r>
      <w:r w:rsidR="00DD656C">
        <w:rPr>
          <w:lang w:eastAsia="es-ES_tradnl"/>
        </w:rPr>
        <w:t>esté</w:t>
      </w:r>
      <w:r>
        <w:rPr>
          <w:lang w:eastAsia="es-ES_tradnl"/>
        </w:rPr>
        <w:t xml:space="preserve"> en estado de incidencia. Las anulaciones se generarán por parte de Telefónica o por parte del Operador.</w:t>
      </w:r>
    </w:p>
    <w:p w:rsidR="00C61F51" w:rsidRDefault="0062018A" w:rsidP="00C61F51">
      <w:pPr>
        <w:pStyle w:val="BASICONEBA0"/>
        <w:rPr>
          <w:lang w:eastAsia="es-ES_tradnl"/>
        </w:rPr>
      </w:pPr>
      <w:r>
        <w:rPr>
          <w:lang w:eastAsia="es-ES_tradnl"/>
        </w:rPr>
        <w:t>Se identificará un código para cada tipo de anulación y, en la medida de lo posible, se tratará de que exista coherencia e incluso coincidencia con los utilizados en otros servicios mayoristas .</w:t>
      </w:r>
      <w:r w:rsidR="00C61F51">
        <w:rPr>
          <w:lang w:eastAsia="es-ES_tradnl"/>
        </w:rPr>
        <w:t>La anulación de una solicitud conllevará el cierre de cualquier reclamación por demora que pudiera existir sobre la misma.</w:t>
      </w:r>
    </w:p>
    <w:p w:rsidR="00C61F51" w:rsidRDefault="00C61F51" w:rsidP="00C61F51">
      <w:pPr>
        <w:pStyle w:val="BASICONEBA0"/>
        <w:rPr>
          <w:lang w:eastAsia="es-ES_tradnl"/>
        </w:rPr>
      </w:pPr>
      <w:r>
        <w:rPr>
          <w:lang w:eastAsia="es-ES_tradnl"/>
        </w:rPr>
        <w:t>Si la solicitud estuviera en estado de incidencia, Telefónica generará una anulación en los casos siguientes:</w:t>
      </w:r>
    </w:p>
    <w:p w:rsidR="00C61F51" w:rsidRDefault="00C61F51" w:rsidP="00C61F51">
      <w:pPr>
        <w:pStyle w:val="BASICONEBA0"/>
        <w:numPr>
          <w:ilvl w:val="0"/>
          <w:numId w:val="52"/>
        </w:numPr>
        <w:rPr>
          <w:lang w:eastAsia="es-ES_tradnl"/>
        </w:rPr>
      </w:pPr>
      <w:r>
        <w:rPr>
          <w:lang w:eastAsia="es-ES_tradnl"/>
        </w:rPr>
        <w:t>Si ha notificado al Operador una incidencia de provisión que requiere respuesta p</w:t>
      </w:r>
      <w:r w:rsidR="00DD656C">
        <w:rPr>
          <w:lang w:eastAsia="es-ES_tradnl"/>
        </w:rPr>
        <w:t>or su parte y el Operador</w:t>
      </w:r>
      <w:r>
        <w:rPr>
          <w:lang w:eastAsia="es-ES_tradnl"/>
        </w:rPr>
        <w:t xml:space="preserve"> no ha respondido en el plazo de </w:t>
      </w:r>
      <w:r w:rsidR="004F335A">
        <w:rPr>
          <w:lang w:eastAsia="es-ES_tradnl"/>
        </w:rPr>
        <w:t xml:space="preserve">15 </w:t>
      </w:r>
      <w:r>
        <w:rPr>
          <w:lang w:eastAsia="es-ES_tradnl"/>
        </w:rPr>
        <w:t>días.</w:t>
      </w:r>
    </w:p>
    <w:p w:rsidR="00C61F51" w:rsidRDefault="00C61F51" w:rsidP="00C61F51">
      <w:pPr>
        <w:pStyle w:val="BASICONEBA0"/>
        <w:numPr>
          <w:ilvl w:val="0"/>
          <w:numId w:val="52"/>
        </w:numPr>
        <w:rPr>
          <w:lang w:eastAsia="es-ES_tradnl"/>
        </w:rPr>
      </w:pPr>
      <w:r>
        <w:rPr>
          <w:lang w:eastAsia="es-ES_tradnl"/>
        </w:rPr>
        <w:t>Si existe una incidencia de provisión irresoluble por parte de TE y, en consecuencia, no puede suministrarse el servicio solicitado al Operador.</w:t>
      </w:r>
    </w:p>
    <w:p w:rsidR="00C61F51" w:rsidRDefault="00C61F51" w:rsidP="00C61F51">
      <w:pPr>
        <w:pStyle w:val="BASICONEBA0"/>
        <w:numPr>
          <w:ilvl w:val="0"/>
          <w:numId w:val="52"/>
        </w:numPr>
        <w:rPr>
          <w:lang w:eastAsia="es-ES_tradnl"/>
        </w:rPr>
      </w:pPr>
      <w:r>
        <w:rPr>
          <w:lang w:eastAsia="es-ES_tradnl"/>
        </w:rPr>
        <w:t>Si se trata de una solicitud con portabilidad y ésta no se ha recibido en 15 días desde que se realizar la solicitud de alta del servicio NEBA.</w:t>
      </w:r>
    </w:p>
    <w:p w:rsidR="00C61F51" w:rsidRDefault="00C61F51" w:rsidP="00C61F51">
      <w:pPr>
        <w:pStyle w:val="BASICONEBA0"/>
        <w:rPr>
          <w:lang w:eastAsia="es-ES_tradnl"/>
        </w:rPr>
      </w:pPr>
      <w:r>
        <w:rPr>
          <w:lang w:eastAsia="es-ES_tradnl"/>
        </w:rPr>
        <w:t>En los casos de desistimiento de cliente o de imposibilidad de pruebas, se enviará una incidencia ejecutiva al Operador para que anule la petición o la reitere.</w:t>
      </w:r>
    </w:p>
    <w:p w:rsidR="00C61F51" w:rsidRPr="007544A8" w:rsidRDefault="00C61F51" w:rsidP="00C61F51">
      <w:pPr>
        <w:pStyle w:val="BASICONEBA0"/>
        <w:rPr>
          <w:lang w:eastAsia="es-ES_tradnl"/>
        </w:rPr>
      </w:pPr>
      <w:r>
        <w:rPr>
          <w:lang w:eastAsia="es-ES_tradnl"/>
        </w:rPr>
        <w:t>Un Operador podrá generar una anulación en el caso</w:t>
      </w:r>
      <w:r w:rsidRPr="006D4B77">
        <w:rPr>
          <w:lang w:eastAsia="es-ES_tradnl"/>
        </w:rPr>
        <w:t xml:space="preserve"> </w:t>
      </w:r>
      <w:r>
        <w:rPr>
          <w:lang w:eastAsia="es-ES_tradnl"/>
        </w:rPr>
        <w:t>de que TE le notifique una incidencia ejecutiva, es deci</w:t>
      </w:r>
      <w:r w:rsidR="003E7441">
        <w:rPr>
          <w:lang w:eastAsia="es-ES_tradnl"/>
        </w:rPr>
        <w:t>r, que requiere respuesta por</w:t>
      </w:r>
      <w:r>
        <w:rPr>
          <w:lang w:eastAsia="es-ES_tradnl"/>
        </w:rPr>
        <w:t xml:space="preserve"> </w:t>
      </w:r>
      <w:r w:rsidR="003E7441">
        <w:rPr>
          <w:lang w:eastAsia="es-ES_tradnl"/>
        </w:rPr>
        <w:t>el Operador, y éste responda</w:t>
      </w:r>
      <w:r>
        <w:rPr>
          <w:lang w:eastAsia="es-ES_tradnl"/>
        </w:rPr>
        <w:t xml:space="preserve"> anulando la solicitud </w:t>
      </w:r>
      <w:r w:rsidRPr="007544A8">
        <w:rPr>
          <w:lang w:eastAsia="es-ES_tradnl"/>
        </w:rPr>
        <w:t>asociada.</w:t>
      </w:r>
    </w:p>
    <w:p w:rsidR="00C61F51" w:rsidRDefault="00C61F51" w:rsidP="00C61F51">
      <w:pPr>
        <w:pStyle w:val="BASICONEBA0"/>
        <w:rPr>
          <w:lang w:eastAsia="es-ES_tradnl"/>
        </w:rPr>
      </w:pPr>
      <w:r w:rsidRPr="0088184B">
        <w:rPr>
          <w:lang w:eastAsia="es-ES_tradnl"/>
        </w:rPr>
        <w:t>Las anulaciones se producen asociadas a una incidencia previa, en unos casos por parte de TE informando al Operador y en otros casos por parte del Operador, tras una incidencia enviada por TE con carácter ejecutivo.</w:t>
      </w:r>
    </w:p>
    <w:p w:rsidR="003E7441" w:rsidRDefault="003E7441" w:rsidP="00C61F51">
      <w:pPr>
        <w:pStyle w:val="BASICONEBA0"/>
        <w:rPr>
          <w:lang w:eastAsia="es-ES_tradnl"/>
        </w:rPr>
      </w:pPr>
      <w:r>
        <w:rPr>
          <w:lang w:eastAsia="es-ES_tradnl"/>
        </w:rPr>
        <w:t>Si la anulación responde a una incidencia causada por motivos a</w:t>
      </w:r>
      <w:r w:rsidR="00C97ABF">
        <w:rPr>
          <w:lang w:eastAsia="es-ES_tradnl"/>
        </w:rPr>
        <w:t>j</w:t>
      </w:r>
      <w:r>
        <w:rPr>
          <w:lang w:eastAsia="es-ES_tradnl"/>
        </w:rPr>
        <w:t>en</w:t>
      </w:r>
      <w:r w:rsidR="00C97ABF">
        <w:rPr>
          <w:lang w:eastAsia="es-ES_tradnl"/>
        </w:rPr>
        <w:t>o</w:t>
      </w:r>
      <w:r>
        <w:rPr>
          <w:lang w:eastAsia="es-ES_tradnl"/>
        </w:rPr>
        <w:t xml:space="preserve">s a </w:t>
      </w:r>
      <w:r w:rsidR="001A5101">
        <w:rPr>
          <w:lang w:eastAsia="es-ES_tradnl"/>
        </w:rPr>
        <w:t>Telefónica</w:t>
      </w:r>
      <w:r>
        <w:rPr>
          <w:lang w:eastAsia="es-ES_tradnl"/>
        </w:rPr>
        <w:t xml:space="preserve">, y se haya incurrido en costes derivados de trabajos de </w:t>
      </w:r>
      <w:r w:rsidR="00C97ABF">
        <w:rPr>
          <w:lang w:eastAsia="es-ES_tradnl"/>
        </w:rPr>
        <w:t>provisión</w:t>
      </w:r>
      <w:r>
        <w:rPr>
          <w:lang w:eastAsia="es-ES_tradnl"/>
        </w:rPr>
        <w:t xml:space="preserve"> se facturará una cantidad dependiente del momento de la cancelación que no será superior a la correspondiente cuota de alta.</w:t>
      </w:r>
    </w:p>
    <w:p w:rsidR="000316EE" w:rsidRDefault="000316EE" w:rsidP="0074612D">
      <w:pPr>
        <w:pStyle w:val="Ttulo2"/>
      </w:pPr>
      <w:bookmarkStart w:id="4912" w:name="_Toc463595489"/>
      <w:r>
        <w:t>Incidencias</w:t>
      </w:r>
      <w:bookmarkEnd w:id="4911"/>
      <w:bookmarkEnd w:id="4912"/>
    </w:p>
    <w:p w:rsidR="00B057EC" w:rsidRDefault="00B057EC" w:rsidP="00B057EC">
      <w:pPr>
        <w:pStyle w:val="BASICONEBA0"/>
      </w:pPr>
      <w:r>
        <w:t>Tras la solicitud de un servicio, pueden producirse incidencias en cualquiera de las fases de provisión del mismo. Se entiende por una incidencia como aquel estado de la provisión del servicio que constituye una alteración o singularidad en el flujo normal del mismo, dando lugar a un conjunto de posibles acciones por parte de Telefónica y/o del Operador.</w:t>
      </w:r>
    </w:p>
    <w:p w:rsidR="00B057EC" w:rsidRDefault="00B057EC" w:rsidP="00B057EC">
      <w:pPr>
        <w:pStyle w:val="BASICONEBA0"/>
      </w:pPr>
      <w:r>
        <w:t>Una incidencia de provisión puede deberse a una serie de causas:</w:t>
      </w:r>
    </w:p>
    <w:p w:rsidR="00B057EC" w:rsidRDefault="00B057EC" w:rsidP="00B057EC">
      <w:pPr>
        <w:pStyle w:val="BASICONEBA0"/>
        <w:numPr>
          <w:ilvl w:val="0"/>
          <w:numId w:val="25"/>
        </w:numPr>
      </w:pPr>
      <w:r>
        <w:t>La red, equipos o sistemas, que pueden presentar fallos o provocar demoras en la provisión de algún elemento del servicio.</w:t>
      </w:r>
    </w:p>
    <w:p w:rsidR="00B057EC" w:rsidRDefault="00B057EC" w:rsidP="00B057EC">
      <w:pPr>
        <w:pStyle w:val="BASICONEBA0"/>
        <w:numPr>
          <w:ilvl w:val="0"/>
          <w:numId w:val="25"/>
        </w:numPr>
      </w:pPr>
      <w:r>
        <w:t>El Operador puede haber incluido datos incorrectos en su solicitud para la entrega del servicio.</w:t>
      </w:r>
    </w:p>
    <w:p w:rsidR="00B057EC" w:rsidRDefault="00B057EC" w:rsidP="00B057EC">
      <w:pPr>
        <w:pStyle w:val="BASICONEBA0"/>
        <w:numPr>
          <w:ilvl w:val="0"/>
          <w:numId w:val="25"/>
        </w:numPr>
      </w:pPr>
      <w:r>
        <w:t>El Operador puede requerir una entrega demorada del servicio (por cualquier circunstancia de su responsabilidad posterior a la solicitud).</w:t>
      </w:r>
    </w:p>
    <w:p w:rsidR="00B057EC" w:rsidRDefault="00B057EC" w:rsidP="00B057EC">
      <w:pPr>
        <w:pStyle w:val="BASICONEBA0"/>
        <w:numPr>
          <w:ilvl w:val="0"/>
          <w:numId w:val="25"/>
        </w:numPr>
      </w:pPr>
      <w:r>
        <w:t xml:space="preserve">El usuario final, que puede retrasar la provisión del servicio, por ejemplo, en la concertación de cita o durante la visita de Telefónica a su domicilio. En este caso la incidencia devolverá </w:t>
      </w:r>
      <w:smartTag w:uri="urn:schemas-microsoft-com:office:smarttags" w:element="PersonName">
        <w:smartTagPr>
          <w:attr w:name="ProductID" w:val="la OS"/>
        </w:smartTagPr>
        <w:r>
          <w:t>la OS</w:t>
        </w:r>
      </w:smartTag>
      <w:r>
        <w:t xml:space="preserve"> al área comercial para su información al Operador.</w:t>
      </w:r>
    </w:p>
    <w:p w:rsidR="00B057EC" w:rsidRDefault="00B057EC" w:rsidP="00B057EC">
      <w:pPr>
        <w:pStyle w:val="BASICONEBA0"/>
      </w:pPr>
      <w:r>
        <w:t>Se distinguen dos tipos de incidencias según requieran o no acciones específicas para su resolución:</w:t>
      </w:r>
    </w:p>
    <w:p w:rsidR="00B057EC" w:rsidRPr="004A723E" w:rsidRDefault="00B057EC" w:rsidP="00B057EC">
      <w:pPr>
        <w:pStyle w:val="BASICONEBA0"/>
        <w:numPr>
          <w:ilvl w:val="0"/>
          <w:numId w:val="82"/>
        </w:numPr>
      </w:pPr>
      <w:r w:rsidRPr="004A723E">
        <w:t xml:space="preserve">Incidencias informativas: se trata de incidencias que deben ser resueltas por los grupos o áreas de TE que actúan en la propia etapa de la provisión en que se ha detectado la incidencia. </w:t>
      </w:r>
    </w:p>
    <w:p w:rsidR="007544A8" w:rsidRDefault="00B057EC" w:rsidP="00B057EC">
      <w:pPr>
        <w:pStyle w:val="BASICONEBA0"/>
        <w:numPr>
          <w:ilvl w:val="0"/>
          <w:numId w:val="82"/>
        </w:numPr>
        <w:rPr>
          <w:lang w:eastAsia="es-ES_tradnl"/>
        </w:rPr>
      </w:pPr>
      <w:r w:rsidRPr="004A723E">
        <w:t xml:space="preserve">Incidencias </w:t>
      </w:r>
      <w:r w:rsidRPr="007544A8">
        <w:t xml:space="preserve">ejecutivas: requieren acciones por parte </w:t>
      </w:r>
      <w:r w:rsidR="007544A8">
        <w:t>del</w:t>
      </w:r>
      <w:r w:rsidRPr="004A723E">
        <w:t xml:space="preserve"> Operador. </w:t>
      </w:r>
    </w:p>
    <w:p w:rsidR="00B057EC" w:rsidRDefault="00B057EC" w:rsidP="007544A8">
      <w:pPr>
        <w:pStyle w:val="BASICONEBA0"/>
        <w:rPr>
          <w:lang w:eastAsia="es-ES_tradnl"/>
        </w:rPr>
      </w:pPr>
      <w:r>
        <w:rPr>
          <w:lang w:eastAsia="es-ES_tradnl"/>
        </w:rPr>
        <w:t>Una vez resuelta la incidencia, la solicitud afectada retomará el proceso de provisión desde el punto en que quedó detenido, siempre y cuando el pedido no haya sido cancelado durante el proceso de resolución de la misma.</w:t>
      </w:r>
    </w:p>
    <w:p w:rsidR="00B057EC" w:rsidRDefault="00B057EC" w:rsidP="00B057EC">
      <w:pPr>
        <w:pStyle w:val="BASICONEBA0"/>
        <w:rPr>
          <w:lang w:eastAsia="es-ES_tradnl"/>
        </w:rPr>
      </w:pPr>
      <w:r>
        <w:rPr>
          <w:lang w:eastAsia="es-ES_tradnl"/>
        </w:rPr>
        <w:t>Como se indicó en el apartado anterior, existen incidencias que darán lugar a la anulación de la solicitud del servicio, ya sean responsabilidad del Operador o Telefónica.</w:t>
      </w:r>
    </w:p>
    <w:p w:rsidR="00B057EC" w:rsidRDefault="00B057EC" w:rsidP="00B057EC">
      <w:pPr>
        <w:pStyle w:val="BASICONEBA0"/>
        <w:rPr>
          <w:lang w:eastAsia="es-ES_tradnl"/>
        </w:rPr>
      </w:pPr>
      <w:r>
        <w:rPr>
          <w:lang w:eastAsia="es-ES_tradnl"/>
        </w:rPr>
        <w:t>En la figura siguiente se muestra el resumen de la casuística de incidencias descrita anteriormente indicando los casos en los que se desemboca en una anulación del pedido o en la reanudación del mismo:</w:t>
      </w:r>
    </w:p>
    <w:p w:rsidR="00B057EC" w:rsidRDefault="00B057EC" w:rsidP="00B057EC">
      <w:pPr>
        <w:pStyle w:val="BASICONEBA0"/>
        <w:rPr>
          <w:lang w:eastAsia="es-ES_tradnl"/>
        </w:rPr>
      </w:pPr>
    </w:p>
    <w:p w:rsidR="00B057EC" w:rsidRDefault="003C253C" w:rsidP="00B057EC">
      <w:pPr>
        <w:pStyle w:val="BASICONEBA0"/>
        <w:rPr>
          <w:lang w:eastAsia="es-ES_tradnl"/>
        </w:rPr>
      </w:pPr>
      <w:r>
        <w:rPr>
          <w:noProof/>
          <w:lang w:val="es-ES" w:eastAsia="es-ES"/>
        </w:rPr>
        <w:drawing>
          <wp:inline distT="0" distB="0" distL="0" distR="0" wp14:anchorId="5CD61C17" wp14:editId="1D008CE1">
            <wp:extent cx="6172200" cy="3343275"/>
            <wp:effectExtent l="0" t="0" r="0" b="9525"/>
            <wp:docPr id="618" name="Imagen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72200" cy="3343275"/>
                    </a:xfrm>
                    <a:prstGeom prst="rect">
                      <a:avLst/>
                    </a:prstGeom>
                    <a:noFill/>
                  </pic:spPr>
                </pic:pic>
              </a:graphicData>
            </a:graphic>
          </wp:inline>
        </w:drawing>
      </w:r>
    </w:p>
    <w:p w:rsidR="00B057EC" w:rsidRDefault="00B057EC" w:rsidP="00B057EC">
      <w:pPr>
        <w:pStyle w:val="BASICONEBA0"/>
        <w:rPr>
          <w:lang w:eastAsia="es-ES_tradnl"/>
        </w:rPr>
      </w:pPr>
    </w:p>
    <w:p w:rsidR="006F049F" w:rsidRDefault="006F049F" w:rsidP="0074612D">
      <w:pPr>
        <w:pStyle w:val="Ttulo3"/>
        <w:rPr>
          <w:lang w:val="es-ES"/>
        </w:rPr>
      </w:pPr>
      <w:bookmarkStart w:id="4913" w:name="_Toc463595490"/>
      <w:r>
        <w:rPr>
          <w:lang w:val="es-ES"/>
        </w:rPr>
        <w:t>Incidencias de Provisión ejecutivas para el Operador conexiones NEBA</w:t>
      </w:r>
      <w:bookmarkEnd w:id="49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50"/>
        <w:gridCol w:w="4128"/>
      </w:tblGrid>
      <w:tr w:rsidR="006F049F" w:rsidRPr="00CD6120" w:rsidTr="008A4A08">
        <w:trPr>
          <w:trHeight w:val="429"/>
          <w:jc w:val="center"/>
        </w:trPr>
        <w:tc>
          <w:tcPr>
            <w:tcW w:w="2889" w:type="pct"/>
            <w:shd w:val="clear" w:color="auto" w:fill="auto"/>
            <w:vAlign w:val="center"/>
          </w:tcPr>
          <w:p w:rsidR="006F049F" w:rsidRPr="00CD6120" w:rsidRDefault="006F049F" w:rsidP="008A4A08">
            <w:pPr>
              <w:jc w:val="center"/>
              <w:rPr>
                <w:rFonts w:ascii="Arial" w:hAnsi="Arial" w:cs="Arial"/>
                <w:b/>
                <w:bCs/>
                <w:sz w:val="20"/>
                <w:szCs w:val="20"/>
              </w:rPr>
            </w:pPr>
            <w:r w:rsidRPr="00CD6120">
              <w:rPr>
                <w:rFonts w:ascii="Arial" w:hAnsi="Arial" w:cs="Arial"/>
                <w:b/>
                <w:bCs/>
                <w:sz w:val="20"/>
                <w:szCs w:val="20"/>
              </w:rPr>
              <w:t>Descripción</w:t>
            </w:r>
          </w:p>
        </w:tc>
        <w:tc>
          <w:tcPr>
            <w:tcW w:w="2111" w:type="pct"/>
            <w:shd w:val="clear" w:color="auto" w:fill="auto"/>
            <w:vAlign w:val="center"/>
          </w:tcPr>
          <w:p w:rsidR="006F049F" w:rsidRPr="00CD6120" w:rsidRDefault="006F049F" w:rsidP="008A4A08">
            <w:pPr>
              <w:jc w:val="center"/>
              <w:rPr>
                <w:rFonts w:ascii="Arial" w:hAnsi="Arial" w:cs="Arial"/>
                <w:b/>
                <w:bCs/>
                <w:sz w:val="20"/>
                <w:szCs w:val="20"/>
              </w:rPr>
            </w:pPr>
            <w:r w:rsidRPr="00CD6120">
              <w:rPr>
                <w:rFonts w:ascii="Arial" w:hAnsi="Arial" w:cs="Arial"/>
                <w:b/>
                <w:bCs/>
                <w:sz w:val="20"/>
                <w:szCs w:val="20"/>
              </w:rPr>
              <w:t>Acción Comercial a realizar</w:t>
            </w:r>
          </w:p>
        </w:tc>
      </w:tr>
      <w:tr w:rsidR="006F049F" w:rsidTr="009D100F">
        <w:trPr>
          <w:trHeight w:val="255"/>
          <w:jc w:val="center"/>
        </w:trPr>
        <w:tc>
          <w:tcPr>
            <w:tcW w:w="2889" w:type="pct"/>
            <w:shd w:val="clear" w:color="auto" w:fill="auto"/>
            <w:vAlign w:val="center"/>
          </w:tcPr>
          <w:p w:rsidR="006F049F" w:rsidRDefault="006F049F" w:rsidP="006F049F">
            <w:pPr>
              <w:rPr>
                <w:rFonts w:ascii="Arial" w:hAnsi="Arial" w:cs="Arial"/>
                <w:sz w:val="20"/>
                <w:szCs w:val="20"/>
              </w:rPr>
            </w:pPr>
            <w:r>
              <w:rPr>
                <w:rFonts w:ascii="Arial" w:hAnsi="Arial" w:cs="Arial"/>
                <w:sz w:val="20"/>
                <w:szCs w:val="20"/>
              </w:rPr>
              <w:t>El cliente no permite la instalación, decidir  la actuación</w:t>
            </w:r>
          </w:p>
        </w:tc>
        <w:tc>
          <w:tcPr>
            <w:tcW w:w="2111" w:type="pct"/>
            <w:vMerge w:val="restart"/>
            <w:shd w:val="clear" w:color="auto" w:fill="auto"/>
            <w:vAlign w:val="center"/>
          </w:tcPr>
          <w:p w:rsidR="006F049F" w:rsidRDefault="006F049F" w:rsidP="004F335A">
            <w:pPr>
              <w:rPr>
                <w:rFonts w:ascii="Arial" w:hAnsi="Arial" w:cs="Arial"/>
                <w:sz w:val="20"/>
                <w:szCs w:val="20"/>
              </w:rPr>
            </w:pPr>
            <w:r>
              <w:rPr>
                <w:rFonts w:ascii="Arial" w:hAnsi="Arial" w:cs="Arial"/>
                <w:sz w:val="20"/>
                <w:szCs w:val="20"/>
              </w:rPr>
              <w:t xml:space="preserve">Se enviara al Operador para que anule o reitere tras hablar con su cliente. En caso de que esta sea la </w:t>
            </w:r>
            <w:r w:rsidR="004F335A">
              <w:rPr>
                <w:rFonts w:ascii="Arial" w:hAnsi="Arial" w:cs="Arial"/>
                <w:sz w:val="20"/>
                <w:szCs w:val="20"/>
              </w:rPr>
              <w:t xml:space="preserve">5ª </w:t>
            </w:r>
            <w:r>
              <w:rPr>
                <w:rFonts w:ascii="Arial" w:hAnsi="Arial" w:cs="Arial"/>
                <w:sz w:val="20"/>
                <w:szCs w:val="20"/>
              </w:rPr>
              <w:t>incidencia por este motivo de la orden se procede a Anular y comunicar al operador</w:t>
            </w:r>
          </w:p>
        </w:tc>
      </w:tr>
      <w:tr w:rsidR="006F049F" w:rsidTr="009D100F">
        <w:trPr>
          <w:trHeight w:val="255"/>
          <w:jc w:val="center"/>
        </w:trPr>
        <w:tc>
          <w:tcPr>
            <w:tcW w:w="2889" w:type="pct"/>
            <w:shd w:val="clear" w:color="auto" w:fill="auto"/>
            <w:vAlign w:val="center"/>
          </w:tcPr>
          <w:p w:rsidR="006F049F" w:rsidRDefault="006F049F" w:rsidP="006F049F">
            <w:pPr>
              <w:rPr>
                <w:rFonts w:ascii="Arial" w:hAnsi="Arial" w:cs="Arial"/>
                <w:sz w:val="20"/>
                <w:szCs w:val="20"/>
              </w:rPr>
            </w:pPr>
            <w:r>
              <w:rPr>
                <w:rFonts w:ascii="Arial" w:hAnsi="Arial" w:cs="Arial"/>
                <w:sz w:val="20"/>
                <w:szCs w:val="20"/>
              </w:rPr>
              <w:t>Cliente Ilocalizable tras realizar tres intentos de contacto</w:t>
            </w:r>
          </w:p>
        </w:tc>
        <w:tc>
          <w:tcPr>
            <w:tcW w:w="2111" w:type="pct"/>
            <w:vMerge/>
            <w:shd w:val="clear" w:color="auto" w:fill="auto"/>
            <w:vAlign w:val="center"/>
          </w:tcPr>
          <w:p w:rsidR="006F049F" w:rsidRDefault="006F049F" w:rsidP="006F049F">
            <w:pPr>
              <w:rPr>
                <w:rFonts w:ascii="Arial" w:hAnsi="Arial" w:cs="Arial"/>
                <w:sz w:val="20"/>
                <w:szCs w:val="20"/>
              </w:rPr>
            </w:pPr>
          </w:p>
        </w:tc>
      </w:tr>
      <w:tr w:rsidR="006F049F" w:rsidTr="009D100F">
        <w:trPr>
          <w:trHeight w:val="255"/>
          <w:jc w:val="center"/>
        </w:trPr>
        <w:tc>
          <w:tcPr>
            <w:tcW w:w="2889" w:type="pct"/>
            <w:shd w:val="clear" w:color="auto" w:fill="auto"/>
            <w:vAlign w:val="center"/>
          </w:tcPr>
          <w:p w:rsidR="006F049F" w:rsidRDefault="006F049F" w:rsidP="006F049F">
            <w:pPr>
              <w:rPr>
                <w:rFonts w:ascii="Arial" w:hAnsi="Arial" w:cs="Arial"/>
                <w:sz w:val="20"/>
                <w:szCs w:val="20"/>
              </w:rPr>
            </w:pPr>
            <w:r>
              <w:rPr>
                <w:rFonts w:ascii="Arial" w:hAnsi="Arial" w:cs="Arial"/>
                <w:sz w:val="20"/>
                <w:szCs w:val="20"/>
              </w:rPr>
              <w:t xml:space="preserve">Cliente en obras. No es posible la instalación </w:t>
            </w:r>
          </w:p>
        </w:tc>
        <w:tc>
          <w:tcPr>
            <w:tcW w:w="2111" w:type="pct"/>
            <w:vMerge/>
            <w:shd w:val="clear" w:color="auto" w:fill="auto"/>
            <w:vAlign w:val="center"/>
          </w:tcPr>
          <w:p w:rsidR="006F049F" w:rsidRDefault="006F049F" w:rsidP="006F049F">
            <w:pPr>
              <w:rPr>
                <w:rFonts w:ascii="Arial" w:hAnsi="Arial" w:cs="Arial"/>
                <w:sz w:val="20"/>
                <w:szCs w:val="20"/>
              </w:rPr>
            </w:pPr>
          </w:p>
        </w:tc>
      </w:tr>
      <w:tr w:rsidR="006F049F" w:rsidRPr="00A41938" w:rsidTr="009D100F">
        <w:trPr>
          <w:trHeight w:val="255"/>
          <w:jc w:val="center"/>
        </w:trPr>
        <w:tc>
          <w:tcPr>
            <w:tcW w:w="2889" w:type="pct"/>
            <w:shd w:val="clear" w:color="auto" w:fill="auto"/>
            <w:vAlign w:val="center"/>
          </w:tcPr>
          <w:p w:rsidR="006F049F" w:rsidRPr="00A37EE1" w:rsidRDefault="006F049F" w:rsidP="006F049F">
            <w:pPr>
              <w:rPr>
                <w:rFonts w:ascii="Arial" w:hAnsi="Arial" w:cs="Arial"/>
                <w:sz w:val="20"/>
                <w:szCs w:val="20"/>
                <w:lang w:val="pt-BR"/>
              </w:rPr>
            </w:pPr>
            <w:r w:rsidRPr="00A37EE1">
              <w:rPr>
                <w:rFonts w:ascii="Arial" w:hAnsi="Arial" w:cs="Arial"/>
                <w:sz w:val="20"/>
                <w:szCs w:val="20"/>
                <w:lang w:val="pt-BR"/>
              </w:rPr>
              <w:t xml:space="preserve">Cliente Obras, depende de </w:t>
            </w:r>
            <w:r w:rsidR="00C97ABF" w:rsidRPr="00A37EE1">
              <w:rPr>
                <w:rFonts w:ascii="Arial" w:hAnsi="Arial" w:cs="Arial"/>
                <w:sz w:val="20"/>
                <w:szCs w:val="20"/>
                <w:lang w:val="pt-BR"/>
              </w:rPr>
              <w:t>permisos</w:t>
            </w:r>
            <w:r w:rsidRPr="00A37EE1">
              <w:rPr>
                <w:rFonts w:ascii="Arial" w:hAnsi="Arial" w:cs="Arial"/>
                <w:sz w:val="20"/>
                <w:szCs w:val="20"/>
                <w:lang w:val="pt-BR"/>
              </w:rPr>
              <w:t xml:space="preserve"> particulares de Terceros </w:t>
            </w:r>
          </w:p>
        </w:tc>
        <w:tc>
          <w:tcPr>
            <w:tcW w:w="2111" w:type="pct"/>
            <w:vMerge/>
            <w:shd w:val="clear" w:color="auto" w:fill="auto"/>
            <w:vAlign w:val="center"/>
          </w:tcPr>
          <w:p w:rsidR="006F049F" w:rsidRPr="00A41938" w:rsidRDefault="006F049F" w:rsidP="006F049F">
            <w:pPr>
              <w:rPr>
                <w:rFonts w:ascii="Arial" w:hAnsi="Arial" w:cs="Arial"/>
                <w:sz w:val="20"/>
                <w:szCs w:val="20"/>
                <w:lang w:val="pt-BR"/>
              </w:rPr>
            </w:pPr>
          </w:p>
        </w:tc>
      </w:tr>
      <w:tr w:rsidR="006F049F" w:rsidTr="009D100F">
        <w:trPr>
          <w:trHeight w:val="255"/>
          <w:jc w:val="center"/>
        </w:trPr>
        <w:tc>
          <w:tcPr>
            <w:tcW w:w="2889" w:type="pct"/>
            <w:shd w:val="clear" w:color="auto" w:fill="auto"/>
            <w:vAlign w:val="center"/>
          </w:tcPr>
          <w:p w:rsidR="006F049F" w:rsidRDefault="006F049F" w:rsidP="006F049F">
            <w:pPr>
              <w:rPr>
                <w:rFonts w:ascii="Arial" w:hAnsi="Arial" w:cs="Arial"/>
                <w:sz w:val="20"/>
                <w:szCs w:val="20"/>
              </w:rPr>
            </w:pPr>
            <w:r>
              <w:rPr>
                <w:rFonts w:ascii="Arial" w:hAnsi="Arial" w:cs="Arial"/>
                <w:sz w:val="20"/>
                <w:szCs w:val="20"/>
              </w:rPr>
              <w:t>La orden esta Pendiente de actuación por parte del Operador</w:t>
            </w:r>
          </w:p>
        </w:tc>
        <w:tc>
          <w:tcPr>
            <w:tcW w:w="2111" w:type="pct"/>
            <w:shd w:val="clear" w:color="auto" w:fill="auto"/>
            <w:vAlign w:val="center"/>
          </w:tcPr>
          <w:p w:rsidR="006F049F" w:rsidRDefault="006F049F" w:rsidP="004F335A">
            <w:pPr>
              <w:rPr>
                <w:rFonts w:ascii="Arial" w:hAnsi="Arial" w:cs="Arial"/>
                <w:sz w:val="20"/>
                <w:szCs w:val="20"/>
              </w:rPr>
            </w:pPr>
            <w:r>
              <w:rPr>
                <w:rFonts w:ascii="Arial" w:hAnsi="Arial" w:cs="Arial"/>
                <w:sz w:val="20"/>
                <w:szCs w:val="20"/>
              </w:rPr>
              <w:t xml:space="preserve">Incidencia Ejecutiva para el Operador. Se espera respuesta en </w:t>
            </w:r>
            <w:r w:rsidR="004F335A">
              <w:rPr>
                <w:rFonts w:ascii="Arial" w:hAnsi="Arial" w:cs="Arial"/>
                <w:sz w:val="20"/>
                <w:szCs w:val="20"/>
              </w:rPr>
              <w:t xml:space="preserve">15 </w:t>
            </w:r>
            <w:r>
              <w:rPr>
                <w:rFonts w:ascii="Arial" w:hAnsi="Arial" w:cs="Arial"/>
                <w:sz w:val="20"/>
                <w:szCs w:val="20"/>
              </w:rPr>
              <w:t xml:space="preserve">días. Si supera ese plazo o la fecha supera más de </w:t>
            </w:r>
            <w:r w:rsidR="00727765">
              <w:rPr>
                <w:rFonts w:ascii="Arial" w:hAnsi="Arial" w:cs="Arial"/>
                <w:sz w:val="20"/>
                <w:szCs w:val="20"/>
              </w:rPr>
              <w:t>15 días</w:t>
            </w:r>
            <w:r>
              <w:rPr>
                <w:rFonts w:ascii="Arial" w:hAnsi="Arial" w:cs="Arial"/>
                <w:sz w:val="20"/>
                <w:szCs w:val="20"/>
              </w:rPr>
              <w:t>: anular</w:t>
            </w:r>
          </w:p>
        </w:tc>
      </w:tr>
      <w:tr w:rsidR="006F049F" w:rsidTr="009D100F">
        <w:trPr>
          <w:trHeight w:val="255"/>
          <w:jc w:val="center"/>
        </w:trPr>
        <w:tc>
          <w:tcPr>
            <w:tcW w:w="2889" w:type="pct"/>
            <w:shd w:val="clear" w:color="auto" w:fill="auto"/>
            <w:vAlign w:val="center"/>
          </w:tcPr>
          <w:p w:rsidR="006F049F" w:rsidRDefault="006F049F" w:rsidP="006F049F">
            <w:pPr>
              <w:rPr>
                <w:rFonts w:ascii="Arial" w:hAnsi="Arial" w:cs="Arial"/>
                <w:sz w:val="20"/>
                <w:szCs w:val="20"/>
              </w:rPr>
            </w:pPr>
            <w:r>
              <w:rPr>
                <w:rFonts w:ascii="Arial" w:hAnsi="Arial" w:cs="Arial"/>
                <w:sz w:val="20"/>
                <w:szCs w:val="20"/>
              </w:rPr>
              <w:t>CAUSA CLIENTE</w:t>
            </w:r>
          </w:p>
        </w:tc>
        <w:tc>
          <w:tcPr>
            <w:tcW w:w="2111" w:type="pct"/>
            <w:vMerge w:val="restart"/>
            <w:shd w:val="clear" w:color="auto" w:fill="auto"/>
            <w:vAlign w:val="center"/>
          </w:tcPr>
          <w:p w:rsidR="006F049F" w:rsidRDefault="006F049F" w:rsidP="004F335A">
            <w:pPr>
              <w:rPr>
                <w:rFonts w:ascii="Arial" w:hAnsi="Arial" w:cs="Arial"/>
                <w:sz w:val="20"/>
                <w:szCs w:val="20"/>
              </w:rPr>
            </w:pPr>
            <w:r>
              <w:rPr>
                <w:rFonts w:ascii="Arial" w:hAnsi="Arial" w:cs="Arial"/>
                <w:sz w:val="20"/>
                <w:szCs w:val="20"/>
              </w:rPr>
              <w:t xml:space="preserve">Se enviara al Operador para que anule o reitere tras hablar con su cliente. Esta incidencia el Operador debe resolverla en menos de </w:t>
            </w:r>
            <w:r w:rsidR="00727765">
              <w:rPr>
                <w:rFonts w:ascii="Arial" w:hAnsi="Arial" w:cs="Arial"/>
                <w:sz w:val="20"/>
                <w:szCs w:val="20"/>
              </w:rPr>
              <w:t>15 días</w:t>
            </w:r>
            <w:r>
              <w:rPr>
                <w:rFonts w:ascii="Arial" w:hAnsi="Arial" w:cs="Arial"/>
                <w:sz w:val="20"/>
                <w:szCs w:val="20"/>
              </w:rPr>
              <w:t xml:space="preserve"> desde la solicitud. En caso de que esta sea la </w:t>
            </w:r>
            <w:r w:rsidR="004F335A">
              <w:rPr>
                <w:rFonts w:ascii="Arial" w:hAnsi="Arial" w:cs="Arial"/>
                <w:sz w:val="20"/>
                <w:szCs w:val="20"/>
              </w:rPr>
              <w:t xml:space="preserve">5ª </w:t>
            </w:r>
            <w:r>
              <w:rPr>
                <w:rFonts w:ascii="Arial" w:hAnsi="Arial" w:cs="Arial"/>
                <w:sz w:val="20"/>
                <w:szCs w:val="20"/>
              </w:rPr>
              <w:t xml:space="preserve">incidencia o se superen los </w:t>
            </w:r>
            <w:r w:rsidR="00727765">
              <w:rPr>
                <w:rFonts w:ascii="Arial" w:hAnsi="Arial" w:cs="Arial"/>
                <w:sz w:val="20"/>
                <w:szCs w:val="20"/>
              </w:rPr>
              <w:t>15 días</w:t>
            </w:r>
            <w:r>
              <w:rPr>
                <w:rFonts w:ascii="Arial" w:hAnsi="Arial" w:cs="Arial"/>
                <w:sz w:val="20"/>
                <w:szCs w:val="20"/>
              </w:rPr>
              <w:t xml:space="preserve"> se procede a Anular y comunicar al operador</w:t>
            </w:r>
          </w:p>
        </w:tc>
      </w:tr>
      <w:tr w:rsidR="006F049F" w:rsidTr="009D100F">
        <w:trPr>
          <w:trHeight w:val="255"/>
          <w:jc w:val="center"/>
        </w:trPr>
        <w:tc>
          <w:tcPr>
            <w:tcW w:w="2889" w:type="pct"/>
            <w:shd w:val="clear" w:color="auto" w:fill="auto"/>
            <w:vAlign w:val="center"/>
          </w:tcPr>
          <w:p w:rsidR="006F049F" w:rsidRDefault="006F049F" w:rsidP="006F049F">
            <w:pPr>
              <w:rPr>
                <w:rFonts w:ascii="Arial" w:hAnsi="Arial" w:cs="Arial"/>
                <w:sz w:val="20"/>
                <w:szCs w:val="20"/>
              </w:rPr>
            </w:pPr>
            <w:r>
              <w:rPr>
                <w:rFonts w:ascii="Arial" w:hAnsi="Arial" w:cs="Arial"/>
                <w:sz w:val="20"/>
                <w:szCs w:val="20"/>
              </w:rPr>
              <w:t>OBRAS CLIENTE</w:t>
            </w:r>
          </w:p>
        </w:tc>
        <w:tc>
          <w:tcPr>
            <w:tcW w:w="2111" w:type="pct"/>
            <w:vMerge/>
            <w:shd w:val="clear" w:color="auto" w:fill="auto"/>
            <w:vAlign w:val="center"/>
          </w:tcPr>
          <w:p w:rsidR="006F049F" w:rsidRDefault="006F049F" w:rsidP="006F049F">
            <w:pPr>
              <w:rPr>
                <w:rFonts w:ascii="Arial" w:hAnsi="Arial" w:cs="Arial"/>
                <w:sz w:val="20"/>
                <w:szCs w:val="20"/>
              </w:rPr>
            </w:pPr>
          </w:p>
        </w:tc>
      </w:tr>
      <w:tr w:rsidR="006F049F" w:rsidTr="009D100F">
        <w:trPr>
          <w:trHeight w:val="255"/>
          <w:jc w:val="center"/>
        </w:trPr>
        <w:tc>
          <w:tcPr>
            <w:tcW w:w="2889" w:type="pct"/>
            <w:shd w:val="clear" w:color="auto" w:fill="auto"/>
            <w:vAlign w:val="center"/>
          </w:tcPr>
          <w:p w:rsidR="006F049F" w:rsidRDefault="006F049F" w:rsidP="006F049F">
            <w:pPr>
              <w:rPr>
                <w:rFonts w:ascii="Arial" w:hAnsi="Arial" w:cs="Arial"/>
                <w:sz w:val="20"/>
                <w:szCs w:val="20"/>
              </w:rPr>
            </w:pPr>
            <w:r>
              <w:rPr>
                <w:rFonts w:ascii="Arial" w:hAnsi="Arial" w:cs="Arial"/>
                <w:sz w:val="20"/>
                <w:szCs w:val="20"/>
              </w:rPr>
              <w:t>CLIENTE, OBRAS PROMOTORA</w:t>
            </w:r>
          </w:p>
        </w:tc>
        <w:tc>
          <w:tcPr>
            <w:tcW w:w="2111" w:type="pct"/>
            <w:vMerge/>
            <w:shd w:val="clear" w:color="auto" w:fill="auto"/>
            <w:vAlign w:val="center"/>
          </w:tcPr>
          <w:p w:rsidR="006F049F" w:rsidRDefault="006F049F" w:rsidP="006F049F">
            <w:pPr>
              <w:rPr>
                <w:rFonts w:ascii="Arial" w:hAnsi="Arial" w:cs="Arial"/>
                <w:sz w:val="20"/>
                <w:szCs w:val="20"/>
              </w:rPr>
            </w:pPr>
          </w:p>
        </w:tc>
      </w:tr>
      <w:tr w:rsidR="006F049F" w:rsidTr="009D100F">
        <w:trPr>
          <w:trHeight w:val="527"/>
          <w:jc w:val="center"/>
        </w:trPr>
        <w:tc>
          <w:tcPr>
            <w:tcW w:w="2889" w:type="pct"/>
            <w:shd w:val="clear" w:color="auto" w:fill="auto"/>
            <w:vAlign w:val="center"/>
          </w:tcPr>
          <w:p w:rsidR="006F049F" w:rsidRDefault="006F049F" w:rsidP="006F049F">
            <w:pPr>
              <w:rPr>
                <w:rFonts w:ascii="Arial" w:hAnsi="Arial" w:cs="Arial"/>
                <w:sz w:val="20"/>
                <w:szCs w:val="20"/>
              </w:rPr>
            </w:pPr>
            <w:r>
              <w:rPr>
                <w:rFonts w:ascii="Arial" w:hAnsi="Arial" w:cs="Arial"/>
                <w:sz w:val="20"/>
                <w:szCs w:val="20"/>
              </w:rPr>
              <w:t>CLIENTE AUSENTE FALTA O ERROR DATOS DE CONTACTO</w:t>
            </w:r>
          </w:p>
        </w:tc>
        <w:tc>
          <w:tcPr>
            <w:tcW w:w="2111" w:type="pct"/>
            <w:vMerge w:val="restart"/>
            <w:shd w:val="clear" w:color="auto" w:fill="auto"/>
            <w:vAlign w:val="center"/>
          </w:tcPr>
          <w:p w:rsidR="006F049F" w:rsidRDefault="006F049F" w:rsidP="004F335A">
            <w:pPr>
              <w:rPr>
                <w:rFonts w:ascii="Arial" w:hAnsi="Arial" w:cs="Arial"/>
                <w:sz w:val="20"/>
                <w:szCs w:val="20"/>
              </w:rPr>
            </w:pPr>
            <w:r>
              <w:rPr>
                <w:rFonts w:ascii="Arial" w:hAnsi="Arial" w:cs="Arial"/>
                <w:sz w:val="20"/>
                <w:szCs w:val="20"/>
              </w:rPr>
              <w:t xml:space="preserve">Se enviara al Operador para que anule o reitere tras hablar con su cliente. En caso de que esta sea la </w:t>
            </w:r>
            <w:r w:rsidR="004F335A">
              <w:rPr>
                <w:rFonts w:ascii="Arial" w:hAnsi="Arial" w:cs="Arial"/>
                <w:sz w:val="20"/>
                <w:szCs w:val="20"/>
              </w:rPr>
              <w:t xml:space="preserve">5ª </w:t>
            </w:r>
            <w:r>
              <w:rPr>
                <w:rFonts w:ascii="Arial" w:hAnsi="Arial" w:cs="Arial"/>
                <w:sz w:val="20"/>
                <w:szCs w:val="20"/>
              </w:rPr>
              <w:t>incidencia por este motivo de la orden se procede a Anular y comunicar al operador</w:t>
            </w:r>
          </w:p>
        </w:tc>
      </w:tr>
      <w:tr w:rsidR="006F049F" w:rsidTr="009D100F">
        <w:trPr>
          <w:trHeight w:val="255"/>
          <w:jc w:val="center"/>
        </w:trPr>
        <w:tc>
          <w:tcPr>
            <w:tcW w:w="2889" w:type="pct"/>
            <w:shd w:val="clear" w:color="auto" w:fill="auto"/>
            <w:vAlign w:val="center"/>
          </w:tcPr>
          <w:p w:rsidR="006F049F" w:rsidRDefault="006F049F" w:rsidP="006F049F">
            <w:pPr>
              <w:rPr>
                <w:rFonts w:ascii="Arial" w:hAnsi="Arial" w:cs="Arial"/>
                <w:sz w:val="20"/>
                <w:szCs w:val="20"/>
              </w:rPr>
            </w:pPr>
            <w:r>
              <w:rPr>
                <w:rFonts w:ascii="Arial" w:hAnsi="Arial" w:cs="Arial"/>
                <w:sz w:val="20"/>
                <w:szCs w:val="20"/>
              </w:rPr>
              <w:t xml:space="preserve">El cliente desiste, </w:t>
            </w:r>
          </w:p>
        </w:tc>
        <w:tc>
          <w:tcPr>
            <w:tcW w:w="2111" w:type="pct"/>
            <w:vMerge/>
            <w:shd w:val="clear" w:color="auto" w:fill="auto"/>
            <w:vAlign w:val="center"/>
          </w:tcPr>
          <w:p w:rsidR="006F049F" w:rsidRDefault="006F049F" w:rsidP="006F049F">
            <w:pPr>
              <w:rPr>
                <w:rFonts w:ascii="Arial" w:hAnsi="Arial" w:cs="Arial"/>
                <w:sz w:val="20"/>
                <w:szCs w:val="20"/>
              </w:rPr>
            </w:pPr>
          </w:p>
        </w:tc>
      </w:tr>
      <w:tr w:rsidR="006F049F" w:rsidTr="009D100F">
        <w:trPr>
          <w:trHeight w:val="255"/>
          <w:jc w:val="center"/>
        </w:trPr>
        <w:tc>
          <w:tcPr>
            <w:tcW w:w="2889" w:type="pct"/>
            <w:shd w:val="clear" w:color="auto" w:fill="auto"/>
            <w:vAlign w:val="center"/>
          </w:tcPr>
          <w:p w:rsidR="006F049F" w:rsidRDefault="006F049F" w:rsidP="006F049F">
            <w:pPr>
              <w:rPr>
                <w:rFonts w:ascii="Arial" w:hAnsi="Arial" w:cs="Arial"/>
                <w:sz w:val="20"/>
                <w:szCs w:val="20"/>
              </w:rPr>
            </w:pPr>
            <w:r>
              <w:rPr>
                <w:rFonts w:ascii="Arial" w:hAnsi="Arial" w:cs="Arial"/>
                <w:sz w:val="20"/>
                <w:szCs w:val="20"/>
              </w:rPr>
              <w:t>El cliente esta ausente</w:t>
            </w:r>
          </w:p>
        </w:tc>
        <w:tc>
          <w:tcPr>
            <w:tcW w:w="2111" w:type="pct"/>
            <w:vMerge/>
            <w:shd w:val="clear" w:color="auto" w:fill="auto"/>
            <w:vAlign w:val="center"/>
          </w:tcPr>
          <w:p w:rsidR="006F049F" w:rsidRDefault="006F049F" w:rsidP="006F049F">
            <w:pPr>
              <w:rPr>
                <w:rFonts w:ascii="Arial" w:hAnsi="Arial" w:cs="Arial"/>
                <w:sz w:val="20"/>
                <w:szCs w:val="20"/>
              </w:rPr>
            </w:pPr>
          </w:p>
        </w:tc>
      </w:tr>
      <w:tr w:rsidR="006F049F" w:rsidTr="009D100F">
        <w:trPr>
          <w:trHeight w:val="255"/>
          <w:jc w:val="center"/>
        </w:trPr>
        <w:tc>
          <w:tcPr>
            <w:tcW w:w="2889" w:type="pct"/>
            <w:shd w:val="clear" w:color="auto" w:fill="auto"/>
            <w:vAlign w:val="center"/>
          </w:tcPr>
          <w:p w:rsidR="006F049F" w:rsidRDefault="006F049F" w:rsidP="006F049F">
            <w:pPr>
              <w:rPr>
                <w:rFonts w:ascii="Arial" w:hAnsi="Arial" w:cs="Arial"/>
                <w:sz w:val="20"/>
                <w:szCs w:val="20"/>
              </w:rPr>
            </w:pPr>
            <w:r>
              <w:rPr>
                <w:rFonts w:ascii="Arial" w:hAnsi="Arial" w:cs="Arial"/>
                <w:sz w:val="20"/>
                <w:szCs w:val="20"/>
              </w:rPr>
              <w:t>El Cliente esta ilocalizable</w:t>
            </w:r>
          </w:p>
        </w:tc>
        <w:tc>
          <w:tcPr>
            <w:tcW w:w="2111" w:type="pct"/>
            <w:vMerge/>
            <w:shd w:val="clear" w:color="auto" w:fill="auto"/>
            <w:vAlign w:val="center"/>
          </w:tcPr>
          <w:p w:rsidR="006F049F" w:rsidRDefault="006F049F" w:rsidP="006F049F">
            <w:pPr>
              <w:rPr>
                <w:rFonts w:ascii="Arial" w:hAnsi="Arial" w:cs="Arial"/>
                <w:sz w:val="20"/>
                <w:szCs w:val="20"/>
              </w:rPr>
            </w:pPr>
          </w:p>
        </w:tc>
      </w:tr>
    </w:tbl>
    <w:p w:rsidR="00B057EC" w:rsidRDefault="00B057EC" w:rsidP="00B057EC">
      <w:pPr>
        <w:pStyle w:val="BASICONEBA0"/>
        <w:rPr>
          <w:lang w:eastAsia="es-ES_tradnl"/>
        </w:rPr>
      </w:pPr>
    </w:p>
    <w:p w:rsidR="006F049F" w:rsidRDefault="006F049F" w:rsidP="0074612D">
      <w:pPr>
        <w:pStyle w:val="Ttulo3"/>
      </w:pPr>
      <w:bookmarkStart w:id="4914" w:name="_Toc463595491"/>
      <w:r>
        <w:t>Incidencias informativas hacia el operador</w:t>
      </w:r>
      <w:bookmarkEnd w:id="49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50"/>
        <w:gridCol w:w="4128"/>
      </w:tblGrid>
      <w:tr w:rsidR="006F049F" w:rsidRPr="00CD6120" w:rsidTr="008A4A08">
        <w:trPr>
          <w:trHeight w:val="454"/>
          <w:jc w:val="center"/>
        </w:trPr>
        <w:tc>
          <w:tcPr>
            <w:tcW w:w="2889" w:type="pct"/>
            <w:shd w:val="clear" w:color="auto" w:fill="auto"/>
            <w:vAlign w:val="center"/>
          </w:tcPr>
          <w:p w:rsidR="006F049F" w:rsidRPr="00CD6120" w:rsidRDefault="006F049F" w:rsidP="008A4A08">
            <w:pPr>
              <w:jc w:val="center"/>
              <w:rPr>
                <w:rFonts w:ascii="Arial" w:hAnsi="Arial" w:cs="Arial"/>
                <w:b/>
                <w:bCs/>
                <w:sz w:val="20"/>
                <w:szCs w:val="20"/>
              </w:rPr>
            </w:pPr>
            <w:r w:rsidRPr="00CD6120">
              <w:rPr>
                <w:rFonts w:ascii="Arial" w:hAnsi="Arial" w:cs="Arial"/>
                <w:b/>
                <w:bCs/>
                <w:sz w:val="20"/>
                <w:szCs w:val="20"/>
              </w:rPr>
              <w:t>Descripción</w:t>
            </w:r>
          </w:p>
        </w:tc>
        <w:tc>
          <w:tcPr>
            <w:tcW w:w="2111" w:type="pct"/>
            <w:shd w:val="clear" w:color="auto" w:fill="auto"/>
            <w:vAlign w:val="center"/>
          </w:tcPr>
          <w:p w:rsidR="006F049F" w:rsidRPr="00CD6120" w:rsidRDefault="006F049F" w:rsidP="008A4A08">
            <w:pPr>
              <w:jc w:val="center"/>
              <w:rPr>
                <w:rFonts w:ascii="Arial" w:hAnsi="Arial" w:cs="Arial"/>
                <w:b/>
                <w:bCs/>
                <w:sz w:val="20"/>
                <w:szCs w:val="20"/>
              </w:rPr>
            </w:pPr>
            <w:r w:rsidRPr="00CD6120">
              <w:rPr>
                <w:rFonts w:ascii="Arial" w:hAnsi="Arial" w:cs="Arial"/>
                <w:b/>
                <w:bCs/>
                <w:sz w:val="20"/>
                <w:szCs w:val="20"/>
              </w:rPr>
              <w:t>Acción Comercial a realizar</w:t>
            </w:r>
          </w:p>
        </w:tc>
      </w:tr>
      <w:tr w:rsidR="006F049F" w:rsidTr="0088184B">
        <w:trPr>
          <w:trHeight w:val="255"/>
          <w:jc w:val="center"/>
        </w:trPr>
        <w:tc>
          <w:tcPr>
            <w:tcW w:w="2889" w:type="pct"/>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No existe equipamiento en central compatible NEBA</w:t>
            </w:r>
          </w:p>
        </w:tc>
        <w:tc>
          <w:tcPr>
            <w:tcW w:w="2111" w:type="pct"/>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NA</w:t>
            </w:r>
          </w:p>
        </w:tc>
      </w:tr>
      <w:tr w:rsidR="006F049F" w:rsidTr="0088184B">
        <w:trPr>
          <w:trHeight w:val="255"/>
          <w:jc w:val="center"/>
        </w:trPr>
        <w:tc>
          <w:tcPr>
            <w:tcW w:w="2889" w:type="pct"/>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 xml:space="preserve">Es necesario establecer </w:t>
            </w:r>
            <w:r w:rsidR="00503468">
              <w:rPr>
                <w:rFonts w:ascii="Arial" w:hAnsi="Arial" w:cs="Arial"/>
                <w:sz w:val="20"/>
                <w:szCs w:val="20"/>
              </w:rPr>
              <w:t>VLAN</w:t>
            </w:r>
            <w:r>
              <w:rPr>
                <w:rFonts w:ascii="Arial" w:hAnsi="Arial" w:cs="Arial"/>
                <w:sz w:val="20"/>
                <w:szCs w:val="20"/>
              </w:rPr>
              <w:t xml:space="preserve"> entre el Dslam/OLT y pPAI-E</w:t>
            </w:r>
          </w:p>
        </w:tc>
        <w:tc>
          <w:tcPr>
            <w:tcW w:w="2111" w:type="pct"/>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NA</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El Cliente carece infraestructura</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bookmarkStart w:id="4915" w:name="OLE_LINK8"/>
            <w:bookmarkStart w:id="4916" w:name="OLE_LINK9"/>
            <w:r>
              <w:rPr>
                <w:rFonts w:ascii="Arial" w:hAnsi="Arial" w:cs="Arial"/>
                <w:sz w:val="20"/>
                <w:szCs w:val="20"/>
              </w:rPr>
              <w:t>Anular e informar al operador</w:t>
            </w:r>
            <w:bookmarkEnd w:id="4915"/>
            <w:bookmarkEnd w:id="4916"/>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Cliente Ilocalizable tras realizar tres intentos de contacto</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5C4FA9"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 xml:space="preserve">Cliente en obras. No es posible la instalación </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5C4FA9" w:rsidP="0088184B">
            <w:pPr>
              <w:rPr>
                <w:rFonts w:ascii="Arial" w:hAnsi="Arial" w:cs="Arial"/>
                <w:sz w:val="20"/>
                <w:szCs w:val="20"/>
              </w:rPr>
            </w:pPr>
            <w:r>
              <w:rPr>
                <w:rFonts w:ascii="Arial" w:hAnsi="Arial" w:cs="Arial"/>
                <w:sz w:val="20"/>
                <w:szCs w:val="20"/>
              </w:rPr>
              <w:t>Anular e informar al operador</w:t>
            </w:r>
          </w:p>
        </w:tc>
      </w:tr>
      <w:tr w:rsidR="006F049F" w:rsidRPr="00A41938"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Pr="00A37EE1" w:rsidRDefault="006F049F" w:rsidP="0088184B">
            <w:pPr>
              <w:rPr>
                <w:rFonts w:ascii="Arial" w:hAnsi="Arial" w:cs="Arial"/>
                <w:sz w:val="20"/>
                <w:szCs w:val="20"/>
                <w:lang w:val="pt-BR"/>
              </w:rPr>
            </w:pPr>
            <w:r w:rsidRPr="00A37EE1">
              <w:rPr>
                <w:rFonts w:ascii="Arial" w:hAnsi="Arial" w:cs="Arial"/>
                <w:sz w:val="20"/>
                <w:szCs w:val="20"/>
                <w:lang w:val="pt-BR"/>
              </w:rPr>
              <w:t xml:space="preserve">Cliente Obras, depende de permisos particulares de Terceros </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Pr="006F049F" w:rsidRDefault="005C4FA9"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 xml:space="preserve">Cliente solicita servicio en plazo mayor </w:t>
            </w:r>
            <w:r w:rsidR="00727765">
              <w:rPr>
                <w:rFonts w:ascii="Arial" w:hAnsi="Arial" w:cs="Arial"/>
                <w:sz w:val="20"/>
                <w:szCs w:val="20"/>
              </w:rPr>
              <w:t>15 días</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 xml:space="preserve">No existen pares </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Central cerrada por Saturación y no está prevista ampliación</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Cliente sin cobertura. No existe Área de Influencia Asociada al domicilio</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 xml:space="preserve">Falta de Bornas en </w:t>
            </w:r>
            <w:smartTag w:uri="urn:schemas-microsoft-com:office:smarttags" w:element="PersonName">
              <w:smartTagPr>
                <w:attr w:name="ProductID" w:val="la Caja"/>
              </w:smartTagPr>
              <w:r>
                <w:rPr>
                  <w:rFonts w:ascii="Arial" w:hAnsi="Arial" w:cs="Arial"/>
                  <w:sz w:val="20"/>
                  <w:szCs w:val="20"/>
                </w:rPr>
                <w:t>la Caja</w:t>
              </w:r>
            </w:smartTag>
            <w:r>
              <w:rPr>
                <w:rFonts w:ascii="Arial" w:hAnsi="Arial" w:cs="Arial"/>
                <w:sz w:val="20"/>
                <w:szCs w:val="20"/>
              </w:rPr>
              <w:t xml:space="preserve"> óptica </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 si Ftth</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 xml:space="preserve">El número de </w:t>
            </w:r>
            <w:r w:rsidR="00327C07">
              <w:rPr>
                <w:rFonts w:ascii="Arial" w:hAnsi="Arial" w:cs="Arial"/>
                <w:sz w:val="20"/>
                <w:szCs w:val="20"/>
              </w:rPr>
              <w:t>Teléfono</w:t>
            </w:r>
            <w:r>
              <w:rPr>
                <w:rFonts w:ascii="Arial" w:hAnsi="Arial" w:cs="Arial"/>
                <w:sz w:val="20"/>
                <w:szCs w:val="20"/>
              </w:rPr>
              <w:t xml:space="preserve"> pertenece a una localización nodo sin banda ancha</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A4A08">
            <w:pPr>
              <w:rPr>
                <w:rFonts w:ascii="Arial" w:hAnsi="Arial" w:cs="Arial"/>
                <w:sz w:val="20"/>
                <w:szCs w:val="20"/>
              </w:rPr>
            </w:pPr>
            <w:r>
              <w:rPr>
                <w:rFonts w:ascii="Arial" w:hAnsi="Arial" w:cs="Arial"/>
                <w:sz w:val="20"/>
                <w:szCs w:val="20"/>
              </w:rPr>
              <w:t>El domicilio no dispone de Caja-CTO</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A4A08">
            <w:pPr>
              <w:rPr>
                <w:rFonts w:ascii="Arial" w:hAnsi="Arial" w:cs="Arial"/>
                <w:sz w:val="20"/>
                <w:szCs w:val="20"/>
              </w:rPr>
            </w:pPr>
            <w:r>
              <w:rPr>
                <w:rFonts w:ascii="Arial" w:hAnsi="Arial" w:cs="Arial"/>
                <w:sz w:val="20"/>
                <w:szCs w:val="20"/>
              </w:rPr>
              <w:t xml:space="preserve">El domicilio no dispone de Red de Distribución </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A4A08">
            <w:pPr>
              <w:rPr>
                <w:rFonts w:ascii="Arial" w:hAnsi="Arial" w:cs="Arial"/>
                <w:sz w:val="20"/>
                <w:szCs w:val="20"/>
              </w:rPr>
            </w:pPr>
            <w:r>
              <w:rPr>
                <w:rFonts w:ascii="Arial" w:hAnsi="Arial" w:cs="Arial"/>
                <w:sz w:val="20"/>
                <w:szCs w:val="20"/>
              </w:rPr>
              <w:t xml:space="preserve">El Teléfono es un TRAC </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A4A08">
            <w:pPr>
              <w:rPr>
                <w:rFonts w:ascii="Arial" w:hAnsi="Arial" w:cs="Arial"/>
                <w:sz w:val="20"/>
                <w:szCs w:val="20"/>
              </w:rPr>
            </w:pPr>
            <w:r>
              <w:rPr>
                <w:rFonts w:ascii="Arial" w:hAnsi="Arial" w:cs="Arial"/>
                <w:sz w:val="20"/>
                <w:szCs w:val="20"/>
              </w:rPr>
              <w:t xml:space="preserve">El  Teléfono es un Centrex </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 xml:space="preserve">El Teléfono es un Teléfono Público </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 xml:space="preserve">El Teléfono pertenece a un Ibercom </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A4A08">
            <w:pPr>
              <w:rPr>
                <w:rFonts w:ascii="Arial" w:hAnsi="Arial" w:cs="Arial"/>
                <w:sz w:val="20"/>
                <w:szCs w:val="20"/>
              </w:rPr>
            </w:pPr>
            <w:r>
              <w:rPr>
                <w:rFonts w:ascii="Arial" w:hAnsi="Arial" w:cs="Arial"/>
                <w:sz w:val="20"/>
                <w:szCs w:val="20"/>
              </w:rPr>
              <w:t xml:space="preserve">El Teléfono es segunda </w:t>
            </w:r>
            <w:r w:rsidR="009E370D">
              <w:rPr>
                <w:rFonts w:ascii="Arial" w:hAnsi="Arial" w:cs="Arial"/>
                <w:sz w:val="20"/>
                <w:szCs w:val="20"/>
              </w:rPr>
              <w:t>línea</w:t>
            </w:r>
            <w:r>
              <w:rPr>
                <w:rFonts w:ascii="Arial" w:hAnsi="Arial" w:cs="Arial"/>
                <w:sz w:val="20"/>
                <w:szCs w:val="20"/>
              </w:rPr>
              <w:t xml:space="preserve"> de Voz-IP </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 xml:space="preserve">El Teléfono no esta activo en la red. No puede Portarse </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A4A08">
            <w:pPr>
              <w:rPr>
                <w:rFonts w:ascii="Arial" w:hAnsi="Arial" w:cs="Arial"/>
                <w:sz w:val="20"/>
                <w:szCs w:val="20"/>
              </w:rPr>
            </w:pPr>
            <w:r>
              <w:rPr>
                <w:rFonts w:ascii="Arial" w:hAnsi="Arial" w:cs="Arial"/>
                <w:sz w:val="20"/>
                <w:szCs w:val="20"/>
              </w:rPr>
              <w:t xml:space="preserve">El Teléfono no tiene red asociada y no tiene cobertura para el servicio </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Domicilio ilocalizable. No Existe Calle o Domicilio</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El Administrativo esta fuera de Servicio o de baja</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 xml:space="preserve">Prestaciones </w:t>
            </w:r>
            <w:r w:rsidR="00327C07">
              <w:rPr>
                <w:rFonts w:ascii="Arial" w:hAnsi="Arial" w:cs="Arial"/>
                <w:sz w:val="20"/>
                <w:szCs w:val="20"/>
              </w:rPr>
              <w:t>insuficientes</w:t>
            </w:r>
            <w:r>
              <w:rPr>
                <w:rFonts w:ascii="Arial" w:hAnsi="Arial" w:cs="Arial"/>
                <w:sz w:val="20"/>
                <w:szCs w:val="20"/>
              </w:rPr>
              <w:t xml:space="preserve"> de bucle</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VCI Fuera de rango</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VPI Fuera de rango</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A4A08">
            <w:pPr>
              <w:rPr>
                <w:rFonts w:ascii="Arial" w:hAnsi="Arial" w:cs="Arial"/>
                <w:sz w:val="20"/>
                <w:szCs w:val="20"/>
              </w:rPr>
            </w:pPr>
            <w:r>
              <w:rPr>
                <w:rFonts w:ascii="Arial" w:hAnsi="Arial" w:cs="Arial"/>
                <w:sz w:val="20"/>
                <w:szCs w:val="20"/>
              </w:rPr>
              <w:t>El bucle del cliente no admite modalidad ADSL2+ solicitada</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Datos insuficientes/ erróneos domicilio instalación</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El Domicilio de cliente esta sin red</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A4A08">
            <w:pPr>
              <w:rPr>
                <w:rFonts w:ascii="Arial" w:hAnsi="Arial" w:cs="Arial"/>
                <w:sz w:val="20"/>
                <w:szCs w:val="20"/>
              </w:rPr>
            </w:pPr>
            <w:r>
              <w:rPr>
                <w:rFonts w:ascii="Arial" w:hAnsi="Arial" w:cs="Arial"/>
                <w:sz w:val="20"/>
                <w:szCs w:val="20"/>
              </w:rPr>
              <w:t>Orden Duplicada</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r w:rsidR="004A4F67"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4A4F67" w:rsidRDefault="004A4F67" w:rsidP="0088184B">
            <w:pPr>
              <w:rPr>
                <w:rFonts w:ascii="Arial" w:hAnsi="Arial" w:cs="Arial"/>
                <w:sz w:val="20"/>
                <w:szCs w:val="20"/>
              </w:rPr>
            </w:pPr>
            <w:r>
              <w:rPr>
                <w:rFonts w:ascii="Arial" w:hAnsi="Arial" w:cs="Arial"/>
                <w:sz w:val="20"/>
                <w:szCs w:val="20"/>
              </w:rPr>
              <w:t xml:space="preserve">Trascurridos 15 </w:t>
            </w:r>
            <w:r w:rsidR="00C97ABF">
              <w:rPr>
                <w:rFonts w:ascii="Arial" w:hAnsi="Arial" w:cs="Arial"/>
                <w:sz w:val="20"/>
                <w:szCs w:val="20"/>
              </w:rPr>
              <w:t>días</w:t>
            </w:r>
            <w:r>
              <w:rPr>
                <w:rFonts w:ascii="Arial" w:hAnsi="Arial" w:cs="Arial"/>
                <w:sz w:val="20"/>
                <w:szCs w:val="20"/>
              </w:rPr>
              <w:t xml:space="preserve"> sin </w:t>
            </w:r>
            <w:r w:rsidR="00C97ABF">
              <w:rPr>
                <w:rFonts w:ascii="Arial" w:hAnsi="Arial" w:cs="Arial"/>
                <w:sz w:val="20"/>
                <w:szCs w:val="20"/>
              </w:rPr>
              <w:t>solicitud</w:t>
            </w:r>
            <w:r>
              <w:rPr>
                <w:rFonts w:ascii="Arial" w:hAnsi="Arial" w:cs="Arial"/>
                <w:sz w:val="20"/>
                <w:szCs w:val="20"/>
              </w:rPr>
              <w:t xml:space="preserve"> de Portabilidad </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4A4F67" w:rsidRDefault="004A4F67" w:rsidP="0088184B">
            <w:pPr>
              <w:rPr>
                <w:rFonts w:ascii="Arial" w:hAnsi="Arial" w:cs="Arial"/>
                <w:sz w:val="20"/>
                <w:szCs w:val="20"/>
              </w:rPr>
            </w:pPr>
            <w:r>
              <w:rPr>
                <w:rFonts w:ascii="Arial" w:hAnsi="Arial" w:cs="Arial"/>
                <w:sz w:val="20"/>
                <w:szCs w:val="20"/>
              </w:rPr>
              <w:t>Anular e informar al operador</w:t>
            </w:r>
          </w:p>
        </w:tc>
      </w:tr>
      <w:tr w:rsidR="006F049F" w:rsidTr="006F049F">
        <w:trPr>
          <w:trHeight w:val="255"/>
          <w:jc w:val="center"/>
        </w:trPr>
        <w:tc>
          <w:tcPr>
            <w:tcW w:w="2889" w:type="pct"/>
            <w:tcBorders>
              <w:top w:val="single" w:sz="4" w:space="0" w:color="auto"/>
              <w:left w:val="single" w:sz="4" w:space="0" w:color="auto"/>
              <w:bottom w:val="single" w:sz="4" w:space="0" w:color="auto"/>
              <w:right w:val="single" w:sz="4" w:space="0" w:color="auto"/>
            </w:tcBorders>
            <w:shd w:val="clear" w:color="auto" w:fill="auto"/>
            <w:vAlign w:val="bottom"/>
          </w:tcPr>
          <w:p w:rsidR="006F049F" w:rsidRDefault="006F049F" w:rsidP="0088184B">
            <w:pPr>
              <w:rPr>
                <w:rFonts w:ascii="Arial" w:hAnsi="Arial" w:cs="Arial"/>
                <w:sz w:val="20"/>
                <w:szCs w:val="20"/>
              </w:rPr>
            </w:pPr>
            <w:r>
              <w:rPr>
                <w:rFonts w:ascii="Arial" w:hAnsi="Arial" w:cs="Arial"/>
                <w:sz w:val="20"/>
                <w:szCs w:val="20"/>
              </w:rPr>
              <w:t xml:space="preserve">El </w:t>
            </w:r>
            <w:r w:rsidR="00327C07">
              <w:rPr>
                <w:rFonts w:ascii="Arial" w:hAnsi="Arial" w:cs="Arial"/>
                <w:sz w:val="20"/>
                <w:szCs w:val="20"/>
              </w:rPr>
              <w:t>teléfono</w:t>
            </w:r>
            <w:r>
              <w:rPr>
                <w:rFonts w:ascii="Arial" w:hAnsi="Arial" w:cs="Arial"/>
                <w:sz w:val="20"/>
                <w:szCs w:val="20"/>
              </w:rPr>
              <w:t xml:space="preserve"> esta PORTADO </w:t>
            </w:r>
          </w:p>
        </w:tc>
        <w:tc>
          <w:tcPr>
            <w:tcW w:w="2111" w:type="pct"/>
            <w:tcBorders>
              <w:top w:val="single" w:sz="4" w:space="0" w:color="auto"/>
              <w:left w:val="single" w:sz="4" w:space="0" w:color="auto"/>
              <w:bottom w:val="single" w:sz="4" w:space="0" w:color="auto"/>
              <w:right w:val="single" w:sz="4" w:space="0" w:color="auto"/>
            </w:tcBorders>
            <w:shd w:val="clear" w:color="auto" w:fill="auto"/>
            <w:vAlign w:val="center"/>
          </w:tcPr>
          <w:p w:rsidR="006F049F" w:rsidRDefault="006F049F" w:rsidP="0088184B">
            <w:pPr>
              <w:rPr>
                <w:rFonts w:ascii="Arial" w:hAnsi="Arial" w:cs="Arial"/>
                <w:sz w:val="20"/>
                <w:szCs w:val="20"/>
              </w:rPr>
            </w:pPr>
            <w:r>
              <w:rPr>
                <w:rFonts w:ascii="Arial" w:hAnsi="Arial" w:cs="Arial"/>
                <w:sz w:val="20"/>
                <w:szCs w:val="20"/>
              </w:rPr>
              <w:t>Anular e informar al operador</w:t>
            </w:r>
          </w:p>
        </w:tc>
      </w:tr>
    </w:tbl>
    <w:p w:rsidR="000316EE" w:rsidRDefault="000316EE" w:rsidP="009B7EB0">
      <w:pPr>
        <w:pStyle w:val="Ttulo1"/>
      </w:pPr>
      <w:bookmarkStart w:id="4917" w:name="_Toc285841022"/>
      <w:bookmarkStart w:id="4918" w:name="_Toc463595492"/>
      <w:r>
        <w:t>Reclamaciones</w:t>
      </w:r>
      <w:bookmarkEnd w:id="4917"/>
      <w:bookmarkEnd w:id="4918"/>
      <w:r>
        <w:t xml:space="preserve"> </w:t>
      </w:r>
    </w:p>
    <w:p w:rsidR="00B057EC" w:rsidRDefault="00B057EC" w:rsidP="00B057EC">
      <w:pPr>
        <w:pStyle w:val="BASICONEBA0"/>
      </w:pPr>
      <w:r>
        <w:t>Se entiende por Reclamación a la manifestación realizada por parte del Operador de una disconformidad con el servicio, entendiéndose que dicha situación se produce de forma anómala y que no está incluida en la prestación del servicio. Por lo tanto, la reclamación siempre tiene un carácter extraordinario. Se distingue la siguiente tipología de reclamaciones:</w:t>
      </w:r>
    </w:p>
    <w:p w:rsidR="0072360F" w:rsidRPr="0072360F" w:rsidRDefault="00B057EC" w:rsidP="00B057EC">
      <w:pPr>
        <w:pStyle w:val="BASICONEBA0"/>
        <w:numPr>
          <w:ilvl w:val="0"/>
          <w:numId w:val="68"/>
        </w:numPr>
      </w:pPr>
      <w:r w:rsidRPr="00481B78">
        <w:rPr>
          <w:b/>
        </w:rPr>
        <w:t xml:space="preserve">Reclamaciones </w:t>
      </w:r>
      <w:r w:rsidR="007E0A6C">
        <w:rPr>
          <w:b/>
        </w:rPr>
        <w:t>de</w:t>
      </w:r>
      <w:r w:rsidR="0072360F">
        <w:rPr>
          <w:b/>
        </w:rPr>
        <w:t xml:space="preserve"> provisión</w:t>
      </w:r>
    </w:p>
    <w:p w:rsidR="00554373" w:rsidRDefault="0072360F" w:rsidP="0072360F">
      <w:pPr>
        <w:pStyle w:val="BASICONEBA0"/>
        <w:numPr>
          <w:ilvl w:val="1"/>
          <w:numId w:val="68"/>
        </w:numPr>
      </w:pPr>
      <w:r>
        <w:rPr>
          <w:b/>
        </w:rPr>
        <w:t xml:space="preserve">por </w:t>
      </w:r>
      <w:r w:rsidR="00554373">
        <w:rPr>
          <w:b/>
        </w:rPr>
        <w:t xml:space="preserve">demora en </w:t>
      </w:r>
      <w:r w:rsidR="007E0A6C">
        <w:rPr>
          <w:b/>
        </w:rPr>
        <w:t xml:space="preserve">la </w:t>
      </w:r>
      <w:r w:rsidR="00554373">
        <w:rPr>
          <w:b/>
        </w:rPr>
        <w:t>provisión</w:t>
      </w:r>
      <w:r w:rsidR="00B057EC">
        <w:t xml:space="preserve"> </w:t>
      </w:r>
      <w:r w:rsidR="00554373">
        <w:t xml:space="preserve">las genera un operador cuando </w:t>
      </w:r>
      <w:r w:rsidR="007E0A6C">
        <w:t>una s</w:t>
      </w:r>
      <w:r w:rsidR="00B057EC">
        <w:t xml:space="preserve">olicitud en vuelo </w:t>
      </w:r>
      <w:r w:rsidR="00554373">
        <w:t xml:space="preserve">está </w:t>
      </w:r>
      <w:r w:rsidR="00B057EC">
        <w:t xml:space="preserve">demorada según </w:t>
      </w:r>
      <w:r w:rsidR="00554373">
        <w:t xml:space="preserve">el </w:t>
      </w:r>
      <w:r w:rsidR="00B057EC">
        <w:t xml:space="preserve">plazo baremo establecido. </w:t>
      </w:r>
    </w:p>
    <w:p w:rsidR="00B057EC" w:rsidRDefault="00554373" w:rsidP="0072360F">
      <w:pPr>
        <w:pStyle w:val="BASICONEBA0"/>
        <w:numPr>
          <w:ilvl w:val="1"/>
          <w:numId w:val="68"/>
        </w:numPr>
      </w:pPr>
      <w:r>
        <w:rPr>
          <w:b/>
        </w:rPr>
        <w:t xml:space="preserve">por disconformidad con el rechazo: </w:t>
      </w:r>
      <w:r>
        <w:t xml:space="preserve"> las genera un operador cuando </w:t>
      </w:r>
      <w:r w:rsidR="00B057EC">
        <w:t xml:space="preserve">no este conforme con </w:t>
      </w:r>
      <w:r>
        <w:t xml:space="preserve">el </w:t>
      </w:r>
      <w:r w:rsidR="00B057EC">
        <w:t>Rechazo</w:t>
      </w:r>
      <w:r>
        <w:t xml:space="preserve"> de una solicitud</w:t>
      </w:r>
      <w:r w:rsidR="00B057EC">
        <w:t>.</w:t>
      </w:r>
    </w:p>
    <w:p w:rsidR="00B057EC" w:rsidRDefault="00B057EC" w:rsidP="00B057EC">
      <w:pPr>
        <w:pStyle w:val="BASICONEBA0"/>
        <w:numPr>
          <w:ilvl w:val="0"/>
          <w:numId w:val="68"/>
        </w:numPr>
      </w:pPr>
      <w:r w:rsidRPr="00481B78">
        <w:rPr>
          <w:b/>
        </w:rPr>
        <w:t>Reclamaciones de Facturación:</w:t>
      </w:r>
      <w:r>
        <w:t xml:space="preserve"> </w:t>
      </w:r>
      <w:r w:rsidR="0072360F">
        <w:t xml:space="preserve">las genera un operador cuando </w:t>
      </w:r>
      <w:r>
        <w:t xml:space="preserve">no </w:t>
      </w:r>
      <w:r w:rsidR="0072360F">
        <w:t xml:space="preserve">está </w:t>
      </w:r>
      <w:r>
        <w:t>conform</w:t>
      </w:r>
      <w:r w:rsidR="0072360F">
        <w:t xml:space="preserve">e </w:t>
      </w:r>
      <w:r>
        <w:t>con importes Facturados por un servicio que  está  instalado y en funcionamiento.</w:t>
      </w:r>
    </w:p>
    <w:p w:rsidR="000316EE" w:rsidRPr="007C3C74" w:rsidRDefault="00B057EC" w:rsidP="000316EE">
      <w:pPr>
        <w:pStyle w:val="BASICONEBA0"/>
        <w:numPr>
          <w:ilvl w:val="0"/>
          <w:numId w:val="68"/>
        </w:numPr>
      </w:pPr>
      <w:r w:rsidRPr="00481B78">
        <w:rPr>
          <w:b/>
        </w:rPr>
        <w:t>Reclamaciones de infraestructuras o averías:</w:t>
      </w:r>
      <w:r>
        <w:t xml:space="preserve"> Se abren por indisponibilidad de un Servicio instalado. </w:t>
      </w:r>
    </w:p>
    <w:p w:rsidR="000316EE" w:rsidRDefault="000316EE" w:rsidP="0074612D">
      <w:pPr>
        <w:pStyle w:val="Ttulo2"/>
      </w:pPr>
      <w:bookmarkStart w:id="4919" w:name="_Toc285841023"/>
      <w:bookmarkStart w:id="4920" w:name="_Toc463595493"/>
      <w:r>
        <w:t>Reclamaciones de provisión</w:t>
      </w:r>
      <w:bookmarkEnd w:id="4919"/>
      <w:bookmarkEnd w:id="4920"/>
    </w:p>
    <w:p w:rsidR="00B057EC" w:rsidRDefault="00B057EC" w:rsidP="00B057EC">
      <w:pPr>
        <w:pStyle w:val="BASICONEBA0"/>
        <w:rPr>
          <w:lang w:val="es-ES"/>
        </w:rPr>
      </w:pPr>
      <w:bookmarkStart w:id="4921" w:name="_Toc276038503"/>
      <w:bookmarkStart w:id="4922" w:name="_Toc285841024"/>
      <w:r>
        <w:rPr>
          <w:lang w:val="es-ES"/>
        </w:rPr>
        <w:t xml:space="preserve">El procedimiento general de atención de reclamaciones de provisión </w:t>
      </w:r>
      <w:r w:rsidR="00C748AC">
        <w:rPr>
          <w:lang w:val="es-ES"/>
        </w:rPr>
        <w:t xml:space="preserve">se ajustará a lo indicado en </w:t>
      </w:r>
      <w:smartTag w:uri="urn:schemas-microsoft-com:office:smarttags" w:element="PersonName">
        <w:smartTagPr>
          <w:attr w:name="ProductID" w:val="la OBA"/>
        </w:smartTagPr>
        <w:r w:rsidR="00C748AC">
          <w:rPr>
            <w:lang w:val="es-ES"/>
          </w:rPr>
          <w:t>la OBA</w:t>
        </w:r>
      </w:smartTag>
      <w:r w:rsidR="00C748AC">
        <w:rPr>
          <w:lang w:val="es-ES"/>
        </w:rPr>
        <w:t xml:space="preserve"> vigente. No obstante se desarrollan a continuación aspectos relevantes del mismo.</w:t>
      </w:r>
    </w:p>
    <w:p w:rsidR="00B057EC" w:rsidRDefault="00B057EC" w:rsidP="00477746">
      <w:pPr>
        <w:pStyle w:val="BASICONEBA0"/>
        <w:numPr>
          <w:ilvl w:val="0"/>
          <w:numId w:val="97"/>
        </w:numPr>
        <w:tabs>
          <w:tab w:val="clear" w:pos="720"/>
          <w:tab w:val="num" w:pos="360"/>
        </w:tabs>
        <w:ind w:left="360"/>
      </w:pPr>
      <w:r>
        <w:t>El Operador e</w:t>
      </w:r>
      <w:r w:rsidR="007E0A6C">
        <w:t xml:space="preserve">nvía la reclamación a través del </w:t>
      </w:r>
      <w:r>
        <w:t>Web Services</w:t>
      </w:r>
      <w:r w:rsidR="007E0A6C">
        <w:t xml:space="preserve"> correspondiente</w:t>
      </w:r>
      <w:r>
        <w:t xml:space="preserve">. La información </w:t>
      </w:r>
      <w:r w:rsidR="007E0A6C">
        <w:t>a</w:t>
      </w:r>
      <w:r>
        <w:t xml:space="preserve"> inclu</w:t>
      </w:r>
      <w:r w:rsidR="007E0A6C">
        <w:t xml:space="preserve">ir </w:t>
      </w:r>
      <w:r>
        <w:t>es la siguiente:</w:t>
      </w:r>
    </w:p>
    <w:p w:rsidR="00B057EC" w:rsidRDefault="00B057EC" w:rsidP="00B057EC">
      <w:pPr>
        <w:pStyle w:val="BASICONEBA0"/>
        <w:numPr>
          <w:ilvl w:val="0"/>
          <w:numId w:val="70"/>
        </w:numPr>
      </w:pPr>
      <w:r>
        <w:t xml:space="preserve">Nº Referencia de la solicitud sobre el cual realiza </w:t>
      </w:r>
      <w:smartTag w:uri="urn:schemas-microsoft-com:office:smarttags" w:element="PersonName">
        <w:smartTagPr>
          <w:attr w:name="ProductID" w:val="la Reclamaci￳n. Este"/>
        </w:smartTagPr>
        <w:r>
          <w:t>la Reclamación. Este</w:t>
        </w:r>
      </w:smartTag>
      <w:r>
        <w:t xml:space="preserve"> número se proporciona al Operador </w:t>
      </w:r>
      <w:r w:rsidR="007E0A6C">
        <w:t xml:space="preserve">cuando el operador realizó </w:t>
      </w:r>
      <w:r>
        <w:t>la</w:t>
      </w:r>
      <w:r w:rsidR="007E0A6C">
        <w:t xml:space="preserve"> solicitud o pedido del servicio.</w:t>
      </w:r>
    </w:p>
    <w:p w:rsidR="00B057EC" w:rsidRDefault="00B057EC" w:rsidP="00B057EC">
      <w:pPr>
        <w:pStyle w:val="BASICONEBA0"/>
        <w:numPr>
          <w:ilvl w:val="0"/>
          <w:numId w:val="70"/>
        </w:numPr>
      </w:pPr>
      <w:r>
        <w:t>Tipo de Reclamación:</w:t>
      </w:r>
    </w:p>
    <w:p w:rsidR="00B057EC" w:rsidRDefault="00B057EC" w:rsidP="00B057EC">
      <w:pPr>
        <w:pStyle w:val="BASICONEBA0"/>
        <w:numPr>
          <w:ilvl w:val="1"/>
          <w:numId w:val="70"/>
        </w:numPr>
      </w:pPr>
      <w:r>
        <w:t>Disconformidad con el rechazo</w:t>
      </w:r>
    </w:p>
    <w:p w:rsidR="00B057EC" w:rsidRDefault="00B057EC" w:rsidP="00B057EC">
      <w:pPr>
        <w:pStyle w:val="BASICONEBA0"/>
        <w:numPr>
          <w:ilvl w:val="1"/>
          <w:numId w:val="70"/>
        </w:numPr>
      </w:pPr>
      <w:r>
        <w:t>Demora en la provisión</w:t>
      </w:r>
    </w:p>
    <w:p w:rsidR="00B057EC" w:rsidRDefault="00B057EC" w:rsidP="00B057EC">
      <w:pPr>
        <w:pStyle w:val="BASICONEBA0"/>
        <w:numPr>
          <w:ilvl w:val="0"/>
          <w:numId w:val="70"/>
        </w:numPr>
      </w:pPr>
      <w:r>
        <w:t>Tipo de servicio reclamado</w:t>
      </w:r>
      <w:r w:rsidR="007E0A6C">
        <w:t xml:space="preserve"> (NEBA Cobre, NEBA FTTH, Servicio Soporte)</w:t>
      </w:r>
      <w:r>
        <w:t xml:space="preserve">, incluyendo </w:t>
      </w:r>
      <w:r w:rsidR="007E0A6C">
        <w:t xml:space="preserve">en su caso la </w:t>
      </w:r>
      <w:r>
        <w:t>modalidad</w:t>
      </w:r>
      <w:r w:rsidR="007E0A6C">
        <w:t>.</w:t>
      </w:r>
    </w:p>
    <w:p w:rsidR="00FA02DB" w:rsidRDefault="00B057EC" w:rsidP="00477746">
      <w:pPr>
        <w:pStyle w:val="BASICONEBA0"/>
        <w:numPr>
          <w:ilvl w:val="0"/>
          <w:numId w:val="97"/>
        </w:numPr>
        <w:tabs>
          <w:tab w:val="clear" w:pos="720"/>
          <w:tab w:val="num" w:pos="360"/>
        </w:tabs>
        <w:ind w:left="360"/>
      </w:pPr>
      <w:r>
        <w:t>Telefónica</w:t>
      </w:r>
      <w:r w:rsidRPr="00FB31CD">
        <w:t xml:space="preserve"> realiza</w:t>
      </w:r>
      <w:r w:rsidR="00FA02DB">
        <w:t>rá</w:t>
      </w:r>
      <w:r w:rsidRPr="00FB31CD">
        <w:t xml:space="preserve"> las validaciones correspondientes sobre la reclamación. </w:t>
      </w:r>
      <w:r w:rsidRPr="00D4129C">
        <w:t xml:space="preserve">En caso de </w:t>
      </w:r>
      <w:r w:rsidR="00FA02DB">
        <w:t>superarse la validación</w:t>
      </w:r>
      <w:r w:rsidRPr="00D4129C">
        <w:t xml:space="preserve">, la reclamación progresa; en caso contrario se rechaza y se devuelve al Operador indicándole el motivo del rechazo. </w:t>
      </w:r>
    </w:p>
    <w:p w:rsidR="00B057EC" w:rsidRPr="00D4129C" w:rsidRDefault="00B057EC" w:rsidP="00477746">
      <w:pPr>
        <w:pStyle w:val="BASICONEBA0"/>
        <w:numPr>
          <w:ilvl w:val="0"/>
          <w:numId w:val="97"/>
        </w:numPr>
        <w:tabs>
          <w:tab w:val="clear" w:pos="720"/>
          <w:tab w:val="num" w:pos="360"/>
        </w:tabs>
        <w:ind w:left="360"/>
      </w:pPr>
      <w:r w:rsidRPr="00D4129C">
        <w:t>El Operador podrá introducir información adicional una vez ha</w:t>
      </w:r>
      <w:r w:rsidR="00FA02DB">
        <w:t>ya</w:t>
      </w:r>
      <w:r w:rsidRPr="00D4129C">
        <w:t xml:space="preserve"> </w:t>
      </w:r>
      <w:r w:rsidR="00FA02DB">
        <w:t xml:space="preserve">sido registrada </w:t>
      </w:r>
      <w:smartTag w:uri="urn:schemas-microsoft-com:office:smarttags" w:element="PersonName">
        <w:smartTagPr>
          <w:attr w:name="ProductID" w:val="la Reclamaci￳n."/>
        </w:smartTagPr>
        <w:r w:rsidR="00FA02DB">
          <w:t>la Reclamación.</w:t>
        </w:r>
      </w:smartTag>
    </w:p>
    <w:p w:rsidR="00FA02DB" w:rsidRDefault="00B057EC" w:rsidP="00477746">
      <w:pPr>
        <w:pStyle w:val="BASICONEBA0"/>
        <w:numPr>
          <w:ilvl w:val="0"/>
          <w:numId w:val="97"/>
        </w:numPr>
        <w:tabs>
          <w:tab w:val="clear" w:pos="720"/>
          <w:tab w:val="num" w:pos="360"/>
        </w:tabs>
        <w:ind w:left="360"/>
      </w:pPr>
      <w:r w:rsidRPr="00062262">
        <w:t xml:space="preserve">La resolución de una Reclamación podrá </w:t>
      </w:r>
      <w:r w:rsidR="00FA02DB">
        <w:t>conllevar:</w:t>
      </w:r>
      <w:r w:rsidRPr="00FA02DB">
        <w:t xml:space="preserve"> </w:t>
      </w:r>
    </w:p>
    <w:p w:rsidR="00FA02DB" w:rsidRDefault="00B057EC" w:rsidP="00FA02DB">
      <w:pPr>
        <w:pStyle w:val="BASICONEBA0"/>
        <w:numPr>
          <w:ilvl w:val="1"/>
          <w:numId w:val="97"/>
        </w:numPr>
      </w:pPr>
      <w:r w:rsidRPr="00FA02DB">
        <w:t xml:space="preserve">su rechazo si </w:t>
      </w:r>
      <w:r w:rsidR="009A4162">
        <w:t>no procede</w:t>
      </w:r>
      <w:r w:rsidR="00C95CB4">
        <w:t xml:space="preserve"> </w:t>
      </w:r>
      <w:r w:rsidRPr="00FA02DB">
        <w:t xml:space="preserve">o bien </w:t>
      </w:r>
    </w:p>
    <w:p w:rsidR="00FA02DB" w:rsidRDefault="00B057EC" w:rsidP="00FA02DB">
      <w:pPr>
        <w:pStyle w:val="BASICONEBA0"/>
        <w:numPr>
          <w:ilvl w:val="1"/>
          <w:numId w:val="97"/>
        </w:numPr>
      </w:pPr>
      <w:r w:rsidRPr="00FA02DB">
        <w:t xml:space="preserve">la realización de las acciones necesarias para que la provisión </w:t>
      </w:r>
      <w:r w:rsidR="00FA02DB">
        <w:t>se</w:t>
      </w:r>
      <w:r w:rsidRPr="00FA02DB">
        <w:t xml:space="preserve"> finali</w:t>
      </w:r>
      <w:r w:rsidR="00FA02DB">
        <w:t>ce correctamente</w:t>
      </w:r>
    </w:p>
    <w:p w:rsidR="00B057EC" w:rsidRPr="00FA02DB" w:rsidRDefault="00B057EC" w:rsidP="00477746">
      <w:pPr>
        <w:pStyle w:val="BASICONEBA0"/>
        <w:numPr>
          <w:ilvl w:val="0"/>
          <w:numId w:val="97"/>
        </w:numPr>
        <w:tabs>
          <w:tab w:val="clear" w:pos="720"/>
          <w:tab w:val="num" w:pos="360"/>
        </w:tabs>
        <w:ind w:left="360"/>
      </w:pPr>
      <w:r w:rsidRPr="00FA02DB">
        <w:t xml:space="preserve">Una vez resuelta la </w:t>
      </w:r>
      <w:r w:rsidR="00FA02DB">
        <w:t>reclamación</w:t>
      </w:r>
      <w:r w:rsidRPr="00FA02DB">
        <w:t xml:space="preserve">, se </w:t>
      </w:r>
      <w:r w:rsidR="00327C07" w:rsidRPr="00FA02DB">
        <w:t>envia</w:t>
      </w:r>
      <w:r w:rsidR="00327C07">
        <w:t>rá</w:t>
      </w:r>
      <w:r w:rsidRPr="00FA02DB">
        <w:t xml:space="preserve"> </w:t>
      </w:r>
      <w:r w:rsidR="00C748AC" w:rsidRPr="00FA02DB">
        <w:t xml:space="preserve">al Operador </w:t>
      </w:r>
      <w:r w:rsidRPr="00FA02DB">
        <w:t>un</w:t>
      </w:r>
      <w:r w:rsidR="00C748AC">
        <w:t xml:space="preserve"> Franqueo o </w:t>
      </w:r>
      <w:r w:rsidR="003B75D6">
        <w:t>P</w:t>
      </w:r>
      <w:r w:rsidRPr="00FA02DB">
        <w:t>ropuesta de Resolución</w:t>
      </w:r>
      <w:r w:rsidR="00C748AC">
        <w:t>,</w:t>
      </w:r>
      <w:r w:rsidRPr="00FA02DB">
        <w:t xml:space="preserve"> que </w:t>
      </w:r>
      <w:r w:rsidR="00C748AC">
        <w:t xml:space="preserve">éste </w:t>
      </w:r>
      <w:r w:rsidRPr="00FA02DB">
        <w:t>podrá aceptar</w:t>
      </w:r>
      <w:r w:rsidR="00C748AC">
        <w:t xml:space="preserve">, </w:t>
      </w:r>
      <w:r w:rsidRPr="00FA02DB">
        <w:t>rechazar</w:t>
      </w:r>
      <w:r w:rsidR="00C748AC">
        <w:t xml:space="preserve"> o incluso no responder</w:t>
      </w:r>
      <w:r w:rsidRPr="00FA02DB">
        <w:t xml:space="preserve">. El Operador podrá rechazar </w:t>
      </w:r>
      <w:r w:rsidR="00C748AC">
        <w:t>dos</w:t>
      </w:r>
      <w:r w:rsidRPr="00FA02DB">
        <w:t xml:space="preserve"> veces el franqueo/resolución de una reclamación. Caso de recibirse un tercer rechazo del Operador </w:t>
      </w:r>
      <w:r w:rsidR="00C748AC">
        <w:t xml:space="preserve">sobre la misma reclamación, ésta </w:t>
      </w:r>
      <w:r w:rsidRPr="00FA02DB">
        <w:t>se cerrar</w:t>
      </w:r>
      <w:r w:rsidR="00C748AC">
        <w:t>á</w:t>
      </w:r>
      <w:r w:rsidRPr="00FA02DB">
        <w:t xml:space="preserve"> pudiendo el </w:t>
      </w:r>
      <w:r w:rsidR="00C748AC">
        <w:t>O</w:t>
      </w:r>
      <w:r w:rsidRPr="00FA02DB">
        <w:t>perador inici</w:t>
      </w:r>
      <w:r w:rsidR="00C748AC">
        <w:t xml:space="preserve">ar el Procedimiento de Escalado. Por </w:t>
      </w:r>
      <w:r w:rsidRPr="00FA02DB">
        <w:t>tanto, el proceso de Reclamaciones finalizara con el segundo franqueo.</w:t>
      </w:r>
    </w:p>
    <w:p w:rsidR="006E5F01" w:rsidRPr="006E5F01" w:rsidRDefault="006E5F01" w:rsidP="00477746">
      <w:pPr>
        <w:pStyle w:val="BASICONEBA0"/>
        <w:numPr>
          <w:ilvl w:val="0"/>
          <w:numId w:val="97"/>
        </w:numPr>
        <w:tabs>
          <w:tab w:val="clear" w:pos="720"/>
          <w:tab w:val="num" w:pos="360"/>
        </w:tabs>
        <w:ind w:left="360"/>
      </w:pPr>
      <w:r w:rsidRPr="006E5F01">
        <w:t>Transcurridos 5 días hábiles desde el envío del franqueo de la incidencia por parte de Telefónica sin que se haya producido la aceptación o el rechazo del mismo por parte del operador, ésta pasará automáticamente a la etapa de “CIERRE DEFINITIVO” por Vencimiento de temporizador.</w:t>
      </w:r>
    </w:p>
    <w:p w:rsidR="006E5F01" w:rsidRPr="006E5F01" w:rsidRDefault="006E5F01" w:rsidP="00477746">
      <w:pPr>
        <w:pStyle w:val="BASICONEBA0"/>
        <w:numPr>
          <w:ilvl w:val="0"/>
          <w:numId w:val="97"/>
        </w:numPr>
        <w:tabs>
          <w:tab w:val="clear" w:pos="720"/>
          <w:tab w:val="num" w:pos="360"/>
        </w:tabs>
        <w:ind w:left="360"/>
      </w:pPr>
      <w:r w:rsidRPr="006E5F01">
        <w:t>Si durante la vida de una reclamación, la solicitud reclamada sufriera una anulación, dicha reclamación pasará a estado “CIERRE DEFINITIVO” por Anulación, del mismo modo que si la solicitud reclamada sufriera una cancelación, la reclamación pasará a estado “CIERRE DEFINITIVO” por Cancelación.</w:t>
      </w:r>
    </w:p>
    <w:p w:rsidR="000316EE" w:rsidRDefault="000316EE" w:rsidP="0074612D">
      <w:pPr>
        <w:pStyle w:val="Ttulo3"/>
      </w:pPr>
      <w:bookmarkStart w:id="4923" w:name="_Toc285841025"/>
      <w:bookmarkStart w:id="4924" w:name="_Toc463595494"/>
      <w:bookmarkEnd w:id="4921"/>
      <w:bookmarkEnd w:id="4922"/>
      <w:r>
        <w:t>Disconformidad con el rechazo</w:t>
      </w:r>
      <w:bookmarkEnd w:id="4923"/>
      <w:bookmarkEnd w:id="4924"/>
    </w:p>
    <w:p w:rsidR="00B057EC" w:rsidRPr="00035C5D" w:rsidRDefault="00B057EC" w:rsidP="00B057EC">
      <w:pPr>
        <w:pStyle w:val="BASICONEBA0"/>
        <w:rPr>
          <w:lang w:eastAsia="es-ES_tradnl"/>
        </w:rPr>
      </w:pPr>
      <w:r>
        <w:rPr>
          <w:lang w:eastAsia="es-ES_tradnl"/>
        </w:rPr>
        <w:t>Las validaciones realizadas sobre una reclamación de disconformidad con el rechazo son las siguientes:</w:t>
      </w:r>
    </w:p>
    <w:p w:rsidR="00B057EC" w:rsidRDefault="00B057EC" w:rsidP="00B057EC">
      <w:pPr>
        <w:pStyle w:val="BASICONEBA0"/>
        <w:numPr>
          <w:ilvl w:val="0"/>
          <w:numId w:val="69"/>
        </w:numPr>
      </w:pPr>
      <w:r>
        <w:t>Que el pedido existe, es de NEBA y pertenece al Operador Reclamante</w:t>
      </w:r>
    </w:p>
    <w:p w:rsidR="00B057EC" w:rsidRDefault="00B057EC" w:rsidP="00B057EC">
      <w:pPr>
        <w:pStyle w:val="BASICONEBA0"/>
        <w:numPr>
          <w:ilvl w:val="0"/>
          <w:numId w:val="69"/>
        </w:numPr>
      </w:pPr>
      <w:r>
        <w:t>Se comprobará que la solicitud del Operador se encuentra en estado “Rechazado”. Es decir, no se aceptarán estas reclamaciones si la solicitud del Operador se encuentra en cualquier otro estado, por ejemplo, “Anulado”.</w:t>
      </w:r>
    </w:p>
    <w:p w:rsidR="00B057EC" w:rsidRDefault="00B057EC" w:rsidP="00B057EC">
      <w:pPr>
        <w:pStyle w:val="BASICONEBA0"/>
        <w:numPr>
          <w:ilvl w:val="0"/>
          <w:numId w:val="69"/>
        </w:numPr>
      </w:pPr>
      <w:r>
        <w:t>Se verificará que</w:t>
      </w:r>
      <w:r w:rsidRPr="00EF236A">
        <w:t xml:space="preserve"> </w:t>
      </w:r>
      <w:r>
        <w:t xml:space="preserve">la reclamación se ha introducido antes de </w:t>
      </w:r>
      <w:r w:rsidR="00A32C0E">
        <w:t xml:space="preserve">10 </w:t>
      </w:r>
      <w:r>
        <w:t>días hábiles posteriores al rechazo enviado por TE.</w:t>
      </w:r>
    </w:p>
    <w:p w:rsidR="00B057EC" w:rsidRDefault="00B057EC" w:rsidP="00B057EC">
      <w:pPr>
        <w:pStyle w:val="BASICONEBA0"/>
        <w:numPr>
          <w:ilvl w:val="0"/>
          <w:numId w:val="69"/>
        </w:numPr>
      </w:pPr>
      <w:r>
        <w:t>Se verificará que no existe alguna otra Reclamación en vuelo o anulada referida al mismo número de solicitud.</w:t>
      </w:r>
    </w:p>
    <w:p w:rsidR="00B057EC" w:rsidRDefault="00B057EC" w:rsidP="00B057EC">
      <w:pPr>
        <w:pStyle w:val="BASICONEBA0"/>
        <w:rPr>
          <w:lang w:eastAsia="es-ES_tradnl"/>
        </w:rPr>
      </w:pPr>
      <w:r>
        <w:rPr>
          <w:lang w:eastAsia="es-ES_tradnl"/>
        </w:rPr>
        <w:t>Para el caso concreto de reclamaciones sobre una solicitud que forma parte de un pedido masivo que ha sido rechazada por no tener el pedido un número mínimo de solicitudes para poder considerarlo masivo, la disconformidad con el rechazo solo se podrá realizar sobre una de las solicitudes rechazadas y no sobre el pedido completo masivo. La disconformidad con el Rechazo de otra de las solicitudes del mismo pedido que ha sido rechazada por la misma causa se ha de rechazar por duplicada.</w:t>
      </w:r>
    </w:p>
    <w:p w:rsidR="002E555A" w:rsidRDefault="002E555A" w:rsidP="002E555A">
      <w:pPr>
        <w:pStyle w:val="BASICONEBA0"/>
      </w:pPr>
    </w:p>
    <w:p w:rsidR="002E555A" w:rsidRDefault="0077084C" w:rsidP="002E555A">
      <w:pPr>
        <w:pStyle w:val="BASICONEBA0"/>
      </w:pPr>
      <w:r>
        <w:t>L</w:t>
      </w:r>
      <w:r w:rsidR="002E555A">
        <w:t>ista de reclamaciones por disconformidad con el rechazo</w:t>
      </w:r>
      <w:r>
        <w:t xml:space="preserve"> para las conexiones</w:t>
      </w:r>
      <w:r w:rsidR="002E555A">
        <w:t>:</w:t>
      </w:r>
    </w:p>
    <w:tbl>
      <w:tblPr>
        <w:tblW w:w="0" w:type="auto"/>
        <w:tblInd w:w="60" w:type="dxa"/>
        <w:tblCellMar>
          <w:left w:w="70" w:type="dxa"/>
          <w:right w:w="70" w:type="dxa"/>
        </w:tblCellMar>
        <w:tblLook w:val="04A0" w:firstRow="1" w:lastRow="0" w:firstColumn="1" w:lastColumn="0" w:noHBand="0" w:noVBand="1"/>
      </w:tblPr>
      <w:tblGrid>
        <w:gridCol w:w="2137"/>
        <w:gridCol w:w="4110"/>
        <w:gridCol w:w="1276"/>
      </w:tblGrid>
      <w:tr w:rsidR="0077084C" w:rsidRPr="0077084C" w:rsidTr="0077084C">
        <w:trPr>
          <w:trHeight w:val="750"/>
        </w:trPr>
        <w:tc>
          <w:tcPr>
            <w:tcW w:w="2137" w:type="dxa"/>
            <w:vMerge w:val="restart"/>
            <w:tcBorders>
              <w:top w:val="single" w:sz="4" w:space="0" w:color="auto"/>
              <w:left w:val="single" w:sz="4" w:space="0" w:color="auto"/>
              <w:bottom w:val="single" w:sz="4" w:space="0" w:color="auto"/>
              <w:right w:val="single" w:sz="4" w:space="0" w:color="auto"/>
            </w:tcBorders>
            <w:shd w:val="clear" w:color="000000" w:fill="333399"/>
            <w:noWrap/>
            <w:vAlign w:val="center"/>
            <w:hideMark/>
          </w:tcPr>
          <w:p w:rsidR="0077084C" w:rsidRPr="0077084C" w:rsidRDefault="0077084C">
            <w:pPr>
              <w:jc w:val="center"/>
              <w:rPr>
                <w:rFonts w:ascii="Calibri" w:hAnsi="Calibri"/>
                <w:b/>
                <w:bCs/>
                <w:color w:val="FFFFFF"/>
                <w:sz w:val="18"/>
                <w:szCs w:val="22"/>
              </w:rPr>
            </w:pPr>
            <w:r w:rsidRPr="0077084C">
              <w:rPr>
                <w:rFonts w:ascii="Calibri" w:hAnsi="Calibri"/>
                <w:b/>
                <w:bCs/>
                <w:color w:val="FFFFFF"/>
                <w:sz w:val="18"/>
                <w:szCs w:val="22"/>
              </w:rPr>
              <w:t>Tipo de error</w:t>
            </w:r>
          </w:p>
        </w:tc>
        <w:tc>
          <w:tcPr>
            <w:tcW w:w="4110" w:type="dxa"/>
            <w:vMerge w:val="restart"/>
            <w:tcBorders>
              <w:top w:val="single" w:sz="4" w:space="0" w:color="auto"/>
              <w:left w:val="single" w:sz="4" w:space="0" w:color="auto"/>
              <w:bottom w:val="nil"/>
              <w:right w:val="single" w:sz="4" w:space="0" w:color="auto"/>
            </w:tcBorders>
            <w:shd w:val="clear" w:color="000000" w:fill="333399"/>
            <w:vAlign w:val="center"/>
            <w:hideMark/>
          </w:tcPr>
          <w:p w:rsidR="0077084C" w:rsidRPr="0077084C" w:rsidRDefault="0077084C">
            <w:pPr>
              <w:jc w:val="center"/>
              <w:rPr>
                <w:rFonts w:ascii="Calibri" w:hAnsi="Calibri"/>
                <w:b/>
                <w:bCs/>
                <w:color w:val="FFFFFF"/>
                <w:sz w:val="18"/>
                <w:szCs w:val="22"/>
              </w:rPr>
            </w:pPr>
            <w:r w:rsidRPr="0077084C">
              <w:rPr>
                <w:rFonts w:ascii="Calibri" w:hAnsi="Calibri"/>
                <w:b/>
                <w:bCs/>
                <w:color w:val="FFFFFF"/>
                <w:sz w:val="18"/>
                <w:szCs w:val="22"/>
              </w:rPr>
              <w:t>Descripción del rechazo</w:t>
            </w:r>
          </w:p>
        </w:tc>
        <w:tc>
          <w:tcPr>
            <w:tcW w:w="1276" w:type="dxa"/>
            <w:vMerge w:val="restart"/>
            <w:tcBorders>
              <w:top w:val="single" w:sz="4" w:space="0" w:color="auto"/>
              <w:left w:val="single" w:sz="4" w:space="0" w:color="auto"/>
              <w:bottom w:val="nil"/>
              <w:right w:val="single" w:sz="4" w:space="0" w:color="auto"/>
            </w:tcBorders>
            <w:shd w:val="clear" w:color="000000" w:fill="333399"/>
            <w:vAlign w:val="center"/>
            <w:hideMark/>
          </w:tcPr>
          <w:p w:rsidR="0077084C" w:rsidRPr="0077084C" w:rsidRDefault="0077084C">
            <w:pPr>
              <w:jc w:val="center"/>
              <w:rPr>
                <w:rFonts w:ascii="Calibri" w:hAnsi="Calibri"/>
                <w:b/>
                <w:bCs/>
                <w:color w:val="FFFFFF"/>
                <w:sz w:val="18"/>
                <w:szCs w:val="22"/>
              </w:rPr>
            </w:pPr>
            <w:r w:rsidRPr="0077084C">
              <w:rPr>
                <w:rFonts w:ascii="Calibri" w:hAnsi="Calibri"/>
                <w:b/>
                <w:bCs/>
                <w:color w:val="FFFFFF"/>
                <w:sz w:val="18"/>
                <w:szCs w:val="22"/>
              </w:rPr>
              <w:t>Codificación Rechazo</w:t>
            </w:r>
          </w:p>
        </w:tc>
      </w:tr>
      <w:tr w:rsidR="0077084C" w:rsidRPr="0077084C" w:rsidTr="0077084C">
        <w:trPr>
          <w:trHeight w:val="220"/>
        </w:trPr>
        <w:tc>
          <w:tcPr>
            <w:tcW w:w="2137" w:type="dxa"/>
            <w:vMerge/>
            <w:tcBorders>
              <w:top w:val="single" w:sz="4" w:space="0" w:color="auto"/>
              <w:left w:val="single" w:sz="4" w:space="0" w:color="auto"/>
              <w:bottom w:val="single" w:sz="4" w:space="0" w:color="auto"/>
              <w:right w:val="single" w:sz="4" w:space="0" w:color="auto"/>
            </w:tcBorders>
            <w:vAlign w:val="center"/>
            <w:hideMark/>
          </w:tcPr>
          <w:p w:rsidR="0077084C" w:rsidRPr="0077084C" w:rsidRDefault="0077084C">
            <w:pPr>
              <w:rPr>
                <w:rFonts w:ascii="Calibri" w:hAnsi="Calibri"/>
                <w:b/>
                <w:bCs/>
                <w:color w:val="FFFFFF"/>
                <w:sz w:val="18"/>
                <w:szCs w:val="22"/>
              </w:rPr>
            </w:pPr>
          </w:p>
        </w:tc>
        <w:tc>
          <w:tcPr>
            <w:tcW w:w="4110" w:type="dxa"/>
            <w:vMerge/>
            <w:tcBorders>
              <w:top w:val="single" w:sz="4" w:space="0" w:color="auto"/>
              <w:left w:val="single" w:sz="4" w:space="0" w:color="auto"/>
              <w:bottom w:val="nil"/>
              <w:right w:val="single" w:sz="4" w:space="0" w:color="auto"/>
            </w:tcBorders>
            <w:vAlign w:val="center"/>
            <w:hideMark/>
          </w:tcPr>
          <w:p w:rsidR="0077084C" w:rsidRPr="0077084C" w:rsidRDefault="0077084C">
            <w:pPr>
              <w:rPr>
                <w:rFonts w:ascii="Calibri" w:hAnsi="Calibri"/>
                <w:b/>
                <w:bCs/>
                <w:color w:val="FFFFFF"/>
                <w:sz w:val="18"/>
                <w:szCs w:val="22"/>
              </w:rPr>
            </w:pPr>
          </w:p>
        </w:tc>
        <w:tc>
          <w:tcPr>
            <w:tcW w:w="1276" w:type="dxa"/>
            <w:vMerge/>
            <w:tcBorders>
              <w:top w:val="single" w:sz="4" w:space="0" w:color="auto"/>
              <w:left w:val="single" w:sz="4" w:space="0" w:color="auto"/>
              <w:bottom w:val="nil"/>
              <w:right w:val="single" w:sz="4" w:space="0" w:color="auto"/>
            </w:tcBorders>
            <w:vAlign w:val="center"/>
            <w:hideMark/>
          </w:tcPr>
          <w:p w:rsidR="0077084C" w:rsidRPr="0077084C" w:rsidRDefault="0077084C">
            <w:pPr>
              <w:rPr>
                <w:rFonts w:ascii="Calibri" w:hAnsi="Calibri"/>
                <w:b/>
                <w:bCs/>
                <w:color w:val="FFFFFF"/>
                <w:sz w:val="18"/>
                <w:szCs w:val="22"/>
              </w:rPr>
            </w:pPr>
          </w:p>
        </w:tc>
      </w:tr>
      <w:tr w:rsidR="0077084C" w:rsidRPr="0077084C" w:rsidTr="0077084C">
        <w:trPr>
          <w:trHeight w:val="507"/>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en Operador</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Operador sin permiso o no dado de alta en NEON</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15"/>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Campo no informado o con formato incorrecto</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06"/>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Pedido en vuelo</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Existe pedido en vuelo para el identificador de la conexión solicitada</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385"/>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Campo opcional con formato incorrecto</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19"/>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Sin cobertura</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NO existe cobertura xDSL/FTTH para el pedido solicitado</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397"/>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Sector no existe para NEBA</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16"/>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Sector no asociado al domicilio, teléfono o administrativo seleccionado</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381"/>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en pPAI-E</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pPAI-E no existe o no pertenece al Operador solicitante de la conexión NEBA</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501"/>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en LAG</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conexión NEBA no asociada al administrativo de la configuración LAG</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281"/>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en pPAI-E</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xml:space="preserve">pPAI-E no existe en el sector </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32"/>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Modalidad inexistente</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Modalidad no comercializada en NEBA</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573"/>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en Número Administartivo</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Administrativo no se encuentra o no pertenece al Operador solicitante</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26"/>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en Número Administrativo</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Administrativo no se corresponde a un servicio NEBA</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03"/>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en Número Administrativo</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288"/>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en IUA</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IUA no existe</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357"/>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en IUA</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IUA no pertenece al Operador solicitante o no existe</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19"/>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en Número Administartivo</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Administrativo no pertenece al Operador</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539"/>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Modalidad no permitida</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Modalidad destino no tiene misma tecnología que origen en movimiento masivo</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05"/>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Bucle no válido</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Bucle no válido para la modalidad solicitada</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300"/>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VP/VC fuera de rango</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01"/>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4110" w:type="dxa"/>
            <w:tcBorders>
              <w:top w:val="nil"/>
              <w:left w:val="single" w:sz="4" w:space="0" w:color="auto"/>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OP_VLAN fuera de rango</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07"/>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Ver hoja de incompatibilidades</w:t>
            </w:r>
          </w:p>
        </w:tc>
        <w:tc>
          <w:tcPr>
            <w:tcW w:w="4110" w:type="dxa"/>
            <w:tcBorders>
              <w:top w:val="nil"/>
              <w:left w:val="single" w:sz="4" w:space="0" w:color="auto"/>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Ver hoja de incompatibilidades</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526"/>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en teléfono para portabilidad</w:t>
            </w:r>
          </w:p>
        </w:tc>
        <w:tc>
          <w:tcPr>
            <w:tcW w:w="4110" w:type="dxa"/>
            <w:tcBorders>
              <w:top w:val="nil"/>
              <w:left w:val="single" w:sz="4" w:space="0" w:color="auto"/>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Teléfono no pertenece a TE</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20"/>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en capacidad pPAI-E</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pPAI-E no tiene caudal contratado para dar servicio a la modalidad solicitada</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399"/>
        </w:trPr>
        <w:tc>
          <w:tcPr>
            <w:tcW w:w="2137" w:type="dxa"/>
            <w:tcBorders>
              <w:top w:val="nil"/>
              <w:left w:val="single" w:sz="4" w:space="0" w:color="auto"/>
              <w:bottom w:val="single" w:sz="4" w:space="0" w:color="auto"/>
              <w:right w:val="nil"/>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Operación no permitida</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Operador no puede solicitar movimiento. Lo debe hacer el usuario final.</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519"/>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Operación no permitida</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No se puee instalar Splitter + PTR ya que se instala TrxDSL, es decir, ambos elementos en un componente</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613"/>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en Mantenimiento</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Línea sin cobertura para Mantenimiento 6h</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93"/>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en Mantenimiento</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Modalidad de Mantenimiento incorrecta o no comercializada</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557"/>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en solicitud de baja</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No existe franqueo de avería por mala calidad de bucle</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565"/>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en solicitud de baja</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Se ha superado el plazo para solicitar BAJA por mala calidad de bucle para la conexión solicitada</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03"/>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Operación no permitida</w:t>
            </w:r>
          </w:p>
        </w:tc>
        <w:tc>
          <w:tcPr>
            <w:tcW w:w="4110" w:type="dxa"/>
            <w:tcBorders>
              <w:top w:val="nil"/>
              <w:left w:val="single" w:sz="4" w:space="0" w:color="auto"/>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Línea sin servicio STB de TE o AMLT</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523"/>
        </w:trPr>
        <w:tc>
          <w:tcPr>
            <w:tcW w:w="2137" w:type="dxa"/>
            <w:tcBorders>
              <w:top w:val="nil"/>
              <w:left w:val="single" w:sz="4" w:space="0" w:color="auto"/>
              <w:bottom w:val="single" w:sz="4" w:space="0" w:color="auto"/>
              <w:right w:val="nil"/>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interno de Telefónica</w:t>
            </w:r>
          </w:p>
        </w:tc>
        <w:tc>
          <w:tcPr>
            <w:tcW w:w="4110"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Error interno. Informar al Operador (Reclamable)</w:t>
            </w:r>
          </w:p>
        </w:tc>
        <w:tc>
          <w:tcPr>
            <w:tcW w:w="1276"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bl>
    <w:p w:rsidR="0077084C" w:rsidRPr="0077084C" w:rsidRDefault="0077084C" w:rsidP="00B057EC">
      <w:pPr>
        <w:pStyle w:val="BASICONEBA0"/>
        <w:rPr>
          <w:lang w:eastAsia="es-ES_tradnl"/>
        </w:rPr>
      </w:pPr>
    </w:p>
    <w:tbl>
      <w:tblPr>
        <w:tblW w:w="7523" w:type="dxa"/>
        <w:tblInd w:w="60" w:type="dxa"/>
        <w:tblCellMar>
          <w:left w:w="70" w:type="dxa"/>
          <w:right w:w="70" w:type="dxa"/>
        </w:tblCellMar>
        <w:tblLook w:val="04A0" w:firstRow="1" w:lastRow="0" w:firstColumn="1" w:lastColumn="0" w:noHBand="0" w:noVBand="1"/>
      </w:tblPr>
      <w:tblGrid>
        <w:gridCol w:w="3271"/>
        <w:gridCol w:w="4252"/>
      </w:tblGrid>
      <w:tr w:rsidR="0077084C" w:rsidRPr="0077084C" w:rsidTr="0077084C">
        <w:trPr>
          <w:trHeight w:val="288"/>
        </w:trPr>
        <w:tc>
          <w:tcPr>
            <w:tcW w:w="3271" w:type="dxa"/>
            <w:tcBorders>
              <w:top w:val="single" w:sz="4" w:space="0" w:color="auto"/>
              <w:left w:val="single" w:sz="4" w:space="0" w:color="auto"/>
              <w:bottom w:val="single" w:sz="4" w:space="0" w:color="auto"/>
              <w:right w:val="nil"/>
            </w:tcBorders>
            <w:shd w:val="clear" w:color="000000" w:fill="333399"/>
            <w:vAlign w:val="center"/>
            <w:hideMark/>
          </w:tcPr>
          <w:p w:rsidR="0077084C" w:rsidRPr="0077084C" w:rsidRDefault="0077084C">
            <w:pPr>
              <w:jc w:val="center"/>
              <w:rPr>
                <w:rFonts w:ascii="Calibri" w:hAnsi="Calibri"/>
                <w:b/>
                <w:bCs/>
                <w:color w:val="FFFFFF"/>
                <w:sz w:val="18"/>
                <w:szCs w:val="22"/>
              </w:rPr>
            </w:pPr>
            <w:r w:rsidRPr="0077084C">
              <w:rPr>
                <w:rFonts w:ascii="Calibri" w:hAnsi="Calibri"/>
                <w:b/>
                <w:bCs/>
                <w:color w:val="FFFFFF"/>
                <w:sz w:val="18"/>
                <w:szCs w:val="22"/>
              </w:rPr>
              <w:t>Validaciones</w:t>
            </w:r>
          </w:p>
        </w:tc>
        <w:tc>
          <w:tcPr>
            <w:tcW w:w="4252" w:type="dxa"/>
            <w:tcBorders>
              <w:top w:val="single" w:sz="4" w:space="0" w:color="auto"/>
              <w:left w:val="nil"/>
              <w:bottom w:val="single" w:sz="4" w:space="0" w:color="auto"/>
              <w:right w:val="single" w:sz="4" w:space="0" w:color="auto"/>
            </w:tcBorders>
            <w:shd w:val="clear" w:color="000000" w:fill="333399"/>
            <w:vAlign w:val="center"/>
            <w:hideMark/>
          </w:tcPr>
          <w:p w:rsidR="0077084C" w:rsidRPr="0077084C" w:rsidRDefault="0077084C">
            <w:pPr>
              <w:jc w:val="center"/>
              <w:rPr>
                <w:rFonts w:ascii="Calibri" w:hAnsi="Calibri"/>
                <w:b/>
                <w:bCs/>
                <w:color w:val="FFFFFF"/>
                <w:sz w:val="18"/>
                <w:szCs w:val="22"/>
              </w:rPr>
            </w:pPr>
            <w:r w:rsidRPr="0077084C">
              <w:rPr>
                <w:rFonts w:ascii="Calibri" w:hAnsi="Calibri"/>
                <w:b/>
                <w:bCs/>
                <w:color w:val="FFFFFF"/>
                <w:sz w:val="18"/>
                <w:szCs w:val="22"/>
              </w:rPr>
              <w:t>Rechazos</w:t>
            </w:r>
          </w:p>
        </w:tc>
      </w:tr>
      <w:tr w:rsidR="0077084C" w:rsidRPr="0077084C" w:rsidTr="0077084C">
        <w:trPr>
          <w:trHeight w:val="288"/>
        </w:trPr>
        <w:tc>
          <w:tcPr>
            <w:tcW w:w="3271"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Validar si existe Telefax o Telecómputo</w:t>
            </w:r>
          </w:p>
        </w:tc>
        <w:tc>
          <w:tcPr>
            <w:tcW w:w="4252"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Incompatibilidad por Telefax o Tele-cómputo</w:t>
            </w:r>
          </w:p>
        </w:tc>
      </w:tr>
      <w:tr w:rsidR="0077084C" w:rsidRPr="0077084C" w:rsidTr="0077084C">
        <w:trPr>
          <w:trHeight w:val="288"/>
        </w:trPr>
        <w:tc>
          <w:tcPr>
            <w:tcW w:w="3271"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Validar si existe IBERCOM</w:t>
            </w:r>
          </w:p>
        </w:tc>
        <w:tc>
          <w:tcPr>
            <w:tcW w:w="4252"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Incompatibilidad por IBERCOM</w:t>
            </w:r>
          </w:p>
        </w:tc>
      </w:tr>
      <w:tr w:rsidR="0077084C" w:rsidRPr="0077084C" w:rsidTr="0077084C">
        <w:trPr>
          <w:trHeight w:val="288"/>
        </w:trPr>
        <w:tc>
          <w:tcPr>
            <w:tcW w:w="3271"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Validar si existe Redelta</w:t>
            </w:r>
          </w:p>
        </w:tc>
        <w:tc>
          <w:tcPr>
            <w:tcW w:w="4252"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Incompatibilidad por Redelta</w:t>
            </w:r>
          </w:p>
        </w:tc>
      </w:tr>
      <w:tr w:rsidR="0077084C" w:rsidRPr="0077084C" w:rsidTr="0077084C">
        <w:trPr>
          <w:trHeight w:val="288"/>
        </w:trPr>
        <w:tc>
          <w:tcPr>
            <w:tcW w:w="3271"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Validar si la línea es RDSI</w:t>
            </w:r>
          </w:p>
        </w:tc>
        <w:tc>
          <w:tcPr>
            <w:tcW w:w="4252"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Incompatibilidad por RDSI</w:t>
            </w:r>
          </w:p>
        </w:tc>
      </w:tr>
      <w:tr w:rsidR="0077084C" w:rsidRPr="0077084C" w:rsidTr="0077084C">
        <w:trPr>
          <w:trHeight w:val="525"/>
        </w:trPr>
        <w:tc>
          <w:tcPr>
            <w:tcW w:w="3271"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Validar si la línea es respaldo de circuito de datos</w:t>
            </w:r>
          </w:p>
        </w:tc>
        <w:tc>
          <w:tcPr>
            <w:tcW w:w="4252"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Incompatibilidad por ser línea de respaldo de circuito de datos</w:t>
            </w:r>
          </w:p>
        </w:tc>
      </w:tr>
      <w:tr w:rsidR="0077084C" w:rsidRPr="0077084C" w:rsidTr="0077084C">
        <w:trPr>
          <w:trHeight w:val="288"/>
        </w:trPr>
        <w:tc>
          <w:tcPr>
            <w:tcW w:w="3271"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Validar si la línea no es cabecera o línea individual</w:t>
            </w:r>
          </w:p>
        </w:tc>
        <w:tc>
          <w:tcPr>
            <w:tcW w:w="4252"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Incompatibilidad por no ser cabecera o línea individual</w:t>
            </w:r>
          </w:p>
        </w:tc>
      </w:tr>
      <w:tr w:rsidR="0077084C" w:rsidRPr="0077084C" w:rsidTr="0077084C">
        <w:trPr>
          <w:trHeight w:val="576"/>
        </w:trPr>
        <w:tc>
          <w:tcPr>
            <w:tcW w:w="3271"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Validar si existe el servicio SMLA</w:t>
            </w:r>
          </w:p>
        </w:tc>
        <w:tc>
          <w:tcPr>
            <w:tcW w:w="4252"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Sistema Multiplicador de Línea de Abonado incompatible con ADSL</w:t>
            </w:r>
          </w:p>
        </w:tc>
      </w:tr>
      <w:tr w:rsidR="0077084C" w:rsidRPr="0077084C" w:rsidTr="0077084C">
        <w:trPr>
          <w:trHeight w:val="864"/>
        </w:trPr>
        <w:tc>
          <w:tcPr>
            <w:tcW w:w="3271"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Baja de NEBA por mala calidad</w:t>
            </w:r>
          </w:p>
        </w:tc>
        <w:tc>
          <w:tcPr>
            <w:tcW w:w="4252"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El Operador solicita baja de NEBA por mala calidad y no existe causa de franqueo en esa línea por dicha motivo</w:t>
            </w:r>
          </w:p>
        </w:tc>
      </w:tr>
      <w:tr w:rsidR="0077084C" w:rsidRPr="0077084C" w:rsidTr="0077084C">
        <w:trPr>
          <w:trHeight w:val="576"/>
        </w:trPr>
        <w:tc>
          <w:tcPr>
            <w:tcW w:w="3271"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Baja de NEBA por mala calidad con plazo superado</w:t>
            </w:r>
          </w:p>
        </w:tc>
        <w:tc>
          <w:tcPr>
            <w:tcW w:w="4252"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Se ha superado el plazo para solicitar baja de NEBA por mala calidad de bucle</w:t>
            </w:r>
          </w:p>
        </w:tc>
      </w:tr>
      <w:tr w:rsidR="0077084C" w:rsidRPr="0077084C" w:rsidTr="0077084C">
        <w:trPr>
          <w:trHeight w:val="288"/>
        </w:trPr>
        <w:tc>
          <w:tcPr>
            <w:tcW w:w="3271"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Validar si la línea tiene servicio TRAC</w:t>
            </w:r>
          </w:p>
        </w:tc>
        <w:tc>
          <w:tcPr>
            <w:tcW w:w="4252"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Servicio TRAC incompatible con el servicio NEBA</w:t>
            </w:r>
          </w:p>
        </w:tc>
      </w:tr>
      <w:tr w:rsidR="0077084C" w:rsidRPr="0077084C" w:rsidTr="0077084C">
        <w:trPr>
          <w:trHeight w:val="576"/>
        </w:trPr>
        <w:tc>
          <w:tcPr>
            <w:tcW w:w="3271"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Validar si el teléfono sobre el que se realiza la solicitud está portado</w:t>
            </w:r>
          </w:p>
        </w:tc>
        <w:tc>
          <w:tcPr>
            <w:tcW w:w="4252"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Se ha informado un número de teléfono en la solicitud que corresponde a una línea portada a otro Operador.</w:t>
            </w:r>
          </w:p>
        </w:tc>
      </w:tr>
    </w:tbl>
    <w:p w:rsidR="00D31D99" w:rsidRDefault="00D31D99" w:rsidP="000316EE">
      <w:pPr>
        <w:pStyle w:val="BASICONEBA0"/>
      </w:pPr>
    </w:p>
    <w:p w:rsidR="0077084C" w:rsidRDefault="0077084C" w:rsidP="0077084C">
      <w:pPr>
        <w:pStyle w:val="BASICONEBA0"/>
      </w:pPr>
      <w:r>
        <w:t>Lista de reclamaciones por disconformidad con el rechazo para pPAI-E:</w:t>
      </w:r>
    </w:p>
    <w:tbl>
      <w:tblPr>
        <w:tblW w:w="7802" w:type="dxa"/>
        <w:tblInd w:w="65" w:type="dxa"/>
        <w:tblCellMar>
          <w:left w:w="70" w:type="dxa"/>
          <w:right w:w="70" w:type="dxa"/>
        </w:tblCellMar>
        <w:tblLook w:val="04A0" w:firstRow="1" w:lastRow="0" w:firstColumn="1" w:lastColumn="0" w:noHBand="0" w:noVBand="1"/>
      </w:tblPr>
      <w:tblGrid>
        <w:gridCol w:w="2699"/>
        <w:gridCol w:w="3685"/>
        <w:gridCol w:w="1418"/>
      </w:tblGrid>
      <w:tr w:rsidR="0077084C" w:rsidRPr="0077084C" w:rsidTr="0077084C">
        <w:trPr>
          <w:trHeight w:val="300"/>
        </w:trPr>
        <w:tc>
          <w:tcPr>
            <w:tcW w:w="2699" w:type="dxa"/>
            <w:vMerge w:val="restart"/>
            <w:tcBorders>
              <w:top w:val="single" w:sz="4" w:space="0" w:color="auto"/>
              <w:left w:val="single" w:sz="4" w:space="0" w:color="auto"/>
              <w:bottom w:val="single" w:sz="4" w:space="0" w:color="auto"/>
              <w:right w:val="single" w:sz="4" w:space="0" w:color="auto"/>
            </w:tcBorders>
            <w:shd w:val="clear" w:color="000000" w:fill="333399"/>
            <w:vAlign w:val="center"/>
            <w:hideMark/>
          </w:tcPr>
          <w:p w:rsidR="0077084C" w:rsidRPr="0077084C" w:rsidRDefault="0077084C">
            <w:pPr>
              <w:jc w:val="center"/>
              <w:rPr>
                <w:rFonts w:ascii="Calibri" w:hAnsi="Calibri"/>
                <w:b/>
                <w:bCs/>
                <w:color w:val="FFFFFF"/>
                <w:sz w:val="18"/>
                <w:szCs w:val="22"/>
              </w:rPr>
            </w:pPr>
            <w:r w:rsidRPr="0077084C">
              <w:rPr>
                <w:rFonts w:ascii="Calibri" w:hAnsi="Calibri"/>
                <w:b/>
                <w:bCs/>
                <w:color w:val="FFFFFF"/>
                <w:sz w:val="18"/>
                <w:szCs w:val="22"/>
              </w:rPr>
              <w:t>Tipo de error</w:t>
            </w:r>
          </w:p>
        </w:tc>
        <w:tc>
          <w:tcPr>
            <w:tcW w:w="3685" w:type="dxa"/>
            <w:vMerge w:val="restart"/>
            <w:tcBorders>
              <w:top w:val="single" w:sz="4" w:space="0" w:color="auto"/>
              <w:left w:val="single" w:sz="4" w:space="0" w:color="auto"/>
              <w:bottom w:val="single" w:sz="4" w:space="0" w:color="auto"/>
              <w:right w:val="single" w:sz="4" w:space="0" w:color="auto"/>
            </w:tcBorders>
            <w:shd w:val="clear" w:color="000000" w:fill="333399"/>
            <w:vAlign w:val="center"/>
            <w:hideMark/>
          </w:tcPr>
          <w:p w:rsidR="0077084C" w:rsidRPr="0077084C" w:rsidRDefault="0077084C">
            <w:pPr>
              <w:jc w:val="center"/>
              <w:rPr>
                <w:rFonts w:ascii="Calibri" w:hAnsi="Calibri"/>
                <w:b/>
                <w:bCs/>
                <w:color w:val="FFFFFF"/>
                <w:sz w:val="18"/>
                <w:szCs w:val="22"/>
              </w:rPr>
            </w:pPr>
            <w:r w:rsidRPr="0077084C">
              <w:rPr>
                <w:rFonts w:ascii="Calibri" w:hAnsi="Calibri"/>
                <w:b/>
                <w:bCs/>
                <w:color w:val="FFFFFF"/>
                <w:sz w:val="18"/>
                <w:szCs w:val="22"/>
              </w:rPr>
              <w:t>Descripción del rechazo</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333399"/>
            <w:vAlign w:val="center"/>
            <w:hideMark/>
          </w:tcPr>
          <w:p w:rsidR="0077084C" w:rsidRPr="0077084C" w:rsidRDefault="0077084C">
            <w:pPr>
              <w:jc w:val="center"/>
              <w:rPr>
                <w:rFonts w:ascii="Calibri" w:hAnsi="Calibri"/>
                <w:b/>
                <w:bCs/>
                <w:color w:val="FFFFFF"/>
                <w:sz w:val="18"/>
                <w:szCs w:val="22"/>
              </w:rPr>
            </w:pPr>
            <w:r w:rsidRPr="0077084C">
              <w:rPr>
                <w:rFonts w:ascii="Calibri" w:hAnsi="Calibri"/>
                <w:b/>
                <w:bCs/>
                <w:color w:val="FFFFFF"/>
                <w:sz w:val="18"/>
                <w:szCs w:val="22"/>
              </w:rPr>
              <w:t>Código rechazo</w:t>
            </w:r>
          </w:p>
        </w:tc>
      </w:tr>
      <w:tr w:rsidR="0077084C" w:rsidRPr="0077084C" w:rsidTr="0077084C">
        <w:trPr>
          <w:trHeight w:val="288"/>
        </w:trPr>
        <w:tc>
          <w:tcPr>
            <w:tcW w:w="2699" w:type="dxa"/>
            <w:vMerge/>
            <w:tcBorders>
              <w:top w:val="single" w:sz="4" w:space="0" w:color="auto"/>
              <w:left w:val="single" w:sz="4" w:space="0" w:color="auto"/>
              <w:bottom w:val="single" w:sz="4" w:space="0" w:color="auto"/>
              <w:right w:val="single" w:sz="4" w:space="0" w:color="auto"/>
            </w:tcBorders>
            <w:vAlign w:val="center"/>
            <w:hideMark/>
          </w:tcPr>
          <w:p w:rsidR="0077084C" w:rsidRPr="0077084C" w:rsidRDefault="0077084C">
            <w:pPr>
              <w:rPr>
                <w:rFonts w:ascii="Calibri" w:hAnsi="Calibri"/>
                <w:b/>
                <w:bCs/>
                <w:color w:val="FFFFFF"/>
                <w:sz w:val="18"/>
                <w:szCs w:val="22"/>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77084C" w:rsidRPr="0077084C" w:rsidRDefault="0077084C">
            <w:pPr>
              <w:rPr>
                <w:rFonts w:ascii="Calibri" w:hAnsi="Calibri"/>
                <w:b/>
                <w:bCs/>
                <w:color w:val="FFFFFF"/>
                <w:sz w:val="18"/>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7084C" w:rsidRPr="0077084C" w:rsidRDefault="0077084C">
            <w:pPr>
              <w:rPr>
                <w:rFonts w:ascii="Calibri" w:hAnsi="Calibri"/>
                <w:b/>
                <w:bCs/>
                <w:color w:val="FFFFFF"/>
                <w:sz w:val="18"/>
                <w:szCs w:val="22"/>
              </w:rPr>
            </w:pPr>
          </w:p>
        </w:tc>
      </w:tr>
      <w:tr w:rsidR="0077084C" w:rsidRPr="0077084C" w:rsidTr="0077084C">
        <w:trPr>
          <w:trHeight w:val="220"/>
        </w:trPr>
        <w:tc>
          <w:tcPr>
            <w:tcW w:w="2699" w:type="dxa"/>
            <w:vMerge/>
            <w:tcBorders>
              <w:top w:val="single" w:sz="4" w:space="0" w:color="auto"/>
              <w:left w:val="single" w:sz="4" w:space="0" w:color="auto"/>
              <w:bottom w:val="single" w:sz="4" w:space="0" w:color="auto"/>
              <w:right w:val="single" w:sz="4" w:space="0" w:color="auto"/>
            </w:tcBorders>
            <w:vAlign w:val="center"/>
            <w:hideMark/>
          </w:tcPr>
          <w:p w:rsidR="0077084C" w:rsidRPr="0077084C" w:rsidRDefault="0077084C">
            <w:pPr>
              <w:rPr>
                <w:rFonts w:ascii="Calibri" w:hAnsi="Calibri"/>
                <w:b/>
                <w:bCs/>
                <w:color w:val="FFFFFF"/>
                <w:sz w:val="18"/>
                <w:szCs w:val="22"/>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77084C" w:rsidRPr="0077084C" w:rsidRDefault="0077084C">
            <w:pPr>
              <w:rPr>
                <w:rFonts w:ascii="Calibri" w:hAnsi="Calibri"/>
                <w:b/>
                <w:bCs/>
                <w:color w:val="FFFFFF"/>
                <w:sz w:val="18"/>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7084C" w:rsidRPr="0077084C" w:rsidRDefault="0077084C">
            <w:pPr>
              <w:rPr>
                <w:rFonts w:ascii="Calibri" w:hAnsi="Calibri"/>
                <w:b/>
                <w:bCs/>
                <w:color w:val="FFFFFF"/>
                <w:sz w:val="18"/>
                <w:szCs w:val="22"/>
              </w:rPr>
            </w:pPr>
          </w:p>
        </w:tc>
      </w:tr>
      <w:tr w:rsidR="0077084C" w:rsidRPr="0077084C" w:rsidTr="0077084C">
        <w:trPr>
          <w:trHeight w:val="288"/>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Operador no dado de alta en NEON</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300"/>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Formato de datos incorrectos</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35"/>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Pedido en vuelo</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Existe un pedido en curso para el administrativo informado</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288"/>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Formato de datos incorrectos</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300"/>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Capacidad contratada no válida</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300"/>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Sector no válido</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288"/>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Central no válida</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288"/>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Central no pertenece a sector</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307"/>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Administrativo pPAI-E incorrecto</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Administrativo pPAI no existe o es de otro Operador</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26"/>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Administrativo pPAI-E incorrecto</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pPAI origen y destino no son del mismo sector</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05"/>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Administrativo pPAI-E incorrecto</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Administrativo pPAI origen y destino son iguales</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288"/>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Campo ethertype no válido</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288"/>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Capacidad BE no válida</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288"/>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Capacidad ORO no válida</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288"/>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Capacidad RT no válida</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288"/>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Tipo pPAIE no válido</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361"/>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Operación incorrecta</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Solicitud de modificación no permitida</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408"/>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Operación incorrecta</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Modificación tipo pPAI-E no válida</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556"/>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Operación incorrecta</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Incoherencia del descarte del tráfico en los pPAI-E del mismo sector para dicho Operador</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288"/>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Datos incorrectos</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Suma de capacidades excede capacidad pPAI-E</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501"/>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Conexiones activas en BAJA</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Existe alguna conexión activa en pPAI-E del que se ha solicitado baja</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r w:rsidR="0077084C" w:rsidRPr="0077084C" w:rsidTr="0077084C">
        <w:trPr>
          <w:trHeight w:val="300"/>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Pedido en vuelo</w:t>
            </w:r>
          </w:p>
        </w:tc>
        <w:tc>
          <w:tcPr>
            <w:tcW w:w="3685" w:type="dxa"/>
            <w:tcBorders>
              <w:top w:val="nil"/>
              <w:left w:val="nil"/>
              <w:bottom w:val="single" w:sz="4" w:space="0" w:color="auto"/>
              <w:right w:val="single" w:sz="4" w:space="0" w:color="auto"/>
            </w:tcBorders>
            <w:shd w:val="clear" w:color="auto" w:fill="auto"/>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Pedido en vuelo</w:t>
            </w:r>
          </w:p>
        </w:tc>
        <w:tc>
          <w:tcPr>
            <w:tcW w:w="1418" w:type="dxa"/>
            <w:tcBorders>
              <w:top w:val="nil"/>
              <w:left w:val="nil"/>
              <w:bottom w:val="single" w:sz="4" w:space="0" w:color="auto"/>
              <w:right w:val="single" w:sz="4" w:space="0" w:color="auto"/>
            </w:tcBorders>
            <w:shd w:val="clear" w:color="auto" w:fill="auto"/>
            <w:noWrap/>
            <w:vAlign w:val="center"/>
            <w:hideMark/>
          </w:tcPr>
          <w:p w:rsidR="0077084C" w:rsidRPr="0077084C" w:rsidRDefault="0077084C">
            <w:pPr>
              <w:rPr>
                <w:rFonts w:ascii="Calibri" w:hAnsi="Calibri"/>
                <w:color w:val="000000"/>
                <w:sz w:val="18"/>
                <w:szCs w:val="22"/>
              </w:rPr>
            </w:pPr>
            <w:r w:rsidRPr="0077084C">
              <w:rPr>
                <w:rFonts w:ascii="Calibri" w:hAnsi="Calibri"/>
                <w:color w:val="000000"/>
                <w:sz w:val="18"/>
                <w:szCs w:val="22"/>
              </w:rPr>
              <w:t> </w:t>
            </w:r>
          </w:p>
        </w:tc>
      </w:tr>
    </w:tbl>
    <w:p w:rsidR="0077084C" w:rsidRDefault="0077084C" w:rsidP="000316EE">
      <w:pPr>
        <w:pStyle w:val="BASICONEBA0"/>
      </w:pPr>
    </w:p>
    <w:p w:rsidR="00A46E15" w:rsidRPr="00D31D99" w:rsidRDefault="00A46E15" w:rsidP="000316EE">
      <w:pPr>
        <w:pStyle w:val="BASICONEBA0"/>
        <w:rPr>
          <w:i/>
        </w:rPr>
      </w:pPr>
    </w:p>
    <w:p w:rsidR="000316EE" w:rsidRDefault="000316EE" w:rsidP="0074612D">
      <w:pPr>
        <w:pStyle w:val="Ttulo3"/>
      </w:pPr>
      <w:bookmarkStart w:id="4925" w:name="_Toc285841026"/>
      <w:bookmarkStart w:id="4926" w:name="_Toc463595495"/>
      <w:r>
        <w:t xml:space="preserve">Demora en </w:t>
      </w:r>
      <w:smartTag w:uri="urn:schemas-microsoft-com:office:smarttags" w:element="PersonName">
        <w:smartTagPr>
          <w:attr w:name="ProductID" w:val="la Provisi￳n"/>
        </w:smartTagPr>
        <w:r>
          <w:t>la provisión</w:t>
        </w:r>
      </w:smartTag>
      <w:bookmarkEnd w:id="4925"/>
      <w:bookmarkEnd w:id="4926"/>
    </w:p>
    <w:p w:rsidR="00B057EC" w:rsidRPr="00B04E64" w:rsidRDefault="00B057EC" w:rsidP="00B057EC">
      <w:pPr>
        <w:pStyle w:val="BASICONEBA0"/>
        <w:rPr>
          <w:lang w:eastAsia="es-ES_tradnl"/>
        </w:rPr>
      </w:pPr>
      <w:r>
        <w:rPr>
          <w:lang w:eastAsia="es-ES_tradnl"/>
        </w:rPr>
        <w:t>Las principales características de este tipo de reclamaciones son las siguientes:</w:t>
      </w:r>
    </w:p>
    <w:p w:rsidR="00B057EC" w:rsidRDefault="00B057EC" w:rsidP="00B057EC">
      <w:pPr>
        <w:pStyle w:val="BASICONEBA0"/>
        <w:numPr>
          <w:ilvl w:val="0"/>
          <w:numId w:val="71"/>
        </w:numPr>
      </w:pPr>
      <w:r>
        <w:t>El Operador reclamará sobre el número de referencia de TE de la solicitud afectada. Por lo tanto también se efectuará control de duplicados igual que en el caso anterior.</w:t>
      </w:r>
    </w:p>
    <w:p w:rsidR="00B057EC" w:rsidRDefault="00B057EC" w:rsidP="00B057EC">
      <w:pPr>
        <w:pStyle w:val="BASICONEBA0"/>
        <w:numPr>
          <w:ilvl w:val="0"/>
          <w:numId w:val="71"/>
        </w:numPr>
        <w:rPr>
          <w:sz w:val="20"/>
        </w:rPr>
      </w:pPr>
      <w:r>
        <w:t xml:space="preserve">Se distinguirá entre plazo de provisión y plazo de validación. El plazo de validación siempre es el mismo: </w:t>
      </w:r>
      <w:r w:rsidR="00BD3DF0">
        <w:t>24 horas</w:t>
      </w:r>
      <w:r>
        <w:t>. Sin embargo, los plazos de provisión son diferentes según los movimientos. Por ejemplo, no tiene el mismo plazo de provisión un traspaso sobre el mismo acceso de Cobre que un alta sobre vacante de FTTH. Los plazos de provisión son los que indican en el apartado de Indicadores y Acuerdos de Nivel de Servicio (ANS).</w:t>
      </w:r>
    </w:p>
    <w:p w:rsidR="00B057EC" w:rsidRDefault="00B057EC" w:rsidP="00B057EC">
      <w:pPr>
        <w:pStyle w:val="BASICONEBA0"/>
        <w:rPr>
          <w:lang w:eastAsia="es-ES_tradnl"/>
        </w:rPr>
      </w:pPr>
      <w:r>
        <w:t xml:space="preserve">En la reclamación el Operador informará el número de referencia de TE y el tipo de reclamación (en este caso Demora en la provisión). El sistema de gestión de reclamaciones recuperará el estado actual de la solicitud, la fecha </w:t>
      </w:r>
      <w:r w:rsidR="00493E0F">
        <w:t>e</w:t>
      </w:r>
      <w:r>
        <w:t xml:space="preserve">stimada de </w:t>
      </w:r>
      <w:r w:rsidR="00493E0F">
        <w:t>i</w:t>
      </w:r>
      <w:r>
        <w:t xml:space="preserve">nstalación y la fecha actual, teniendo en cuenta las paradas de reloj, ya que pueden afectar a la fecha de estimada de Instalación. </w:t>
      </w:r>
      <w:r>
        <w:rPr>
          <w:lang w:eastAsia="es-ES_tradnl"/>
        </w:rPr>
        <w:t xml:space="preserve">En el caso de que la solicitud esté en estado de parada de reloj, será necesario validar si se han superado los plazos de validación o provisión y en tal caso se aceptará la reclamación. </w:t>
      </w:r>
    </w:p>
    <w:p w:rsidR="00B057EC" w:rsidRDefault="00B057EC" w:rsidP="00B057EC">
      <w:pPr>
        <w:pStyle w:val="BASICONEBA0"/>
      </w:pPr>
      <w:r>
        <w:t>En función del estado de la solicitud y de la superación o no de los plazos definidos para la validación y provisión de la misma pueden existir los siguientes escenarios:</w:t>
      </w:r>
    </w:p>
    <w:p w:rsidR="00B057EC" w:rsidRDefault="00B057EC" w:rsidP="00B057EC">
      <w:pPr>
        <w:pStyle w:val="BASICONEBA0"/>
        <w:numPr>
          <w:ilvl w:val="0"/>
          <w:numId w:val="98"/>
        </w:numPr>
      </w:pPr>
      <w:r>
        <w:rPr>
          <w:lang w:eastAsia="es-ES_tradnl"/>
        </w:rPr>
        <w:t xml:space="preserve">La solicitud se encuentra en estado “En Validación”, se ha superado el plazo de validación pero no se ha superado el plazo de provisión. </w:t>
      </w:r>
      <w:r>
        <w:t xml:space="preserve">En este caso se identificará en qué validación se ha quedado parada la solicitud y con esta información recuperará, de la tabla comentada anteriormente, el motivo de la reclamación y su código de motivo asociado. Se efectuarán los trabajos para que progrese la petición y </w:t>
      </w:r>
      <w:smartTag w:uri="urn:schemas-microsoft-com:office:smarttags" w:element="PersonName">
        <w:smartTagPr>
          <w:attr w:name="ProductID" w:val="la Reclamaci￳n"/>
        </w:smartTagPr>
        <w:r>
          <w:t>la Reclamación</w:t>
        </w:r>
      </w:smartTag>
      <w:r>
        <w:t xml:space="preserve"> se resolverá cuando el pedido supere el estado “En Validación” y pase a la fase de “En provisión”.</w:t>
      </w:r>
    </w:p>
    <w:p w:rsidR="00B057EC" w:rsidRDefault="00B057EC" w:rsidP="00B057EC">
      <w:pPr>
        <w:pStyle w:val="BASICONEBA0"/>
        <w:numPr>
          <w:ilvl w:val="0"/>
          <w:numId w:val="98"/>
        </w:numPr>
      </w:pPr>
      <w:r w:rsidRPr="00795F06">
        <w:rPr>
          <w:lang w:eastAsia="es-ES_tradnl"/>
        </w:rPr>
        <w:t>La solicitud se encuentra en estado “En Validación” y se han superado tanto el plazo de validación como el de provisión.</w:t>
      </w:r>
      <w:r>
        <w:t xml:space="preserve"> Se identificará la validación en la que se ha quedado parada la solicitud y generando un Código de Motivo distinto al anterior. En este caso no solo se ha superado el plazo de validación sino también el plazo de provisión. Se resolverá el problema solventado el problema de validación en primer lugar, lo que permitirá se distribuya la reclamación al siguiente área responsable de la gestión de la provisión.</w:t>
      </w:r>
    </w:p>
    <w:p w:rsidR="00B057EC" w:rsidRPr="00795F06" w:rsidRDefault="00B057EC" w:rsidP="00B057EC">
      <w:pPr>
        <w:pStyle w:val="BASICONEBA0"/>
        <w:numPr>
          <w:ilvl w:val="0"/>
          <w:numId w:val="98"/>
        </w:numPr>
      </w:pPr>
      <w:r w:rsidRPr="00795F06">
        <w:rPr>
          <w:lang w:eastAsia="es-ES_tradnl"/>
        </w:rPr>
        <w:t>La solicitud se encuentra en estado “En Provisión” y se ha superado el plazo de provisión.</w:t>
      </w:r>
      <w:r>
        <w:t xml:space="preserve"> Se</w:t>
      </w:r>
      <w:r w:rsidRPr="00795F06">
        <w:t xml:space="preserve"> identifica en qué tarea de la provisión se ha quedado parada la solicitud y con esta información recuperará, de la tabla la descripción y código del motivo de la reclamación para su envío al área que la resuelve.</w:t>
      </w:r>
    </w:p>
    <w:p w:rsidR="00B057EC" w:rsidRDefault="00B057EC" w:rsidP="00B057EC">
      <w:pPr>
        <w:pStyle w:val="BASICONEBA0"/>
      </w:pPr>
      <w:r>
        <w:t>No se admitirán reclamaciones por demora cuando la solicitud se encuentre en los siguientes estados:</w:t>
      </w:r>
    </w:p>
    <w:p w:rsidR="00B057EC" w:rsidRDefault="00B057EC" w:rsidP="00B057EC">
      <w:pPr>
        <w:pStyle w:val="BASICONEBA0"/>
        <w:numPr>
          <w:ilvl w:val="0"/>
          <w:numId w:val="74"/>
        </w:numPr>
      </w:pPr>
      <w:r>
        <w:t>Cancel</w:t>
      </w:r>
      <w:r w:rsidR="008A4A08">
        <w:t>ado o en proceso de cancelación</w:t>
      </w:r>
    </w:p>
    <w:p w:rsidR="00B057EC" w:rsidRDefault="00B057EC" w:rsidP="00B057EC">
      <w:pPr>
        <w:pStyle w:val="BASICONEBA0"/>
        <w:numPr>
          <w:ilvl w:val="0"/>
          <w:numId w:val="74"/>
        </w:numPr>
      </w:pPr>
      <w:r>
        <w:t>Anulado o en proceso de anula</w:t>
      </w:r>
      <w:r w:rsidR="008A4A08">
        <w:t>ción</w:t>
      </w:r>
    </w:p>
    <w:p w:rsidR="00B057EC" w:rsidRDefault="00493E0F" w:rsidP="00B057EC">
      <w:pPr>
        <w:pStyle w:val="BASICONEBA0"/>
        <w:numPr>
          <w:ilvl w:val="0"/>
          <w:numId w:val="74"/>
        </w:numPr>
      </w:pPr>
      <w:r>
        <w:t>Tramitado</w:t>
      </w:r>
    </w:p>
    <w:p w:rsidR="00B057EC" w:rsidRDefault="00B057EC" w:rsidP="00B057EC">
      <w:pPr>
        <w:pStyle w:val="BASICONEBA0"/>
        <w:numPr>
          <w:ilvl w:val="0"/>
          <w:numId w:val="74"/>
        </w:numPr>
      </w:pPr>
      <w:r>
        <w:t>Rechazado.</w:t>
      </w:r>
    </w:p>
    <w:p w:rsidR="00B057EC" w:rsidRDefault="00B057EC" w:rsidP="00B057EC">
      <w:pPr>
        <w:pStyle w:val="BASICONEBA0"/>
        <w:rPr>
          <w:lang w:eastAsia="es-ES_tradnl"/>
        </w:rPr>
      </w:pPr>
      <w:r>
        <w:rPr>
          <w:lang w:eastAsia="es-ES_tradnl"/>
        </w:rPr>
        <w:t xml:space="preserve">En </w:t>
      </w:r>
      <w:r w:rsidR="0063768E">
        <w:rPr>
          <w:lang w:eastAsia="es-ES_tradnl"/>
        </w:rPr>
        <w:t xml:space="preserve">las dos tablas siguientes </w:t>
      </w:r>
      <w:r>
        <w:rPr>
          <w:lang w:eastAsia="es-ES_tradnl"/>
        </w:rPr>
        <w:t xml:space="preserve">se </w:t>
      </w:r>
      <w:r w:rsidR="0063768E">
        <w:rPr>
          <w:lang w:eastAsia="es-ES_tradnl"/>
        </w:rPr>
        <w:t xml:space="preserve">reflejan </w:t>
      </w:r>
      <w:r>
        <w:rPr>
          <w:lang w:eastAsia="es-ES_tradnl"/>
        </w:rPr>
        <w:t>los estados por los que pasan los pedid</w:t>
      </w:r>
      <w:r w:rsidR="0063768E">
        <w:rPr>
          <w:lang w:eastAsia="es-ES_tradnl"/>
        </w:rPr>
        <w:t>os de pPAI-E/LAG y accesos NEBA.</w:t>
      </w:r>
    </w:p>
    <w:p w:rsidR="0063768E" w:rsidRDefault="0063768E" w:rsidP="000316EE">
      <w:pPr>
        <w:pStyle w:val="BASICONEBA0"/>
        <w:rPr>
          <w:rFonts w:cs="Arial"/>
          <w:sz w:val="20"/>
          <w:lang w:eastAsia="es-ES_tradnl"/>
        </w:rPr>
      </w:pPr>
    </w:p>
    <w:p w:rsidR="007677BF" w:rsidRDefault="007677BF" w:rsidP="000316EE">
      <w:pPr>
        <w:pStyle w:val="BASICONEBA0"/>
        <w:rPr>
          <w:rFonts w:cs="Arial"/>
          <w:sz w:val="20"/>
          <w:lang w:eastAsia="es-ES_tradnl"/>
        </w:rPr>
        <w:sectPr w:rsidR="007677BF" w:rsidSect="00FE2A5B">
          <w:headerReference w:type="default" r:id="rId18"/>
          <w:footerReference w:type="default" r:id="rId19"/>
          <w:pgSz w:w="11906" w:h="16838" w:code="9"/>
          <w:pgMar w:top="1418" w:right="1134" w:bottom="1616" w:left="1134" w:header="709" w:footer="709" w:gutter="0"/>
          <w:cols w:space="708"/>
          <w:docGrid w:linePitch="360"/>
        </w:sectPr>
      </w:pPr>
    </w:p>
    <w:p w:rsidR="0063768E" w:rsidRDefault="003C253C" w:rsidP="000316EE">
      <w:pPr>
        <w:pStyle w:val="BASICONEBA0"/>
        <w:rPr>
          <w:rFonts w:cs="Arial"/>
          <w:sz w:val="20"/>
          <w:lang w:eastAsia="es-ES_tradnl"/>
        </w:rPr>
      </w:pPr>
      <w:r>
        <w:rPr>
          <w:noProof/>
          <w:lang w:val="es-ES" w:eastAsia="es-ES"/>
        </w:rPr>
        <w:drawing>
          <wp:inline distT="0" distB="0" distL="0" distR="0" wp14:anchorId="39294425" wp14:editId="7F27FFF3">
            <wp:extent cx="8755380" cy="5295900"/>
            <wp:effectExtent l="0" t="0" r="762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755380" cy="5295900"/>
                    </a:xfrm>
                    <a:prstGeom prst="rect">
                      <a:avLst/>
                    </a:prstGeom>
                    <a:noFill/>
                    <a:ln>
                      <a:noFill/>
                    </a:ln>
                  </pic:spPr>
                </pic:pic>
              </a:graphicData>
            </a:graphic>
          </wp:inline>
        </w:drawing>
      </w:r>
    </w:p>
    <w:p w:rsidR="0063768E" w:rsidRPr="0063768E" w:rsidRDefault="003C253C" w:rsidP="000316EE">
      <w:pPr>
        <w:pStyle w:val="BASICONEBA0"/>
        <w:rPr>
          <w:rFonts w:cs="Arial"/>
          <w:sz w:val="20"/>
          <w:lang w:eastAsia="es-ES_tradnl"/>
        </w:rPr>
        <w:sectPr w:rsidR="0063768E" w:rsidRPr="0063768E" w:rsidSect="007677BF">
          <w:headerReference w:type="default" r:id="rId21"/>
          <w:footerReference w:type="default" r:id="rId22"/>
          <w:pgSz w:w="16838" w:h="11906" w:orient="landscape" w:code="9"/>
          <w:pgMar w:top="1134" w:right="1418" w:bottom="1134" w:left="1616" w:header="709" w:footer="709" w:gutter="0"/>
          <w:cols w:space="708"/>
          <w:docGrid w:linePitch="360"/>
        </w:sectPr>
      </w:pPr>
      <w:r>
        <w:rPr>
          <w:noProof/>
          <w:lang w:val="es-ES" w:eastAsia="es-ES"/>
        </w:rPr>
        <w:drawing>
          <wp:inline distT="0" distB="0" distL="0" distR="0" wp14:anchorId="3C931C8A" wp14:editId="72BABF5C">
            <wp:extent cx="8755380" cy="5295900"/>
            <wp:effectExtent l="0" t="0" r="762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755380" cy="5295900"/>
                    </a:xfrm>
                    <a:prstGeom prst="rect">
                      <a:avLst/>
                    </a:prstGeom>
                    <a:noFill/>
                    <a:ln>
                      <a:noFill/>
                    </a:ln>
                  </pic:spPr>
                </pic:pic>
              </a:graphicData>
            </a:graphic>
          </wp:inline>
        </w:drawing>
      </w:r>
    </w:p>
    <w:p w:rsidR="000316EE" w:rsidRDefault="000316EE" w:rsidP="000316EE">
      <w:pPr>
        <w:pStyle w:val="BASICONEBA0"/>
        <w:rPr>
          <w:rFonts w:cs="Arial"/>
          <w:sz w:val="20"/>
          <w:lang w:eastAsia="es-ES_tradnl"/>
        </w:rPr>
      </w:pPr>
    </w:p>
    <w:p w:rsidR="000316EE" w:rsidRDefault="000316EE" w:rsidP="0074612D">
      <w:pPr>
        <w:pStyle w:val="Ttulo2"/>
      </w:pPr>
      <w:bookmarkStart w:id="4927" w:name="_Toc285841027"/>
      <w:bookmarkStart w:id="4928" w:name="_Toc463595496"/>
      <w:r>
        <w:t>Reclamaciones de facturación</w:t>
      </w:r>
      <w:bookmarkEnd w:id="4927"/>
      <w:bookmarkEnd w:id="4928"/>
    </w:p>
    <w:p w:rsidR="00B057EC" w:rsidRDefault="00B057EC" w:rsidP="00B057EC">
      <w:pPr>
        <w:pStyle w:val="BASICONEBA0"/>
      </w:pPr>
      <w:bookmarkStart w:id="4929" w:name="_Toc268770169"/>
      <w:bookmarkStart w:id="4930" w:name="_Toc285841028"/>
      <w:r>
        <w:t>Las Reclamaciones de Facturación serán registradas por el Centro de Relación con Operadores (CRO), previo análisis de que realmente es una Reclamación de Facturación y no una aclaración de importes facturados.</w:t>
      </w:r>
    </w:p>
    <w:p w:rsidR="00B057EC" w:rsidRDefault="00B057EC" w:rsidP="00B057EC">
      <w:pPr>
        <w:pStyle w:val="BASICONEBA0"/>
      </w:pPr>
      <w:smartTag w:uri="urn:schemas-microsoft-com:office:smarttags" w:element="PersonName">
        <w:smartTagPr>
          <w:attr w:name="ProductID" w:val="la Reclamaci￳n"/>
        </w:smartTagPr>
        <w:r w:rsidRPr="00795F06">
          <w:t>La Reclamación</w:t>
        </w:r>
      </w:smartTag>
      <w:r w:rsidRPr="00795F06">
        <w:t xml:space="preserve"> se hará siempre sobre la/s Factura/s sobre la que se ha mostrado la no conformidad.</w:t>
      </w:r>
    </w:p>
    <w:p w:rsidR="000316EE" w:rsidRDefault="000316EE" w:rsidP="0074612D">
      <w:pPr>
        <w:pStyle w:val="Ttulo2"/>
        <w:rPr>
          <w:lang w:val="es-ES"/>
        </w:rPr>
      </w:pPr>
      <w:bookmarkStart w:id="4931" w:name="_Toc463595497"/>
      <w:r>
        <w:rPr>
          <w:lang w:val="es-ES"/>
        </w:rPr>
        <w:t>Reclamaciones/Incidencias de Operaciones Masivas</w:t>
      </w:r>
      <w:bookmarkEnd w:id="4929"/>
      <w:bookmarkEnd w:id="4930"/>
      <w:bookmarkEnd w:id="4931"/>
    </w:p>
    <w:p w:rsidR="00B057EC" w:rsidRDefault="00B057EC" w:rsidP="00B057EC">
      <w:pPr>
        <w:pStyle w:val="BASICONEBA0"/>
        <w:rPr>
          <w:lang w:eastAsia="es-ES_tradnl"/>
        </w:rPr>
      </w:pPr>
      <w:r>
        <w:rPr>
          <w:lang w:val="es-ES" w:eastAsia="es-ES_tradnl"/>
        </w:rPr>
        <w:t>A nivel de solicitud individual s</w:t>
      </w:r>
      <w:r>
        <w:rPr>
          <w:lang w:eastAsia="es-ES_tradnl"/>
        </w:rPr>
        <w:t>e podrán realizar las mismas reclamaciones que para el resto de movimientos, esto es:</w:t>
      </w:r>
    </w:p>
    <w:p w:rsidR="00B057EC" w:rsidRDefault="00B057EC" w:rsidP="00B057EC">
      <w:pPr>
        <w:pStyle w:val="BASICONEBA0"/>
        <w:numPr>
          <w:ilvl w:val="0"/>
          <w:numId w:val="72"/>
        </w:numPr>
      </w:pPr>
      <w:r>
        <w:t>reclamaciones de provisión</w:t>
      </w:r>
    </w:p>
    <w:p w:rsidR="00B057EC" w:rsidRDefault="00B057EC" w:rsidP="00B057EC">
      <w:pPr>
        <w:pStyle w:val="BASICONEBA0"/>
        <w:numPr>
          <w:ilvl w:val="0"/>
          <w:numId w:val="72"/>
        </w:numPr>
      </w:pPr>
      <w:r>
        <w:t>reclamaciones  de facturación</w:t>
      </w:r>
    </w:p>
    <w:p w:rsidR="00B057EC" w:rsidRDefault="00B057EC" w:rsidP="00B057EC">
      <w:pPr>
        <w:pStyle w:val="BASICONEBA0"/>
        <w:numPr>
          <w:ilvl w:val="0"/>
          <w:numId w:val="72"/>
        </w:numPr>
      </w:pPr>
      <w:r>
        <w:t>reclamaciones de infraestructuras/averías</w:t>
      </w:r>
    </w:p>
    <w:p w:rsidR="00B057EC" w:rsidRDefault="00B057EC" w:rsidP="00B057EC">
      <w:pPr>
        <w:pStyle w:val="BASICONEBA0"/>
      </w:pPr>
      <w:r>
        <w:t>En función del estado en el que se encuentre el pedido el Operador deberá reclamar sobre el pedido completo o sobre las solicitudes individuales que lo componen:</w:t>
      </w:r>
    </w:p>
    <w:p w:rsidR="00B057EC" w:rsidRDefault="00B057EC" w:rsidP="00B057EC">
      <w:pPr>
        <w:pStyle w:val="BASICONEBA0"/>
        <w:numPr>
          <w:ilvl w:val="0"/>
          <w:numId w:val="73"/>
        </w:numPr>
      </w:pPr>
      <w:r>
        <w:t xml:space="preserve">Si el pedido se encuentra en estado “En Validaciones” el Operador deberá reclamar por el número de referencia TE del pedido que lo agrupa. </w:t>
      </w:r>
    </w:p>
    <w:p w:rsidR="00B057EC" w:rsidRDefault="00B057EC" w:rsidP="00B057EC">
      <w:pPr>
        <w:pStyle w:val="BASICONEBA0"/>
        <w:numPr>
          <w:ilvl w:val="0"/>
          <w:numId w:val="73"/>
        </w:numPr>
        <w:rPr>
          <w:lang w:eastAsia="es-ES_tradnl"/>
        </w:rPr>
      </w:pPr>
      <w:r>
        <w:t xml:space="preserve">Si el pedido se encuentra en estado “En Provisión” el Operador deberá reclamar por el número de referencia TE de la solicitud/es individual/es correspondientes. </w:t>
      </w:r>
    </w:p>
    <w:p w:rsidR="00B057EC" w:rsidRDefault="00B057EC" w:rsidP="00B057EC">
      <w:pPr>
        <w:pStyle w:val="BASICONEBA0"/>
        <w:rPr>
          <w:szCs w:val="22"/>
        </w:rPr>
      </w:pPr>
      <w:r>
        <w:rPr>
          <w:lang w:eastAsia="es-ES_tradnl"/>
        </w:rPr>
        <w:t>Para las solicitudes que se hayan rechazado porque no han cumplido las validaciones, el operador podrá abrir reclamaciones por “Disconformidad con el Rechazo”. No se podrán abrir reclamaciones de facturación relacionadas con este tipo de solicitudes rechazadas para solicitar el cobro como masiva.</w:t>
      </w:r>
      <w:r>
        <w:rPr>
          <w:szCs w:val="22"/>
        </w:rPr>
        <w:t xml:space="preserve"> E</w:t>
      </w:r>
      <w:r>
        <w:rPr>
          <w:lang w:eastAsia="es-ES_tradnl"/>
        </w:rPr>
        <w:t>n caso de querer provisionar de forma masiva todas las solicitudes, el operador deberá cancelar todas las solicitudes validadas, reclamar la disconformidad con el rechazo y una vez aclarado el problema volver a solicitarlas de forma masiva.</w:t>
      </w:r>
    </w:p>
    <w:p w:rsidR="00B057EC" w:rsidRDefault="00B057EC" w:rsidP="00B057EC">
      <w:pPr>
        <w:pStyle w:val="BASICONEBA0"/>
        <w:rPr>
          <w:szCs w:val="22"/>
        </w:rPr>
      </w:pPr>
      <w:r>
        <w:t>Una vez iniciada la provisión de cada solicitud, el tratamiento de las reclamaciones por demora es idéntic</w:t>
      </w:r>
      <w:r w:rsidR="00CE4E99">
        <w:t xml:space="preserve">o al habitual de cada servicio </w:t>
      </w:r>
      <w:r>
        <w:t>Indirecto</w:t>
      </w:r>
      <w:r>
        <w:rPr>
          <w:szCs w:val="22"/>
        </w:rPr>
        <w:t xml:space="preserve"> . Así mismo, una vez provisionadas las conexiones, la atención de reclamaciones de infraestructuras/averías es idéntica a la habitual de cada servicio Indirecto.</w:t>
      </w:r>
    </w:p>
    <w:p w:rsidR="00B057EC" w:rsidRDefault="00B057EC" w:rsidP="00B057EC">
      <w:pPr>
        <w:pStyle w:val="BASICONEBA0"/>
        <w:rPr>
          <w:szCs w:val="22"/>
        </w:rPr>
      </w:pPr>
      <w:r>
        <w:rPr>
          <w:szCs w:val="22"/>
        </w:rPr>
        <w:t>Las reclamaciones de facturación contemplan la causa de facturación errónea de alta masiva.</w:t>
      </w:r>
    </w:p>
    <w:p w:rsidR="00B057EC" w:rsidRDefault="00CE4E99" w:rsidP="00B057EC">
      <w:pPr>
        <w:pStyle w:val="BASICONEBA0"/>
      </w:pPr>
      <w:r>
        <w:t xml:space="preserve">El Operador podrá incluir </w:t>
      </w:r>
      <w:r w:rsidR="00B057EC">
        <w:t xml:space="preserve">comentarios o información adicional </w:t>
      </w:r>
      <w:r>
        <w:t xml:space="preserve">de </w:t>
      </w:r>
      <w:r w:rsidR="00B057EC">
        <w:t>la reclamación.</w:t>
      </w:r>
    </w:p>
    <w:p w:rsidR="00CE4E99" w:rsidRDefault="00CE4E99" w:rsidP="00B057EC">
      <w:pPr>
        <w:pStyle w:val="BASICONEBA0"/>
      </w:pPr>
    </w:p>
    <w:p w:rsidR="000316EE" w:rsidRDefault="000316EE" w:rsidP="0074612D">
      <w:pPr>
        <w:pStyle w:val="Ttulo1"/>
      </w:pPr>
      <w:bookmarkStart w:id="4932" w:name="_Toc285841029"/>
      <w:bookmarkStart w:id="4933" w:name="_Toc463595498"/>
      <w:r>
        <w:t>Averías</w:t>
      </w:r>
      <w:bookmarkEnd w:id="4932"/>
      <w:bookmarkEnd w:id="4933"/>
    </w:p>
    <w:p w:rsidR="00B057EC" w:rsidRPr="007464CE" w:rsidRDefault="00B057EC" w:rsidP="00B057EC">
      <w:pPr>
        <w:pStyle w:val="BASICONEBA0"/>
        <w:rPr>
          <w:lang w:val="es-ES"/>
        </w:rPr>
      </w:pPr>
      <w:bookmarkStart w:id="4934" w:name="_Toc285840947"/>
      <w:r>
        <w:rPr>
          <w:lang w:val="es-ES"/>
        </w:rPr>
        <w:t xml:space="preserve">El servicio NEBA incluye </w:t>
      </w:r>
      <w:r w:rsidRPr="007464CE">
        <w:rPr>
          <w:lang w:val="es-ES"/>
        </w:rPr>
        <w:t xml:space="preserve">un sistema de apertura y gestión de </w:t>
      </w:r>
      <w:r>
        <w:rPr>
          <w:lang w:val="es-ES"/>
        </w:rPr>
        <w:t>averías</w:t>
      </w:r>
      <w:r w:rsidRPr="007464CE">
        <w:rPr>
          <w:lang w:val="es-ES"/>
        </w:rPr>
        <w:t>, que permite comunicar las incidencias que se produzcan y realizar el seguimiento hasta su resolución. La resolución de incidencias por parte de Telefónica en su ámbito de responsabilidad se ajustará a lo establecido en los correspondientes acuerdos de nivel de servicio.</w:t>
      </w:r>
    </w:p>
    <w:p w:rsidR="00B057EC" w:rsidRDefault="00B057EC" w:rsidP="00B057EC">
      <w:pPr>
        <w:pStyle w:val="BASICONEBA0"/>
        <w:rPr>
          <w:lang w:val="es-ES"/>
        </w:rPr>
      </w:pPr>
      <w:r w:rsidRPr="005263E2">
        <w:rPr>
          <w:lang w:val="es-ES"/>
        </w:rPr>
        <w:t xml:space="preserve">Se contemplan </w:t>
      </w:r>
      <w:r w:rsidR="00CE4E99">
        <w:rPr>
          <w:lang w:val="es-ES"/>
        </w:rPr>
        <w:t>dos</w:t>
      </w:r>
      <w:r w:rsidRPr="005263E2">
        <w:rPr>
          <w:lang w:val="es-ES"/>
        </w:rPr>
        <w:t xml:space="preserve"> canales para que los operadores puedan gestionar con Telefónica las averías</w:t>
      </w:r>
      <w:r w:rsidR="00CE4E99">
        <w:rPr>
          <w:lang w:val="es-ES"/>
        </w:rPr>
        <w:t>.</w:t>
      </w:r>
    </w:p>
    <w:p w:rsidR="00CD3363" w:rsidRDefault="00B057EC" w:rsidP="00CD3363">
      <w:pPr>
        <w:pStyle w:val="BASICONEBA0"/>
        <w:numPr>
          <w:ilvl w:val="0"/>
          <w:numId w:val="99"/>
        </w:numPr>
        <w:rPr>
          <w:lang w:val="pt-BR"/>
        </w:rPr>
      </w:pPr>
      <w:r w:rsidRPr="00CD3363">
        <w:rPr>
          <w:lang w:val="pt-BR"/>
        </w:rPr>
        <w:t>Canal H2M de Operadores</w:t>
      </w:r>
      <w:r w:rsidR="00CD3363" w:rsidRPr="00CD3363">
        <w:rPr>
          <w:lang w:val="pt-BR"/>
        </w:rPr>
        <w:t xml:space="preserve"> </w:t>
      </w:r>
    </w:p>
    <w:p w:rsidR="00B057EC" w:rsidRPr="00CD3363" w:rsidRDefault="00CD3363" w:rsidP="00CD3363">
      <w:pPr>
        <w:pStyle w:val="BASICONEBA0"/>
        <w:numPr>
          <w:ilvl w:val="0"/>
          <w:numId w:val="99"/>
        </w:numPr>
        <w:rPr>
          <w:lang w:val="pt-BR"/>
        </w:rPr>
      </w:pPr>
      <w:r w:rsidRPr="00CD3363">
        <w:rPr>
          <w:lang w:val="pt-BR"/>
        </w:rPr>
        <w:t>Canal Web Services</w:t>
      </w:r>
    </w:p>
    <w:p w:rsidR="00CD3363" w:rsidRDefault="00CD3363" w:rsidP="00B20B27">
      <w:pPr>
        <w:pStyle w:val="Ttulo2"/>
      </w:pPr>
      <w:bookmarkStart w:id="4935" w:name="_Toc463595499"/>
      <w:r>
        <w:t>Canal H2M</w:t>
      </w:r>
      <w:bookmarkEnd w:id="4935"/>
    </w:p>
    <w:p w:rsidR="00CD3363" w:rsidRDefault="00CD3363" w:rsidP="00CD3363">
      <w:pPr>
        <w:pStyle w:val="BASICONEBA0"/>
        <w:rPr>
          <w:lang w:val="es-ES"/>
        </w:rPr>
      </w:pPr>
      <w:r>
        <w:rPr>
          <w:lang w:val="es-ES"/>
        </w:rPr>
        <w:t xml:space="preserve">El canal H2M podrá </w:t>
      </w:r>
      <w:r w:rsidRPr="00972EF9">
        <w:rPr>
          <w:lang w:val="es-ES"/>
        </w:rPr>
        <w:t xml:space="preserve">ser utilizado por </w:t>
      </w:r>
      <w:r>
        <w:rPr>
          <w:lang w:val="es-ES"/>
        </w:rPr>
        <w:t>el operador como canal alternativo al canal principal de web services</w:t>
      </w:r>
      <w:r w:rsidRPr="00972EF9">
        <w:rPr>
          <w:lang w:val="es-ES"/>
        </w:rPr>
        <w:t xml:space="preserve">, y consiste en un interfaz H2M de carga de ficheros XML para registro de averías. La respuesta </w:t>
      </w:r>
      <w:r>
        <w:rPr>
          <w:lang w:val="es-ES"/>
        </w:rPr>
        <w:t>de</w:t>
      </w:r>
      <w:r w:rsidRPr="00972EF9">
        <w:rPr>
          <w:lang w:val="es-ES"/>
        </w:rPr>
        <w:t xml:space="preserve"> TE </w:t>
      </w:r>
      <w:r>
        <w:rPr>
          <w:lang w:val="es-ES"/>
        </w:rPr>
        <w:t>a la apertura de una avería en entorno H2M será el numero de referencia</w:t>
      </w:r>
      <w:r w:rsidRPr="00972EF9">
        <w:rPr>
          <w:lang w:val="es-ES"/>
        </w:rPr>
        <w:t xml:space="preserve"> </w:t>
      </w:r>
      <w:r>
        <w:rPr>
          <w:lang w:val="es-ES"/>
        </w:rPr>
        <w:t>de la apertura de la avería (o mensaje de error en caso de no superar las validaciones).</w:t>
      </w:r>
    </w:p>
    <w:p w:rsidR="00CD3363" w:rsidRDefault="00CD3363" w:rsidP="00CD3363">
      <w:pPr>
        <w:pStyle w:val="BASICONEBA0"/>
        <w:rPr>
          <w:lang w:val="es-ES"/>
        </w:rPr>
      </w:pPr>
      <w:r>
        <w:rPr>
          <w:lang w:val="es-ES"/>
        </w:rPr>
        <w:t>Además, TE remitirá al operador por WS la notificación de la apertura de la avería (o del error de validación) que se introdujo por H2M.</w:t>
      </w:r>
    </w:p>
    <w:p w:rsidR="00CD3363" w:rsidRPr="00CD3363" w:rsidRDefault="00CD3363" w:rsidP="00CD3363">
      <w:pPr>
        <w:pStyle w:val="BASICONEBA0"/>
        <w:rPr>
          <w:lang w:val="es-ES"/>
        </w:rPr>
      </w:pPr>
      <w:r>
        <w:rPr>
          <w:lang w:val="es-ES"/>
        </w:rPr>
        <w:t>Cualquier avería introducida en el entorno H2M podrá ser objeto de consulta unitaria (o detallada) y de consulta de movimientos (que recoge los campos de la consulta detallada con todos los posibles movimientos / valores del mismo desde que se abriera la avería).</w:t>
      </w:r>
    </w:p>
    <w:p w:rsidR="00B057EC" w:rsidRDefault="00B057EC" w:rsidP="00B20B27">
      <w:pPr>
        <w:pStyle w:val="Ttulo2"/>
      </w:pPr>
      <w:bookmarkStart w:id="4936" w:name="_Toc463595500"/>
      <w:r>
        <w:t>Canal Web Services</w:t>
      </w:r>
      <w:bookmarkEnd w:id="4936"/>
    </w:p>
    <w:p w:rsidR="00B057EC" w:rsidRDefault="00B057EC" w:rsidP="00B057EC">
      <w:pPr>
        <w:pStyle w:val="BASICONEBA0"/>
        <w:rPr>
          <w:lang w:eastAsia="es-ES"/>
        </w:rPr>
      </w:pPr>
      <w:r>
        <w:rPr>
          <w:lang w:eastAsia="es-ES"/>
        </w:rPr>
        <w:t>Este canal es el que deben utilizar los operadores en todas las comunicaciones relativas a averías de este servicio contempladas entre TE y los Operadores (apertura, reiteración, consultas...).</w:t>
      </w:r>
    </w:p>
    <w:p w:rsidR="00B057EC" w:rsidRDefault="00B057EC" w:rsidP="00B057EC">
      <w:pPr>
        <w:pStyle w:val="BASICONEBA0"/>
        <w:rPr>
          <w:lang w:eastAsia="es-ES"/>
        </w:rPr>
      </w:pPr>
      <w:r w:rsidRPr="00434642">
        <w:rPr>
          <w:lang w:eastAsia="es-ES"/>
        </w:rPr>
        <w:t xml:space="preserve">Respecto del canal Web Services (WS) TE </w:t>
      </w:r>
      <w:r w:rsidR="00837FAC">
        <w:rPr>
          <w:lang w:eastAsia="es-ES"/>
        </w:rPr>
        <w:t xml:space="preserve">ofrece una Plataforma segura: </w:t>
      </w:r>
      <w:r w:rsidRPr="00434642">
        <w:rPr>
          <w:lang w:eastAsia="es-ES"/>
        </w:rPr>
        <w:t>control de las direcciones IP desde las que se aceptan conexiones a la infraestructura de servicios web XML; protocolo empleado HTTPS que permite garantizar la integridad y la confidencialidad de las comunicaciones; mecanismo de autenticación basado en la firma digital de los mensajes SOAP a través del estándar WS-Security según el perfil Certificate Token Profile 1.0; empleo de certificados de servidor emi</w:t>
      </w:r>
      <w:r w:rsidR="00837FAC">
        <w:rPr>
          <w:lang w:eastAsia="es-ES"/>
        </w:rPr>
        <w:t xml:space="preserve">tidos por una CA de confianza. </w:t>
      </w:r>
    </w:p>
    <w:p w:rsidR="00493E0F" w:rsidRPr="00434642" w:rsidRDefault="00493E0F" w:rsidP="00B057EC">
      <w:pPr>
        <w:pStyle w:val="BASICONEBA0"/>
        <w:rPr>
          <w:lang w:eastAsia="es-ES"/>
        </w:rPr>
      </w:pPr>
      <w:smartTag w:uri="urn:schemas-microsoft-com:office:smarttags" w:element="PersonName">
        <w:smartTagPr>
          <w:attr w:name="ProductID" w:val="La Plataforma"/>
        </w:smartTagPr>
        <w:r>
          <w:rPr>
            <w:lang w:eastAsia="es-ES"/>
          </w:rPr>
          <w:t>La Plataforma</w:t>
        </w:r>
      </w:smartTag>
      <w:r>
        <w:rPr>
          <w:lang w:eastAsia="es-ES"/>
        </w:rPr>
        <w:t xml:space="preserve"> de WS de Telefónica es compatible con X509PKIPathv1 y con X509v3 del certificate token profil. Es decir, TE lee los mensajes WS de los operadores en cualquiera de los dos formatos. Sin embargo, en emisión de mensajes hacia los operadores, hay que elegir uno. Tal y como se acordó en el foro TE envía sus mensajes con el formato X509v3 para todos los servicios.</w:t>
      </w:r>
    </w:p>
    <w:p w:rsidR="00B057EC" w:rsidRDefault="00B057EC" w:rsidP="00B057EC">
      <w:pPr>
        <w:pStyle w:val="BASICONEBA0"/>
        <w:rPr>
          <w:lang w:eastAsia="es-ES"/>
        </w:rPr>
      </w:pPr>
      <w:r>
        <w:rPr>
          <w:lang w:eastAsia="es-ES"/>
        </w:rPr>
        <w:t xml:space="preserve">A continuación se </w:t>
      </w:r>
      <w:r w:rsidR="00837FAC">
        <w:rPr>
          <w:lang w:eastAsia="es-ES"/>
        </w:rPr>
        <w:t xml:space="preserve">enumeran </w:t>
      </w:r>
      <w:r>
        <w:rPr>
          <w:lang w:eastAsia="es-ES"/>
        </w:rPr>
        <w:t>las comunicaciones WS para la gestión de averías del servicio NEBA:</w:t>
      </w:r>
    </w:p>
    <w:p w:rsidR="003B34AA" w:rsidRPr="003B34AA" w:rsidRDefault="003B34AA" w:rsidP="00B057EC">
      <w:pPr>
        <w:pStyle w:val="BASICONEBA0"/>
        <w:rPr>
          <w:b/>
          <w:lang w:eastAsia="es-ES"/>
        </w:rPr>
      </w:pPr>
      <w:r w:rsidRPr="003B34AA">
        <w:rPr>
          <w:b/>
          <w:lang w:eastAsia="es-ES"/>
        </w:rPr>
        <w:t>Sentido Operador-&gt;TE</w:t>
      </w:r>
    </w:p>
    <w:p w:rsidR="00B057EC" w:rsidRDefault="00B057EC" w:rsidP="00B057EC">
      <w:pPr>
        <w:pStyle w:val="BASICONEBA0"/>
        <w:numPr>
          <w:ilvl w:val="0"/>
          <w:numId w:val="112"/>
        </w:numPr>
        <w:rPr>
          <w:lang w:val="es-ES"/>
        </w:rPr>
      </w:pPr>
      <w:r>
        <w:rPr>
          <w:lang w:val="es-ES"/>
        </w:rPr>
        <w:t>Registro de avería</w:t>
      </w:r>
    </w:p>
    <w:p w:rsidR="00B057EC" w:rsidRDefault="00B057EC" w:rsidP="00B057EC">
      <w:pPr>
        <w:pStyle w:val="BASICONEBA0"/>
        <w:numPr>
          <w:ilvl w:val="0"/>
          <w:numId w:val="112"/>
        </w:numPr>
        <w:rPr>
          <w:lang w:val="es-ES"/>
        </w:rPr>
      </w:pPr>
      <w:r>
        <w:rPr>
          <w:lang w:val="es-ES"/>
        </w:rPr>
        <w:t>Modificación</w:t>
      </w:r>
    </w:p>
    <w:p w:rsidR="00B057EC" w:rsidRDefault="00B057EC" w:rsidP="00B057EC">
      <w:pPr>
        <w:pStyle w:val="BASICONEBA0"/>
        <w:numPr>
          <w:ilvl w:val="0"/>
          <w:numId w:val="112"/>
        </w:numPr>
        <w:rPr>
          <w:lang w:val="es-ES"/>
        </w:rPr>
      </w:pPr>
      <w:r w:rsidRPr="006E5B6B">
        <w:rPr>
          <w:lang w:val="es-ES"/>
        </w:rPr>
        <w:t>Aceptación de Franqueo (c</w:t>
      </w:r>
      <w:r>
        <w:rPr>
          <w:lang w:val="es-ES"/>
        </w:rPr>
        <w:t>onlleva el cierre de la avería)</w:t>
      </w:r>
    </w:p>
    <w:p w:rsidR="00B057EC" w:rsidRDefault="00B057EC" w:rsidP="00B057EC">
      <w:pPr>
        <w:pStyle w:val="BASICONEBA0"/>
        <w:numPr>
          <w:ilvl w:val="0"/>
          <w:numId w:val="112"/>
        </w:numPr>
        <w:rPr>
          <w:lang w:val="es-ES"/>
        </w:rPr>
      </w:pPr>
      <w:r w:rsidRPr="006E5B6B">
        <w:rPr>
          <w:lang w:val="es-ES"/>
        </w:rPr>
        <w:t>Rechazo de Franqueo (implica la reapertura de la avería</w:t>
      </w:r>
      <w:r>
        <w:rPr>
          <w:lang w:val="es-ES"/>
        </w:rPr>
        <w:t>, pasando a estado “Pendiente”)</w:t>
      </w:r>
    </w:p>
    <w:p w:rsidR="00B057EC" w:rsidRDefault="00B057EC" w:rsidP="00B057EC">
      <w:pPr>
        <w:pStyle w:val="BASICONEBA0"/>
        <w:numPr>
          <w:ilvl w:val="0"/>
          <w:numId w:val="112"/>
        </w:numPr>
        <w:rPr>
          <w:lang w:val="es-ES"/>
        </w:rPr>
      </w:pPr>
      <w:r>
        <w:rPr>
          <w:lang w:val="es-ES"/>
        </w:rPr>
        <w:t>Reiteración</w:t>
      </w:r>
    </w:p>
    <w:p w:rsidR="00B057EC" w:rsidRDefault="00B057EC" w:rsidP="00B057EC">
      <w:pPr>
        <w:pStyle w:val="BASICONEBA0"/>
        <w:numPr>
          <w:ilvl w:val="0"/>
          <w:numId w:val="112"/>
        </w:numPr>
        <w:rPr>
          <w:lang w:val="es-ES"/>
        </w:rPr>
      </w:pPr>
      <w:r w:rsidRPr="006E5B6B">
        <w:rPr>
          <w:lang w:val="es-ES"/>
        </w:rPr>
        <w:t>Consulta de Movimientos</w:t>
      </w:r>
    </w:p>
    <w:p w:rsidR="00B057EC" w:rsidRDefault="00B057EC" w:rsidP="00B057EC">
      <w:pPr>
        <w:pStyle w:val="BASICONEBA0"/>
        <w:numPr>
          <w:ilvl w:val="0"/>
          <w:numId w:val="112"/>
        </w:numPr>
        <w:rPr>
          <w:lang w:val="es-ES"/>
        </w:rPr>
      </w:pPr>
      <w:r>
        <w:rPr>
          <w:lang w:val="es-ES"/>
        </w:rPr>
        <w:t>Consulta Detallada</w:t>
      </w:r>
    </w:p>
    <w:p w:rsidR="00B057EC" w:rsidRDefault="00B057EC" w:rsidP="00B057EC">
      <w:pPr>
        <w:pStyle w:val="BASICONEBA0"/>
        <w:numPr>
          <w:ilvl w:val="0"/>
          <w:numId w:val="112"/>
        </w:numPr>
        <w:rPr>
          <w:lang w:val="es-ES"/>
        </w:rPr>
      </w:pPr>
      <w:r>
        <w:rPr>
          <w:lang w:val="es-ES"/>
        </w:rPr>
        <w:t>Consulta de Descripciones</w:t>
      </w:r>
    </w:p>
    <w:p w:rsidR="00B057EC" w:rsidRDefault="00B057EC" w:rsidP="00B057EC">
      <w:pPr>
        <w:pStyle w:val="BASICONEBA0"/>
        <w:numPr>
          <w:ilvl w:val="0"/>
          <w:numId w:val="112"/>
        </w:numPr>
        <w:rPr>
          <w:lang w:val="pt-BR"/>
        </w:rPr>
      </w:pPr>
      <w:r w:rsidRPr="006D631A">
        <w:rPr>
          <w:lang w:val="pt-BR"/>
        </w:rPr>
        <w:t>Consulta Masiva</w:t>
      </w:r>
    </w:p>
    <w:p w:rsidR="00B057EC" w:rsidRPr="003B34AA" w:rsidRDefault="00B057EC" w:rsidP="00B057EC">
      <w:pPr>
        <w:pStyle w:val="BASICONEBA0"/>
        <w:numPr>
          <w:ilvl w:val="0"/>
          <w:numId w:val="112"/>
        </w:numPr>
        <w:rPr>
          <w:lang w:val="pt-BR"/>
        </w:rPr>
      </w:pPr>
      <w:r w:rsidRPr="006D631A">
        <w:rPr>
          <w:lang w:val="pt-BR"/>
        </w:rPr>
        <w:t xml:space="preserve">Anexado de </w:t>
      </w:r>
      <w:r w:rsidRPr="009E370D">
        <w:t>Ficheros</w:t>
      </w:r>
    </w:p>
    <w:p w:rsidR="003B34AA" w:rsidRPr="003B34AA" w:rsidRDefault="003B34AA" w:rsidP="003B34AA">
      <w:pPr>
        <w:pStyle w:val="BASICONEBA0"/>
        <w:rPr>
          <w:b/>
          <w:lang w:val="pt-BR"/>
        </w:rPr>
      </w:pPr>
      <w:r w:rsidRPr="003B34AA">
        <w:rPr>
          <w:b/>
        </w:rPr>
        <w:t>Sentido TE-&gt;Operador</w:t>
      </w:r>
    </w:p>
    <w:p w:rsidR="00B057EC" w:rsidRDefault="00B057EC" w:rsidP="00B057EC">
      <w:pPr>
        <w:pStyle w:val="BASICONEBA0"/>
        <w:numPr>
          <w:ilvl w:val="0"/>
          <w:numId w:val="113"/>
        </w:numPr>
        <w:rPr>
          <w:lang w:val="es-ES"/>
        </w:rPr>
      </w:pPr>
      <w:r w:rsidRPr="006E5B6B">
        <w:rPr>
          <w:lang w:val="es-ES"/>
        </w:rPr>
        <w:t>A</w:t>
      </w:r>
      <w:r>
        <w:rPr>
          <w:lang w:val="es-ES"/>
        </w:rPr>
        <w:t>ceptación</w:t>
      </w:r>
      <w:r w:rsidR="00E91E00" w:rsidRPr="007677BF">
        <w:rPr>
          <w:lang w:val="es-ES"/>
        </w:rPr>
        <w:t>/Rechazo</w:t>
      </w:r>
      <w:r>
        <w:rPr>
          <w:lang w:val="es-ES"/>
        </w:rPr>
        <w:t xml:space="preserve"> de Registro de avería</w:t>
      </w:r>
    </w:p>
    <w:p w:rsidR="00DA0297" w:rsidRDefault="00DA0297" w:rsidP="00DA0297">
      <w:pPr>
        <w:pStyle w:val="BASICONEBA0"/>
        <w:numPr>
          <w:ilvl w:val="0"/>
          <w:numId w:val="113"/>
        </w:numPr>
        <w:rPr>
          <w:lang w:val="es-ES"/>
        </w:rPr>
      </w:pPr>
      <w:r w:rsidRPr="006E5B6B">
        <w:rPr>
          <w:lang w:val="es-ES"/>
        </w:rPr>
        <w:t>No Validez de Actuaci</w:t>
      </w:r>
      <w:r>
        <w:rPr>
          <w:lang w:val="es-ES"/>
        </w:rPr>
        <w:t>ón</w:t>
      </w:r>
    </w:p>
    <w:p w:rsidR="00B057EC" w:rsidRDefault="00B057EC" w:rsidP="00B057EC">
      <w:pPr>
        <w:pStyle w:val="BASICONEBA0"/>
        <w:numPr>
          <w:ilvl w:val="0"/>
          <w:numId w:val="113"/>
        </w:numPr>
        <w:rPr>
          <w:lang w:val="es-ES"/>
        </w:rPr>
      </w:pPr>
      <w:r>
        <w:rPr>
          <w:lang w:val="es-ES"/>
        </w:rPr>
        <w:t>Parada de reloj</w:t>
      </w:r>
    </w:p>
    <w:p w:rsidR="00B057EC" w:rsidRDefault="00B057EC" w:rsidP="00B057EC">
      <w:pPr>
        <w:pStyle w:val="BASICONEBA0"/>
        <w:numPr>
          <w:ilvl w:val="0"/>
          <w:numId w:val="113"/>
        </w:numPr>
        <w:rPr>
          <w:lang w:val="es-ES"/>
        </w:rPr>
      </w:pPr>
      <w:r>
        <w:rPr>
          <w:lang w:val="es-ES"/>
        </w:rPr>
        <w:t>Arranque de reloj</w:t>
      </w:r>
    </w:p>
    <w:p w:rsidR="00B057EC" w:rsidRPr="00E91E00" w:rsidRDefault="00B057EC" w:rsidP="00B057EC">
      <w:pPr>
        <w:pStyle w:val="BASICONEBA0"/>
        <w:numPr>
          <w:ilvl w:val="0"/>
          <w:numId w:val="113"/>
        </w:numPr>
        <w:rPr>
          <w:lang w:val="es-ES"/>
        </w:rPr>
      </w:pPr>
      <w:r w:rsidRPr="006E5B6B">
        <w:rPr>
          <w:lang w:val="es-ES"/>
        </w:rPr>
        <w:t>Ace</w:t>
      </w:r>
      <w:r>
        <w:rPr>
          <w:lang w:val="es-ES"/>
        </w:rPr>
        <w:t>ptación</w:t>
      </w:r>
      <w:r w:rsidRPr="00E91E00">
        <w:rPr>
          <w:lang w:val="es-ES"/>
        </w:rPr>
        <w:t>/Rechazo de Modificación</w:t>
      </w:r>
    </w:p>
    <w:p w:rsidR="00B057EC" w:rsidRPr="00E91E00" w:rsidRDefault="00B057EC" w:rsidP="00B057EC">
      <w:pPr>
        <w:pStyle w:val="BASICONEBA0"/>
        <w:numPr>
          <w:ilvl w:val="0"/>
          <w:numId w:val="113"/>
        </w:numPr>
        <w:rPr>
          <w:lang w:val="es-ES"/>
        </w:rPr>
      </w:pPr>
      <w:r w:rsidRPr="00E91E00">
        <w:rPr>
          <w:lang w:val="es-ES"/>
        </w:rPr>
        <w:t>Aceptación/Rechazo de Reiteración</w:t>
      </w:r>
    </w:p>
    <w:p w:rsidR="00B057EC" w:rsidRPr="00E91E00" w:rsidRDefault="00B057EC" w:rsidP="00B057EC">
      <w:pPr>
        <w:pStyle w:val="BASICONEBA0"/>
        <w:numPr>
          <w:ilvl w:val="0"/>
          <w:numId w:val="113"/>
        </w:numPr>
        <w:rPr>
          <w:lang w:val="es-ES"/>
        </w:rPr>
      </w:pPr>
      <w:r w:rsidRPr="00E91E00">
        <w:rPr>
          <w:lang w:val="es-ES"/>
        </w:rPr>
        <w:t>Franqueo</w:t>
      </w:r>
    </w:p>
    <w:p w:rsidR="00B057EC" w:rsidRPr="00E91E00" w:rsidRDefault="00B057EC" w:rsidP="00B057EC">
      <w:pPr>
        <w:pStyle w:val="BASICONEBA0"/>
        <w:numPr>
          <w:ilvl w:val="0"/>
          <w:numId w:val="113"/>
        </w:numPr>
        <w:rPr>
          <w:lang w:val="es-ES"/>
        </w:rPr>
      </w:pPr>
      <w:r w:rsidRPr="00E91E00">
        <w:rPr>
          <w:lang w:val="es-ES"/>
        </w:rPr>
        <w:t>Aceptación/Rechazo de Reapertura (tras rechazo del franqueo)</w:t>
      </w:r>
    </w:p>
    <w:p w:rsidR="00B057EC" w:rsidRDefault="00B057EC" w:rsidP="00B057EC">
      <w:pPr>
        <w:pStyle w:val="BASICONEBA0"/>
        <w:numPr>
          <w:ilvl w:val="0"/>
          <w:numId w:val="113"/>
        </w:numPr>
        <w:rPr>
          <w:lang w:val="es-ES"/>
        </w:rPr>
      </w:pPr>
      <w:r w:rsidRPr="00E91E00">
        <w:rPr>
          <w:lang w:val="es-ES"/>
        </w:rPr>
        <w:t>Aceptación/Rechazo</w:t>
      </w:r>
      <w:r>
        <w:rPr>
          <w:lang w:val="es-ES"/>
        </w:rPr>
        <w:t xml:space="preserve"> de Cierre</w:t>
      </w:r>
    </w:p>
    <w:p w:rsidR="00B057EC" w:rsidRDefault="00B057EC" w:rsidP="00B057EC">
      <w:pPr>
        <w:pStyle w:val="BASICONEBA0"/>
        <w:numPr>
          <w:ilvl w:val="0"/>
          <w:numId w:val="113"/>
        </w:numPr>
        <w:rPr>
          <w:lang w:val="es-ES"/>
        </w:rPr>
      </w:pPr>
      <w:r w:rsidRPr="006E5B6B">
        <w:rPr>
          <w:lang w:val="es-ES"/>
        </w:rPr>
        <w:t>Resul</w:t>
      </w:r>
      <w:r>
        <w:rPr>
          <w:lang w:val="es-ES"/>
        </w:rPr>
        <w:t>tado de Consulta de Movimientos</w:t>
      </w:r>
    </w:p>
    <w:p w:rsidR="00B057EC" w:rsidRDefault="00B057EC" w:rsidP="00B057EC">
      <w:pPr>
        <w:pStyle w:val="BASICONEBA0"/>
        <w:numPr>
          <w:ilvl w:val="0"/>
          <w:numId w:val="113"/>
        </w:numPr>
        <w:rPr>
          <w:lang w:val="es-ES"/>
        </w:rPr>
      </w:pPr>
      <w:r>
        <w:rPr>
          <w:lang w:val="es-ES"/>
        </w:rPr>
        <w:t>Resultado de Consulta Detallada</w:t>
      </w:r>
    </w:p>
    <w:p w:rsidR="00B057EC" w:rsidRDefault="00B057EC" w:rsidP="00B057EC">
      <w:pPr>
        <w:pStyle w:val="BASICONEBA0"/>
        <w:numPr>
          <w:ilvl w:val="0"/>
          <w:numId w:val="113"/>
        </w:numPr>
        <w:rPr>
          <w:lang w:val="es-ES"/>
        </w:rPr>
      </w:pPr>
      <w:r w:rsidRPr="006E5B6B">
        <w:rPr>
          <w:lang w:val="es-ES"/>
        </w:rPr>
        <w:t>In</w:t>
      </w:r>
      <w:r>
        <w:rPr>
          <w:lang w:val="es-ES"/>
        </w:rPr>
        <w:t>formación Sin Cambio de Estado</w:t>
      </w:r>
    </w:p>
    <w:p w:rsidR="00B057EC" w:rsidRDefault="00B057EC" w:rsidP="00B057EC">
      <w:pPr>
        <w:pStyle w:val="BASICONEBA0"/>
        <w:numPr>
          <w:ilvl w:val="0"/>
          <w:numId w:val="113"/>
        </w:numPr>
        <w:rPr>
          <w:lang w:val="es-ES"/>
        </w:rPr>
      </w:pPr>
      <w:r w:rsidRPr="006E5B6B">
        <w:rPr>
          <w:lang w:val="es-ES"/>
        </w:rPr>
        <w:t>Resultado de Consulta de Descripciones</w:t>
      </w:r>
    </w:p>
    <w:p w:rsidR="00B057EC" w:rsidRDefault="00B057EC" w:rsidP="00B057EC">
      <w:pPr>
        <w:pStyle w:val="BASICONEBA0"/>
        <w:numPr>
          <w:ilvl w:val="0"/>
          <w:numId w:val="113"/>
        </w:numPr>
        <w:rPr>
          <w:lang w:val="es-ES"/>
        </w:rPr>
      </w:pPr>
      <w:r>
        <w:rPr>
          <w:lang w:val="es-ES"/>
        </w:rPr>
        <w:t>Resultado de Consulta Masiva</w:t>
      </w:r>
    </w:p>
    <w:p w:rsidR="00B057EC" w:rsidRPr="006E5B6B" w:rsidRDefault="00B057EC" w:rsidP="00B057EC">
      <w:pPr>
        <w:pStyle w:val="BASICONEBA0"/>
        <w:numPr>
          <w:ilvl w:val="0"/>
          <w:numId w:val="113"/>
        </w:numPr>
        <w:rPr>
          <w:lang w:val="es-ES"/>
        </w:rPr>
      </w:pPr>
      <w:r>
        <w:rPr>
          <w:lang w:val="es-ES"/>
        </w:rPr>
        <w:t>Anexado de Ficheros</w:t>
      </w:r>
    </w:p>
    <w:p w:rsidR="00B057EC" w:rsidRDefault="00B057EC" w:rsidP="00B057EC">
      <w:pPr>
        <w:pStyle w:val="BASICONEBA0"/>
        <w:rPr>
          <w:lang w:val="es-ES"/>
        </w:rPr>
      </w:pPr>
      <w:r w:rsidRPr="006E5B6B">
        <w:rPr>
          <w:lang w:val="es-ES"/>
        </w:rPr>
        <w:t>Se incluye un cuadro aclaratorio sobre las actuaciones emitidas por el Operador (en sombreado) y las actuaciones emitidas por Telefónica (sin sombreado):</w:t>
      </w:r>
    </w:p>
    <w:p w:rsidR="00B057EC" w:rsidRPr="003E5196" w:rsidRDefault="00B057EC" w:rsidP="00B057EC">
      <w:pPr>
        <w:autoSpaceDE w:val="0"/>
        <w:autoSpaceDN w:val="0"/>
        <w:adjustRightInd w:val="0"/>
        <w:ind w:left="2836"/>
        <w:rPr>
          <w:rFonts w:cs="Helv"/>
          <w:color w:val="000000"/>
        </w:rPr>
      </w:pPr>
    </w:p>
    <w:tbl>
      <w:tblPr>
        <w:tblW w:w="0" w:type="auto"/>
        <w:tblInd w:w="1710" w:type="dxa"/>
        <w:tblLayout w:type="fixed"/>
        <w:tblCellMar>
          <w:left w:w="0" w:type="dxa"/>
          <w:right w:w="0" w:type="dxa"/>
        </w:tblCellMar>
        <w:tblLook w:val="00A0" w:firstRow="1" w:lastRow="0" w:firstColumn="1" w:lastColumn="0" w:noHBand="0" w:noVBand="0"/>
      </w:tblPr>
      <w:tblGrid>
        <w:gridCol w:w="3260"/>
        <w:gridCol w:w="3403"/>
      </w:tblGrid>
      <w:tr w:rsidR="00B057EC" w:rsidRPr="00837FAC" w:rsidTr="00B057EC">
        <w:tc>
          <w:tcPr>
            <w:tcW w:w="3260" w:type="dxa"/>
            <w:tcBorders>
              <w:top w:val="single" w:sz="6" w:space="0" w:color="auto"/>
              <w:left w:val="single" w:sz="6" w:space="0" w:color="auto"/>
              <w:bottom w:val="single" w:sz="6" w:space="0" w:color="auto"/>
              <w:right w:val="single" w:sz="6" w:space="0" w:color="auto"/>
            </w:tcBorders>
            <w:shd w:val="clear" w:color="auto" w:fill="E0E0E0"/>
            <w:vAlign w:val="center"/>
          </w:tcPr>
          <w:p w:rsidR="00B057EC" w:rsidRPr="00837FAC" w:rsidRDefault="00B057EC" w:rsidP="00B52974">
            <w:pPr>
              <w:pStyle w:val="BASICONEBA0"/>
              <w:spacing w:before="60" w:after="60"/>
              <w:jc w:val="center"/>
              <w:rPr>
                <w:b/>
                <w:sz w:val="20"/>
              </w:rPr>
            </w:pPr>
            <w:r w:rsidRPr="00837FAC">
              <w:rPr>
                <w:b/>
                <w:sz w:val="20"/>
              </w:rPr>
              <w:t>Invocación al servicio de...</w:t>
            </w:r>
          </w:p>
        </w:tc>
        <w:tc>
          <w:tcPr>
            <w:tcW w:w="3403" w:type="dxa"/>
            <w:tcBorders>
              <w:top w:val="single" w:sz="6" w:space="0" w:color="auto"/>
              <w:left w:val="single" w:sz="6" w:space="0" w:color="auto"/>
              <w:bottom w:val="single" w:sz="6" w:space="0" w:color="auto"/>
              <w:right w:val="single" w:sz="6" w:space="0" w:color="auto"/>
            </w:tcBorders>
            <w:shd w:val="clear" w:color="auto" w:fill="E0E0E0"/>
            <w:vAlign w:val="center"/>
          </w:tcPr>
          <w:p w:rsidR="00B057EC" w:rsidRPr="00837FAC" w:rsidRDefault="00B057EC" w:rsidP="00B52974">
            <w:pPr>
              <w:pStyle w:val="BASICONEBA0"/>
              <w:spacing w:before="60" w:after="60"/>
              <w:jc w:val="center"/>
              <w:rPr>
                <w:b/>
                <w:sz w:val="20"/>
              </w:rPr>
            </w:pPr>
            <w:r w:rsidRPr="00837FAC">
              <w:rPr>
                <w:b/>
                <w:sz w:val="20"/>
              </w:rPr>
              <w:t>Respuesta a la invocación     (1*) (3*)</w:t>
            </w:r>
          </w:p>
        </w:tc>
      </w:tr>
      <w:tr w:rsidR="00B057EC" w:rsidRPr="00837FAC" w:rsidTr="00B057EC">
        <w:tc>
          <w:tcPr>
            <w:tcW w:w="3260"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highlight w:val="lightGray"/>
              </w:rPr>
              <w:t>Registro de avería</w:t>
            </w:r>
          </w:p>
        </w:tc>
        <w:tc>
          <w:tcPr>
            <w:tcW w:w="3403" w:type="dxa"/>
            <w:tcBorders>
              <w:top w:val="single" w:sz="6" w:space="0" w:color="auto"/>
              <w:left w:val="single" w:sz="6" w:space="0" w:color="auto"/>
              <w:bottom w:val="single" w:sz="6" w:space="0" w:color="auto"/>
              <w:right w:val="single" w:sz="6" w:space="0" w:color="auto"/>
            </w:tcBorders>
            <w:vAlign w:val="center"/>
          </w:tcPr>
          <w:p w:rsidR="00E91E00" w:rsidRPr="00837FAC" w:rsidRDefault="00B057EC" w:rsidP="00B52974">
            <w:pPr>
              <w:pStyle w:val="BASICONEBA0"/>
              <w:spacing w:before="60" w:after="60"/>
              <w:rPr>
                <w:sz w:val="20"/>
              </w:rPr>
            </w:pPr>
            <w:r w:rsidRPr="00837FAC">
              <w:rPr>
                <w:sz w:val="20"/>
              </w:rPr>
              <w:t xml:space="preserve">Aceptación de Registro de Avería </w:t>
            </w:r>
            <w:r w:rsidR="00E91E00" w:rsidRPr="00837FAC">
              <w:rPr>
                <w:sz w:val="20"/>
              </w:rPr>
              <w:t xml:space="preserve">o </w:t>
            </w:r>
          </w:p>
          <w:p w:rsidR="00B057EC" w:rsidRPr="00837FAC" w:rsidRDefault="00E91E00" w:rsidP="00B52974">
            <w:pPr>
              <w:pStyle w:val="BASICONEBA0"/>
              <w:spacing w:before="60" w:after="60"/>
              <w:rPr>
                <w:sz w:val="20"/>
              </w:rPr>
            </w:pPr>
            <w:r w:rsidRPr="00837FAC">
              <w:rPr>
                <w:sz w:val="20"/>
              </w:rPr>
              <w:t>Rechazo de Actuación (2*)</w:t>
            </w:r>
          </w:p>
        </w:tc>
      </w:tr>
      <w:tr w:rsidR="00B057EC" w:rsidRPr="00837FAC" w:rsidTr="00B057EC">
        <w:tc>
          <w:tcPr>
            <w:tcW w:w="3260"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highlight w:val="lightGray"/>
              </w:rPr>
              <w:t>Modificación</w:t>
            </w:r>
          </w:p>
        </w:tc>
        <w:tc>
          <w:tcPr>
            <w:tcW w:w="3403"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rPr>
              <w:t>Aceptación de Modificación o</w:t>
            </w:r>
          </w:p>
          <w:p w:rsidR="00B057EC" w:rsidRPr="00837FAC" w:rsidRDefault="00B057EC" w:rsidP="00B52974">
            <w:pPr>
              <w:pStyle w:val="BASICONEBA0"/>
              <w:spacing w:before="60" w:after="60"/>
              <w:rPr>
                <w:sz w:val="20"/>
              </w:rPr>
            </w:pPr>
            <w:r w:rsidRPr="00837FAC">
              <w:rPr>
                <w:sz w:val="20"/>
              </w:rPr>
              <w:t>Rechazo de Actuación (2*)</w:t>
            </w:r>
          </w:p>
        </w:tc>
      </w:tr>
      <w:tr w:rsidR="00B057EC" w:rsidRPr="00837FAC" w:rsidTr="00B057EC">
        <w:tc>
          <w:tcPr>
            <w:tcW w:w="3260"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rPr>
              <w:t>Parada</w:t>
            </w:r>
          </w:p>
        </w:tc>
        <w:tc>
          <w:tcPr>
            <w:tcW w:w="3403"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p>
        </w:tc>
      </w:tr>
      <w:tr w:rsidR="00B057EC" w:rsidRPr="00837FAC" w:rsidTr="00B057EC">
        <w:tc>
          <w:tcPr>
            <w:tcW w:w="3260"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rPr>
              <w:t>Arranque</w:t>
            </w:r>
          </w:p>
        </w:tc>
        <w:tc>
          <w:tcPr>
            <w:tcW w:w="3403"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p>
        </w:tc>
      </w:tr>
      <w:tr w:rsidR="00B057EC" w:rsidRPr="00837FAC" w:rsidTr="00B057EC">
        <w:tc>
          <w:tcPr>
            <w:tcW w:w="3260"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rPr>
              <w:t>Franqueo</w:t>
            </w:r>
          </w:p>
        </w:tc>
        <w:tc>
          <w:tcPr>
            <w:tcW w:w="3403"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p>
        </w:tc>
      </w:tr>
      <w:tr w:rsidR="00B057EC" w:rsidRPr="00837FAC" w:rsidTr="00B057EC">
        <w:tc>
          <w:tcPr>
            <w:tcW w:w="3260"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highlight w:val="lightGray"/>
              </w:rPr>
              <w:t>Aceptación de Franqueo</w:t>
            </w:r>
            <w:r w:rsidRPr="00837FAC">
              <w:rPr>
                <w:sz w:val="20"/>
              </w:rPr>
              <w:t xml:space="preserve"> </w:t>
            </w:r>
          </w:p>
        </w:tc>
        <w:tc>
          <w:tcPr>
            <w:tcW w:w="3403"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rPr>
              <w:t xml:space="preserve">Cierre o </w:t>
            </w:r>
          </w:p>
          <w:p w:rsidR="00B057EC" w:rsidRPr="00837FAC" w:rsidRDefault="00B057EC" w:rsidP="00B52974">
            <w:pPr>
              <w:pStyle w:val="BASICONEBA0"/>
              <w:spacing w:before="60" w:after="60"/>
              <w:rPr>
                <w:sz w:val="20"/>
              </w:rPr>
            </w:pPr>
            <w:r w:rsidRPr="00837FAC">
              <w:rPr>
                <w:sz w:val="20"/>
              </w:rPr>
              <w:t>Rechazo de Actuación (2*)</w:t>
            </w:r>
          </w:p>
        </w:tc>
      </w:tr>
      <w:tr w:rsidR="00B057EC" w:rsidRPr="00837FAC" w:rsidTr="00B057EC">
        <w:tc>
          <w:tcPr>
            <w:tcW w:w="3260"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rPr>
              <w:t>Cierre</w:t>
            </w:r>
          </w:p>
        </w:tc>
        <w:tc>
          <w:tcPr>
            <w:tcW w:w="3403"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p>
        </w:tc>
      </w:tr>
      <w:tr w:rsidR="00B057EC" w:rsidRPr="00837FAC" w:rsidTr="00B057EC">
        <w:tc>
          <w:tcPr>
            <w:tcW w:w="3260"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highlight w:val="lightGray"/>
              </w:rPr>
              <w:t>Rechazo de Franqueo</w:t>
            </w:r>
            <w:r w:rsidRPr="00837FAC">
              <w:rPr>
                <w:sz w:val="20"/>
              </w:rPr>
              <w:t xml:space="preserve"> </w:t>
            </w:r>
          </w:p>
        </w:tc>
        <w:tc>
          <w:tcPr>
            <w:tcW w:w="3403"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rPr>
              <w:t xml:space="preserve">Reapertura o </w:t>
            </w:r>
          </w:p>
          <w:p w:rsidR="00B057EC" w:rsidRPr="00837FAC" w:rsidRDefault="00B057EC" w:rsidP="00B52974">
            <w:pPr>
              <w:pStyle w:val="BASICONEBA0"/>
              <w:spacing w:before="60" w:after="60"/>
              <w:rPr>
                <w:sz w:val="20"/>
              </w:rPr>
            </w:pPr>
            <w:r w:rsidRPr="00837FAC">
              <w:rPr>
                <w:sz w:val="20"/>
              </w:rPr>
              <w:t>Rechazo de Actuación (2*)</w:t>
            </w:r>
          </w:p>
        </w:tc>
      </w:tr>
      <w:tr w:rsidR="00B057EC" w:rsidRPr="00837FAC" w:rsidTr="00B057EC">
        <w:tc>
          <w:tcPr>
            <w:tcW w:w="3260"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highlight w:val="lightGray"/>
              </w:rPr>
            </w:pPr>
            <w:r w:rsidRPr="00837FAC">
              <w:rPr>
                <w:sz w:val="20"/>
                <w:highlight w:val="lightGray"/>
              </w:rPr>
              <w:t>Reiteración</w:t>
            </w:r>
          </w:p>
        </w:tc>
        <w:tc>
          <w:tcPr>
            <w:tcW w:w="3403"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rPr>
              <w:t>Reiteración o</w:t>
            </w:r>
          </w:p>
          <w:p w:rsidR="00B057EC" w:rsidRPr="00837FAC" w:rsidRDefault="00B057EC" w:rsidP="00B52974">
            <w:pPr>
              <w:pStyle w:val="BASICONEBA0"/>
              <w:spacing w:before="60" w:after="60"/>
              <w:rPr>
                <w:sz w:val="20"/>
              </w:rPr>
            </w:pPr>
            <w:r w:rsidRPr="00837FAC">
              <w:rPr>
                <w:sz w:val="20"/>
              </w:rPr>
              <w:t>Rechazo de Actuación (2*)</w:t>
            </w:r>
          </w:p>
        </w:tc>
      </w:tr>
      <w:tr w:rsidR="00B057EC" w:rsidRPr="00837FAC" w:rsidTr="00B057EC">
        <w:tc>
          <w:tcPr>
            <w:tcW w:w="3260"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highlight w:val="lightGray"/>
              </w:rPr>
            </w:pPr>
            <w:r w:rsidRPr="00837FAC">
              <w:rPr>
                <w:sz w:val="20"/>
                <w:highlight w:val="lightGray"/>
              </w:rPr>
              <w:t>Consulta Detallada</w:t>
            </w:r>
          </w:p>
        </w:tc>
        <w:tc>
          <w:tcPr>
            <w:tcW w:w="3403"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rPr>
              <w:t>Resultado de Consulta Detallada (sin o con movimientos) o</w:t>
            </w:r>
          </w:p>
          <w:p w:rsidR="00B057EC" w:rsidRPr="00837FAC" w:rsidRDefault="00B057EC" w:rsidP="00B52974">
            <w:pPr>
              <w:pStyle w:val="BASICONEBA0"/>
              <w:spacing w:before="60" w:after="60"/>
              <w:rPr>
                <w:sz w:val="20"/>
              </w:rPr>
            </w:pPr>
            <w:r w:rsidRPr="00837FAC">
              <w:rPr>
                <w:sz w:val="20"/>
              </w:rPr>
              <w:t>Rechazo de Consulta (4*)</w:t>
            </w:r>
          </w:p>
        </w:tc>
      </w:tr>
      <w:tr w:rsidR="00B057EC" w:rsidRPr="00837FAC" w:rsidTr="00B057EC">
        <w:tc>
          <w:tcPr>
            <w:tcW w:w="3260"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highlight w:val="lightGray"/>
              </w:rPr>
            </w:pPr>
            <w:r w:rsidRPr="00837FAC">
              <w:rPr>
                <w:sz w:val="20"/>
                <w:highlight w:val="lightGray"/>
              </w:rPr>
              <w:t>Consulta de Movimientos</w:t>
            </w:r>
          </w:p>
        </w:tc>
        <w:tc>
          <w:tcPr>
            <w:tcW w:w="3403"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rPr>
              <w:t>Resultado de Consulta de Movimientos o</w:t>
            </w:r>
          </w:p>
          <w:p w:rsidR="00B057EC" w:rsidRPr="00837FAC" w:rsidRDefault="00B057EC" w:rsidP="00B52974">
            <w:pPr>
              <w:pStyle w:val="BASICONEBA0"/>
              <w:spacing w:before="60" w:after="60"/>
              <w:rPr>
                <w:sz w:val="20"/>
              </w:rPr>
            </w:pPr>
            <w:r w:rsidRPr="00837FAC">
              <w:rPr>
                <w:sz w:val="20"/>
              </w:rPr>
              <w:t>Rechazo de Consulta (4*)</w:t>
            </w:r>
          </w:p>
        </w:tc>
      </w:tr>
      <w:tr w:rsidR="00B057EC" w:rsidRPr="00837FAC" w:rsidTr="00B057EC">
        <w:tc>
          <w:tcPr>
            <w:tcW w:w="3260"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rPr>
              <w:t>Información Sin Cambio de Estado</w:t>
            </w:r>
          </w:p>
        </w:tc>
        <w:tc>
          <w:tcPr>
            <w:tcW w:w="3403"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p>
        </w:tc>
      </w:tr>
      <w:tr w:rsidR="00B057EC" w:rsidRPr="00837FAC" w:rsidTr="00B057EC">
        <w:tc>
          <w:tcPr>
            <w:tcW w:w="3260"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highlight w:val="lightGray"/>
              </w:rPr>
              <w:t>Consulta de Descripciones</w:t>
            </w:r>
          </w:p>
        </w:tc>
        <w:tc>
          <w:tcPr>
            <w:tcW w:w="3403"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rPr>
              <w:t>Resultado de Consulta de Descripciones o</w:t>
            </w:r>
          </w:p>
          <w:p w:rsidR="00B057EC" w:rsidRPr="00837FAC" w:rsidRDefault="00B057EC" w:rsidP="00B52974">
            <w:pPr>
              <w:pStyle w:val="BASICONEBA0"/>
              <w:spacing w:before="60" w:after="60"/>
              <w:rPr>
                <w:sz w:val="20"/>
              </w:rPr>
            </w:pPr>
            <w:r w:rsidRPr="00837FAC">
              <w:rPr>
                <w:sz w:val="20"/>
              </w:rPr>
              <w:t>Rechazo de Consulta (4*)</w:t>
            </w:r>
          </w:p>
        </w:tc>
      </w:tr>
      <w:tr w:rsidR="00B057EC" w:rsidRPr="00837FAC" w:rsidTr="00B057EC">
        <w:tc>
          <w:tcPr>
            <w:tcW w:w="3260"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highlight w:val="lightGray"/>
              </w:rPr>
              <w:t>Consulta Masiva</w:t>
            </w:r>
          </w:p>
        </w:tc>
        <w:tc>
          <w:tcPr>
            <w:tcW w:w="3403"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r w:rsidRPr="00837FAC">
              <w:rPr>
                <w:sz w:val="20"/>
              </w:rPr>
              <w:t>Resultado de Consulta Masiva o Rechazo de Consulta (4*)</w:t>
            </w:r>
          </w:p>
        </w:tc>
      </w:tr>
      <w:tr w:rsidR="00B057EC" w:rsidRPr="00837FAC" w:rsidTr="00B057EC">
        <w:tc>
          <w:tcPr>
            <w:tcW w:w="3260"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highlight w:val="lightGray"/>
              </w:rPr>
            </w:pPr>
            <w:r w:rsidRPr="00837FAC">
              <w:rPr>
                <w:sz w:val="20"/>
                <w:highlight w:val="lightGray"/>
              </w:rPr>
              <w:t>Anexado de Ficheros</w:t>
            </w:r>
          </w:p>
        </w:tc>
        <w:tc>
          <w:tcPr>
            <w:tcW w:w="3403"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p>
        </w:tc>
      </w:tr>
      <w:tr w:rsidR="00B057EC" w:rsidRPr="00837FAC" w:rsidTr="00B057EC">
        <w:tc>
          <w:tcPr>
            <w:tcW w:w="3260"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highlight w:val="lightGray"/>
              </w:rPr>
            </w:pPr>
            <w:r w:rsidRPr="00837FAC">
              <w:rPr>
                <w:sz w:val="20"/>
              </w:rPr>
              <w:t>Anexado de Ficheros</w:t>
            </w:r>
          </w:p>
        </w:tc>
        <w:tc>
          <w:tcPr>
            <w:tcW w:w="3403" w:type="dxa"/>
            <w:tcBorders>
              <w:top w:val="single" w:sz="6" w:space="0" w:color="auto"/>
              <w:left w:val="single" w:sz="6" w:space="0" w:color="auto"/>
              <w:bottom w:val="single" w:sz="6" w:space="0" w:color="auto"/>
              <w:right w:val="single" w:sz="6" w:space="0" w:color="auto"/>
            </w:tcBorders>
            <w:vAlign w:val="center"/>
          </w:tcPr>
          <w:p w:rsidR="00B057EC" w:rsidRPr="00837FAC" w:rsidRDefault="00B057EC" w:rsidP="00B52974">
            <w:pPr>
              <w:pStyle w:val="BASICONEBA0"/>
              <w:spacing w:before="60" w:after="60"/>
              <w:rPr>
                <w:sz w:val="20"/>
              </w:rPr>
            </w:pPr>
          </w:p>
        </w:tc>
      </w:tr>
      <w:tr w:rsidR="00595D44" w:rsidRPr="00837FAC" w:rsidTr="00B356C3">
        <w:tc>
          <w:tcPr>
            <w:tcW w:w="6663" w:type="dxa"/>
            <w:gridSpan w:val="2"/>
            <w:tcBorders>
              <w:top w:val="single" w:sz="6" w:space="0" w:color="auto"/>
              <w:left w:val="single" w:sz="6" w:space="0" w:color="auto"/>
              <w:bottom w:val="single" w:sz="6" w:space="0" w:color="auto"/>
              <w:right w:val="single" w:sz="6" w:space="0" w:color="auto"/>
            </w:tcBorders>
            <w:vAlign w:val="center"/>
          </w:tcPr>
          <w:p w:rsidR="00595D44" w:rsidRPr="00F72109" w:rsidRDefault="00595D44" w:rsidP="00B52974">
            <w:pPr>
              <w:pStyle w:val="BASICONEBA0"/>
              <w:spacing w:before="60" w:after="60"/>
              <w:rPr>
                <w:color w:val="000000"/>
                <w:sz w:val="20"/>
              </w:rPr>
            </w:pPr>
            <w:r w:rsidRPr="00F72109">
              <w:rPr>
                <w:color w:val="000000"/>
                <w:sz w:val="20"/>
              </w:rPr>
              <w:t>(1*) - En respuesta a cada actuación podría recibirse un rechazo por error en formatos.</w:t>
            </w:r>
          </w:p>
          <w:p w:rsidR="00595D44" w:rsidRPr="00F72109" w:rsidRDefault="00595D44" w:rsidP="00B52974">
            <w:pPr>
              <w:pStyle w:val="BASICONEBA0"/>
              <w:spacing w:before="60" w:after="60"/>
              <w:rPr>
                <w:color w:val="000000"/>
                <w:sz w:val="20"/>
              </w:rPr>
            </w:pPr>
            <w:r w:rsidRPr="00F72109">
              <w:rPr>
                <w:color w:val="000000"/>
                <w:sz w:val="20"/>
              </w:rPr>
              <w:t xml:space="preserve">(2*) - En cada comunicación de "Rechazo de Actuación" (no superación de validaciones, independientes de errores de formatos) se especificará al Operador el motivo concreto del rechazo. </w:t>
            </w:r>
          </w:p>
          <w:p w:rsidR="00595D44" w:rsidRPr="00F72109" w:rsidRDefault="00595D44" w:rsidP="00B52974">
            <w:pPr>
              <w:pStyle w:val="BASICONEBA0"/>
              <w:spacing w:before="60" w:after="60"/>
              <w:rPr>
                <w:color w:val="000000"/>
                <w:sz w:val="20"/>
              </w:rPr>
            </w:pPr>
            <w:r w:rsidRPr="00F72109">
              <w:rPr>
                <w:color w:val="000000"/>
                <w:sz w:val="20"/>
              </w:rPr>
              <w:t xml:space="preserve">(3*) - Si la celda está vacía es porque no se precisa de respuesta por parte del Operador (sólo el ACK automático de su plataforma para asegurar que se recibió el envío realizado desde TE). </w:t>
            </w:r>
          </w:p>
          <w:p w:rsidR="00595D44" w:rsidRPr="009D100F" w:rsidRDefault="00595D44" w:rsidP="00B52974">
            <w:pPr>
              <w:pStyle w:val="BASICONEBA0"/>
              <w:spacing w:before="60" w:after="60"/>
              <w:rPr>
                <w:sz w:val="20"/>
              </w:rPr>
            </w:pPr>
            <w:r w:rsidRPr="00F72109">
              <w:rPr>
                <w:color w:val="000000"/>
                <w:sz w:val="20"/>
              </w:rPr>
              <w:t>(4*) - Se puede devolver un “Rechazo de Consulta” cuando la consulta no se pueda ejecutar por problemas técnicos o se haya superado el máximo establecido de invocaciones al WS.</w:t>
            </w:r>
          </w:p>
          <w:p w:rsidR="00595D44" w:rsidRPr="00837FAC" w:rsidRDefault="00595D44" w:rsidP="00B52974">
            <w:pPr>
              <w:pStyle w:val="BASICONEBA0"/>
              <w:spacing w:before="60" w:after="60"/>
              <w:rPr>
                <w:sz w:val="20"/>
              </w:rPr>
            </w:pPr>
          </w:p>
        </w:tc>
      </w:tr>
    </w:tbl>
    <w:p w:rsidR="00B057EC" w:rsidRPr="00AF64A8" w:rsidRDefault="00B057EC" w:rsidP="00B057EC">
      <w:pPr>
        <w:autoSpaceDE w:val="0"/>
        <w:autoSpaceDN w:val="0"/>
        <w:adjustRightInd w:val="0"/>
        <w:ind w:left="2836"/>
        <w:rPr>
          <w:rFonts w:cs="Helv"/>
          <w:color w:val="0000FF"/>
        </w:rPr>
      </w:pPr>
    </w:p>
    <w:p w:rsidR="00B057EC" w:rsidRDefault="00B057EC" w:rsidP="00B20B27">
      <w:pPr>
        <w:pStyle w:val="Ttulo2"/>
      </w:pPr>
      <w:bookmarkStart w:id="4937" w:name="_Toc463595501"/>
      <w:r>
        <w:t>Procedimiento de comunicación de avería</w:t>
      </w:r>
      <w:r w:rsidR="00F777FE">
        <w:t>s</w:t>
      </w:r>
      <w:bookmarkEnd w:id="4937"/>
    </w:p>
    <w:p w:rsidR="00B057EC" w:rsidRDefault="00B057EC" w:rsidP="0074612D">
      <w:pPr>
        <w:pStyle w:val="Ttulo3"/>
      </w:pPr>
      <w:bookmarkStart w:id="4938" w:name="_Toc463595502"/>
      <w:r>
        <w:t>Formularios de registro de averías</w:t>
      </w:r>
      <w:bookmarkEnd w:id="4938"/>
    </w:p>
    <w:p w:rsidR="00B057EC" w:rsidRDefault="00B057EC" w:rsidP="00B057EC">
      <w:pPr>
        <w:pStyle w:val="BASICONEBA0"/>
        <w:rPr>
          <w:lang w:eastAsia="es-ES"/>
        </w:rPr>
      </w:pPr>
      <w:r>
        <w:rPr>
          <w:lang w:eastAsia="es-ES"/>
        </w:rPr>
        <w:t>Los datos obligatorios para la apertura de una incidencia por avería son los siguientes:</w:t>
      </w:r>
    </w:p>
    <w:p w:rsidR="00B057EC" w:rsidRDefault="00B057EC" w:rsidP="00B057EC">
      <w:pPr>
        <w:pStyle w:val="BASICONEBA0"/>
        <w:numPr>
          <w:ilvl w:val="0"/>
          <w:numId w:val="100"/>
        </w:numPr>
        <w:rPr>
          <w:lang w:eastAsia="es-ES"/>
        </w:rPr>
      </w:pPr>
      <w:r>
        <w:rPr>
          <w:lang w:eastAsia="es-ES"/>
        </w:rPr>
        <w:t>Código de referencia: aportado por el operador.</w:t>
      </w:r>
    </w:p>
    <w:p w:rsidR="00B057EC" w:rsidRDefault="00B057EC" w:rsidP="00B057EC">
      <w:pPr>
        <w:pStyle w:val="BASICONEBA0"/>
        <w:numPr>
          <w:ilvl w:val="0"/>
          <w:numId w:val="100"/>
        </w:numPr>
        <w:rPr>
          <w:lang w:eastAsia="es-ES"/>
        </w:rPr>
      </w:pPr>
      <w:r>
        <w:rPr>
          <w:lang w:eastAsia="es-ES"/>
        </w:rPr>
        <w:t xml:space="preserve">Datos </w:t>
      </w:r>
      <w:r w:rsidR="004D7C3D">
        <w:rPr>
          <w:lang w:eastAsia="es-ES"/>
        </w:rPr>
        <w:t>d</w:t>
      </w:r>
      <w:r>
        <w:rPr>
          <w:lang w:eastAsia="es-ES"/>
        </w:rPr>
        <w:t>el Operador:</w:t>
      </w:r>
    </w:p>
    <w:p w:rsidR="00B057EC" w:rsidRDefault="00B057EC" w:rsidP="00B057EC">
      <w:pPr>
        <w:pStyle w:val="BASICONEBA0"/>
        <w:numPr>
          <w:ilvl w:val="1"/>
          <w:numId w:val="100"/>
        </w:numPr>
        <w:rPr>
          <w:lang w:eastAsia="es-ES"/>
        </w:rPr>
      </w:pPr>
      <w:r>
        <w:rPr>
          <w:lang w:eastAsia="es-ES"/>
        </w:rPr>
        <w:t>Coordinador del Operador</w:t>
      </w:r>
    </w:p>
    <w:p w:rsidR="00B057EC" w:rsidRDefault="00B057EC" w:rsidP="00B057EC">
      <w:pPr>
        <w:pStyle w:val="BASICONEBA0"/>
        <w:numPr>
          <w:ilvl w:val="1"/>
          <w:numId w:val="100"/>
        </w:numPr>
        <w:rPr>
          <w:lang w:eastAsia="es-ES"/>
        </w:rPr>
      </w:pPr>
      <w:r>
        <w:rPr>
          <w:lang w:eastAsia="es-ES"/>
        </w:rPr>
        <w:t>Teléfono principal del Operador</w:t>
      </w:r>
    </w:p>
    <w:p w:rsidR="00B057EC" w:rsidRDefault="00B057EC" w:rsidP="00B057EC">
      <w:pPr>
        <w:pStyle w:val="BASICONEBA0"/>
        <w:numPr>
          <w:ilvl w:val="1"/>
          <w:numId w:val="100"/>
        </w:numPr>
        <w:rPr>
          <w:lang w:eastAsia="es-ES"/>
        </w:rPr>
      </w:pPr>
      <w:r>
        <w:rPr>
          <w:lang w:eastAsia="es-ES"/>
        </w:rPr>
        <w:t>Teléfono alternativo del Operador</w:t>
      </w:r>
    </w:p>
    <w:p w:rsidR="00B057EC" w:rsidRDefault="00B057EC" w:rsidP="00B057EC">
      <w:pPr>
        <w:pStyle w:val="BASICONEBA0"/>
        <w:numPr>
          <w:ilvl w:val="1"/>
          <w:numId w:val="100"/>
        </w:numPr>
        <w:rPr>
          <w:lang w:eastAsia="es-ES"/>
        </w:rPr>
      </w:pPr>
      <w:r>
        <w:rPr>
          <w:lang w:eastAsia="es-ES"/>
        </w:rPr>
        <w:t>Horario de atención Operador</w:t>
      </w:r>
    </w:p>
    <w:p w:rsidR="00B057EC" w:rsidRDefault="00B057EC" w:rsidP="00B057EC">
      <w:pPr>
        <w:pStyle w:val="BASICONEBA0"/>
        <w:numPr>
          <w:ilvl w:val="1"/>
          <w:numId w:val="100"/>
        </w:numPr>
        <w:rPr>
          <w:lang w:eastAsia="es-ES"/>
        </w:rPr>
      </w:pPr>
      <w:r>
        <w:rPr>
          <w:lang w:eastAsia="es-ES"/>
        </w:rPr>
        <w:t>Dirección de correo electrónico principal del Operador</w:t>
      </w:r>
    </w:p>
    <w:p w:rsidR="00B057EC" w:rsidRDefault="00B057EC" w:rsidP="00B057EC">
      <w:pPr>
        <w:pStyle w:val="BASICONEBA0"/>
        <w:numPr>
          <w:ilvl w:val="1"/>
          <w:numId w:val="100"/>
        </w:numPr>
        <w:rPr>
          <w:lang w:eastAsia="es-ES"/>
        </w:rPr>
      </w:pPr>
      <w:r>
        <w:rPr>
          <w:lang w:eastAsia="es-ES"/>
        </w:rPr>
        <w:t>Dirección de correo electrónico alternativo del Operador</w:t>
      </w:r>
    </w:p>
    <w:p w:rsidR="00B057EC" w:rsidRDefault="00B057EC" w:rsidP="00B057EC">
      <w:pPr>
        <w:pStyle w:val="BASICONEBA0"/>
        <w:numPr>
          <w:ilvl w:val="0"/>
          <w:numId w:val="100"/>
        </w:numPr>
        <w:rPr>
          <w:lang w:eastAsia="es-ES"/>
        </w:rPr>
      </w:pPr>
      <w:r w:rsidRPr="001F04DD">
        <w:rPr>
          <w:lang w:eastAsia="es-ES"/>
        </w:rPr>
        <w:t>Datos del usuario final:</w:t>
      </w:r>
    </w:p>
    <w:p w:rsidR="00B057EC" w:rsidRDefault="00B057EC" w:rsidP="00B057EC">
      <w:pPr>
        <w:pStyle w:val="BASICONEBA0"/>
        <w:numPr>
          <w:ilvl w:val="1"/>
          <w:numId w:val="100"/>
        </w:numPr>
        <w:rPr>
          <w:lang w:eastAsia="es-ES"/>
        </w:rPr>
      </w:pPr>
      <w:r>
        <w:rPr>
          <w:lang w:eastAsia="es-ES"/>
        </w:rPr>
        <w:t>Nombre usuario final</w:t>
      </w:r>
    </w:p>
    <w:p w:rsidR="00B057EC" w:rsidRDefault="00B057EC" w:rsidP="00B057EC">
      <w:pPr>
        <w:pStyle w:val="BASICONEBA0"/>
        <w:numPr>
          <w:ilvl w:val="1"/>
          <w:numId w:val="100"/>
        </w:numPr>
        <w:rPr>
          <w:lang w:eastAsia="es-ES"/>
        </w:rPr>
      </w:pPr>
      <w:r>
        <w:rPr>
          <w:lang w:eastAsia="es-ES"/>
        </w:rPr>
        <w:t>Apellidos usuario final</w:t>
      </w:r>
    </w:p>
    <w:p w:rsidR="00B057EC" w:rsidRDefault="00B057EC" w:rsidP="00B057EC">
      <w:pPr>
        <w:pStyle w:val="BASICONEBA0"/>
        <w:numPr>
          <w:ilvl w:val="1"/>
          <w:numId w:val="100"/>
        </w:numPr>
        <w:rPr>
          <w:lang w:eastAsia="es-ES"/>
        </w:rPr>
      </w:pPr>
      <w:r>
        <w:rPr>
          <w:lang w:eastAsia="es-ES"/>
        </w:rPr>
        <w:t>Dirección postal de instalación usuario final</w:t>
      </w:r>
    </w:p>
    <w:p w:rsidR="00B057EC" w:rsidRDefault="00B057EC" w:rsidP="00B057EC">
      <w:pPr>
        <w:pStyle w:val="BASICONEBA0"/>
        <w:numPr>
          <w:ilvl w:val="1"/>
          <w:numId w:val="100"/>
        </w:numPr>
        <w:rPr>
          <w:lang w:eastAsia="es-ES"/>
        </w:rPr>
      </w:pPr>
      <w:r>
        <w:rPr>
          <w:lang w:eastAsia="es-ES"/>
        </w:rPr>
        <w:t>Teléfono contacto usuario final</w:t>
      </w:r>
    </w:p>
    <w:p w:rsidR="00B057EC" w:rsidRDefault="00B057EC" w:rsidP="00B057EC">
      <w:pPr>
        <w:pStyle w:val="BASICONEBA0"/>
        <w:numPr>
          <w:ilvl w:val="1"/>
          <w:numId w:val="100"/>
        </w:numPr>
        <w:rPr>
          <w:lang w:eastAsia="es-ES"/>
        </w:rPr>
      </w:pPr>
      <w:r>
        <w:rPr>
          <w:lang w:eastAsia="es-ES"/>
        </w:rPr>
        <w:t>Teléfono móvil usuario final</w:t>
      </w:r>
    </w:p>
    <w:p w:rsidR="00B057EC" w:rsidRDefault="00B057EC" w:rsidP="00B057EC">
      <w:pPr>
        <w:pStyle w:val="BASICONEBA0"/>
        <w:numPr>
          <w:ilvl w:val="1"/>
          <w:numId w:val="100"/>
        </w:numPr>
        <w:rPr>
          <w:lang w:eastAsia="es-ES"/>
        </w:rPr>
      </w:pPr>
      <w:r>
        <w:rPr>
          <w:lang w:eastAsia="es-ES"/>
        </w:rPr>
        <w:t>Horario de localización del usuario final</w:t>
      </w:r>
    </w:p>
    <w:p w:rsidR="00B057EC" w:rsidRDefault="00B057EC" w:rsidP="00B057EC">
      <w:pPr>
        <w:pStyle w:val="BASICONEBA0"/>
        <w:numPr>
          <w:ilvl w:val="0"/>
          <w:numId w:val="100"/>
        </w:numPr>
        <w:rPr>
          <w:lang w:eastAsia="es-ES"/>
        </w:rPr>
      </w:pPr>
      <w:r>
        <w:rPr>
          <w:lang w:eastAsia="es-ES"/>
        </w:rPr>
        <w:t>Datos de la incidencia:</w:t>
      </w:r>
    </w:p>
    <w:p w:rsidR="00B057EC" w:rsidRDefault="00B057EC" w:rsidP="00B057EC">
      <w:pPr>
        <w:pStyle w:val="BASICONEBA0"/>
        <w:numPr>
          <w:ilvl w:val="1"/>
          <w:numId w:val="100"/>
        </w:numPr>
        <w:rPr>
          <w:lang w:eastAsia="es-ES"/>
        </w:rPr>
      </w:pPr>
      <w:r>
        <w:rPr>
          <w:lang w:eastAsia="es-ES"/>
        </w:rPr>
        <w:t>Fecha y hora detección de la avería</w:t>
      </w:r>
    </w:p>
    <w:p w:rsidR="00B057EC" w:rsidRDefault="00B057EC" w:rsidP="00B057EC">
      <w:pPr>
        <w:pStyle w:val="BASICONEBA0"/>
        <w:numPr>
          <w:ilvl w:val="1"/>
          <w:numId w:val="100"/>
        </w:numPr>
        <w:rPr>
          <w:lang w:eastAsia="es-ES"/>
        </w:rPr>
      </w:pPr>
      <w:r>
        <w:rPr>
          <w:lang w:eastAsia="es-ES"/>
        </w:rPr>
        <w:t>Número Administrativo que identifica al elemento afectado</w:t>
      </w:r>
    </w:p>
    <w:p w:rsidR="00B057EC" w:rsidRDefault="00B057EC" w:rsidP="00B057EC">
      <w:pPr>
        <w:pStyle w:val="BASICONEBA0"/>
        <w:numPr>
          <w:ilvl w:val="1"/>
          <w:numId w:val="100"/>
        </w:numPr>
        <w:rPr>
          <w:lang w:eastAsia="es-ES"/>
        </w:rPr>
      </w:pPr>
      <w:r>
        <w:rPr>
          <w:lang w:eastAsia="es-ES"/>
        </w:rPr>
        <w:t>Dirección IP del usuario final</w:t>
      </w:r>
    </w:p>
    <w:p w:rsidR="00B057EC" w:rsidRDefault="00B057EC" w:rsidP="00B057EC">
      <w:pPr>
        <w:pStyle w:val="BASICONEBA0"/>
        <w:numPr>
          <w:ilvl w:val="1"/>
          <w:numId w:val="100"/>
        </w:numPr>
        <w:rPr>
          <w:lang w:eastAsia="es-ES"/>
        </w:rPr>
      </w:pPr>
      <w:r>
        <w:rPr>
          <w:lang w:eastAsia="es-ES"/>
        </w:rPr>
        <w:t>Servicio afectado</w:t>
      </w:r>
    </w:p>
    <w:p w:rsidR="00B057EC" w:rsidRDefault="00B057EC" w:rsidP="00B057EC">
      <w:pPr>
        <w:pStyle w:val="BASICONEBA0"/>
        <w:numPr>
          <w:ilvl w:val="1"/>
          <w:numId w:val="100"/>
        </w:numPr>
        <w:rPr>
          <w:lang w:eastAsia="es-ES"/>
        </w:rPr>
      </w:pPr>
      <w:r>
        <w:rPr>
          <w:lang w:eastAsia="es-ES"/>
        </w:rPr>
        <w:t>Síntoma</w:t>
      </w:r>
    </w:p>
    <w:p w:rsidR="00B057EC" w:rsidRDefault="00B057EC" w:rsidP="00B057EC">
      <w:pPr>
        <w:pStyle w:val="BASICONEBA0"/>
        <w:numPr>
          <w:ilvl w:val="2"/>
          <w:numId w:val="100"/>
        </w:numPr>
        <w:rPr>
          <w:lang w:eastAsia="es-ES"/>
        </w:rPr>
      </w:pPr>
      <w:r>
        <w:rPr>
          <w:lang w:eastAsia="es-ES"/>
        </w:rPr>
        <w:t>Descripción del síntoma</w:t>
      </w:r>
    </w:p>
    <w:p w:rsidR="00B057EC" w:rsidRDefault="00B057EC" w:rsidP="00B057EC">
      <w:pPr>
        <w:pStyle w:val="BASICONEBA0"/>
        <w:numPr>
          <w:ilvl w:val="2"/>
          <w:numId w:val="100"/>
        </w:numPr>
        <w:rPr>
          <w:lang w:eastAsia="es-ES"/>
        </w:rPr>
      </w:pPr>
      <w:r>
        <w:rPr>
          <w:lang w:eastAsia="es-ES"/>
        </w:rPr>
        <w:t>Diagnóstico previo (impacto y comprobaciones realizadas)</w:t>
      </w:r>
    </w:p>
    <w:p w:rsidR="00B057EC" w:rsidRDefault="00B057EC" w:rsidP="00B057EC">
      <w:pPr>
        <w:pStyle w:val="BASICONEBA0"/>
        <w:numPr>
          <w:ilvl w:val="2"/>
          <w:numId w:val="100"/>
        </w:numPr>
        <w:rPr>
          <w:lang w:eastAsia="es-ES"/>
        </w:rPr>
      </w:pPr>
      <w:r>
        <w:rPr>
          <w:lang w:eastAsia="es-ES"/>
        </w:rPr>
        <w:t>¿Ha funcionado correctamente alguna vez?</w:t>
      </w:r>
    </w:p>
    <w:p w:rsidR="00B057EC" w:rsidRDefault="00B057EC" w:rsidP="00B057EC">
      <w:pPr>
        <w:pStyle w:val="BASICONEBA0"/>
        <w:numPr>
          <w:ilvl w:val="1"/>
          <w:numId w:val="100"/>
        </w:numPr>
        <w:rPr>
          <w:lang w:eastAsia="es-ES"/>
        </w:rPr>
      </w:pPr>
      <w:r w:rsidRPr="00D414E0">
        <w:rPr>
          <w:lang w:eastAsia="es-ES"/>
        </w:rPr>
        <w:t>Tipo de pruebas realizadas por operador</w:t>
      </w:r>
    </w:p>
    <w:p w:rsidR="00B057EC" w:rsidRDefault="00B057EC" w:rsidP="00B057EC">
      <w:pPr>
        <w:pStyle w:val="BASICONEBA0"/>
        <w:numPr>
          <w:ilvl w:val="2"/>
          <w:numId w:val="100"/>
        </w:numPr>
        <w:rPr>
          <w:lang w:eastAsia="es-ES"/>
        </w:rPr>
      </w:pPr>
      <w:r>
        <w:rPr>
          <w:lang w:eastAsia="es-ES"/>
        </w:rPr>
        <w:t>Pruebas de sincronismo:</w:t>
      </w:r>
    </w:p>
    <w:p w:rsidR="00B057EC" w:rsidRDefault="00B057EC" w:rsidP="00B057EC">
      <w:pPr>
        <w:pStyle w:val="BASICONEBA0"/>
        <w:numPr>
          <w:ilvl w:val="3"/>
          <w:numId w:val="100"/>
        </w:numPr>
        <w:rPr>
          <w:lang w:eastAsia="es-ES"/>
        </w:rPr>
      </w:pPr>
      <w:r>
        <w:rPr>
          <w:lang w:eastAsia="es-ES"/>
        </w:rPr>
        <w:t>¿Se han realizado pruebas de sincronismo?</w:t>
      </w:r>
    </w:p>
    <w:p w:rsidR="00B057EC" w:rsidRDefault="00B057EC" w:rsidP="00B057EC">
      <w:pPr>
        <w:pStyle w:val="BASICONEBA0"/>
        <w:numPr>
          <w:ilvl w:val="3"/>
          <w:numId w:val="100"/>
        </w:numPr>
        <w:rPr>
          <w:lang w:eastAsia="es-ES"/>
        </w:rPr>
      </w:pPr>
      <w:r>
        <w:rPr>
          <w:lang w:eastAsia="es-ES"/>
        </w:rPr>
        <w:t>Velocidad de pico</w:t>
      </w:r>
    </w:p>
    <w:p w:rsidR="00B057EC" w:rsidRDefault="00B057EC" w:rsidP="00B057EC">
      <w:pPr>
        <w:pStyle w:val="BASICONEBA0"/>
        <w:numPr>
          <w:ilvl w:val="3"/>
          <w:numId w:val="100"/>
        </w:numPr>
        <w:rPr>
          <w:lang w:eastAsia="es-ES"/>
        </w:rPr>
      </w:pPr>
      <w:r>
        <w:rPr>
          <w:lang w:eastAsia="es-ES"/>
        </w:rPr>
        <w:t>Atenuación</w:t>
      </w:r>
    </w:p>
    <w:p w:rsidR="00B057EC" w:rsidRDefault="00B057EC" w:rsidP="00B057EC">
      <w:pPr>
        <w:pStyle w:val="BASICONEBA0"/>
        <w:numPr>
          <w:ilvl w:val="3"/>
          <w:numId w:val="100"/>
        </w:numPr>
        <w:rPr>
          <w:lang w:eastAsia="es-ES"/>
        </w:rPr>
      </w:pPr>
      <w:r>
        <w:rPr>
          <w:lang w:eastAsia="es-ES"/>
        </w:rPr>
        <w:t>Margen de ruido</w:t>
      </w:r>
    </w:p>
    <w:p w:rsidR="00B057EC" w:rsidRDefault="00B057EC" w:rsidP="00B057EC">
      <w:pPr>
        <w:pStyle w:val="BASICONEBA0"/>
        <w:numPr>
          <w:ilvl w:val="0"/>
          <w:numId w:val="100"/>
        </w:numPr>
        <w:rPr>
          <w:lang w:eastAsia="es-ES"/>
        </w:rPr>
      </w:pPr>
      <w:r>
        <w:rPr>
          <w:lang w:eastAsia="es-ES"/>
        </w:rPr>
        <w:t>Pruebas con el cliente final:</w:t>
      </w:r>
    </w:p>
    <w:p w:rsidR="00B057EC" w:rsidRDefault="00B057EC" w:rsidP="00B057EC">
      <w:pPr>
        <w:pStyle w:val="BASICONEBA0"/>
        <w:numPr>
          <w:ilvl w:val="1"/>
          <w:numId w:val="100"/>
        </w:numPr>
        <w:rPr>
          <w:lang w:eastAsia="es-ES"/>
        </w:rPr>
      </w:pPr>
      <w:r>
        <w:rPr>
          <w:lang w:eastAsia="es-ES"/>
        </w:rPr>
        <w:t>¿Se han puesto en contacto con cliente final?</w:t>
      </w:r>
    </w:p>
    <w:p w:rsidR="00B057EC" w:rsidRDefault="00B057EC" w:rsidP="00B057EC">
      <w:pPr>
        <w:pStyle w:val="BASICONEBA0"/>
        <w:numPr>
          <w:ilvl w:val="1"/>
          <w:numId w:val="100"/>
        </w:numPr>
        <w:rPr>
          <w:lang w:eastAsia="es-ES"/>
        </w:rPr>
      </w:pPr>
      <w:r>
        <w:rPr>
          <w:lang w:eastAsia="es-ES"/>
        </w:rPr>
        <w:t>¿Realizado reset en equipo de cliente?</w:t>
      </w:r>
    </w:p>
    <w:p w:rsidR="00B057EC" w:rsidRDefault="00B057EC" w:rsidP="00B057EC">
      <w:pPr>
        <w:pStyle w:val="BASICONEBA0"/>
        <w:numPr>
          <w:ilvl w:val="1"/>
          <w:numId w:val="100"/>
        </w:numPr>
        <w:rPr>
          <w:lang w:eastAsia="es-ES"/>
        </w:rPr>
      </w:pPr>
      <w:r>
        <w:rPr>
          <w:lang w:eastAsia="es-ES"/>
        </w:rPr>
        <w:t>¿Cambios de equipamiento entes de la avería?</w:t>
      </w:r>
    </w:p>
    <w:p w:rsidR="00B057EC" w:rsidRDefault="00B057EC" w:rsidP="00B057EC">
      <w:pPr>
        <w:pStyle w:val="BASICONEBA0"/>
        <w:numPr>
          <w:ilvl w:val="1"/>
          <w:numId w:val="100"/>
        </w:numPr>
        <w:rPr>
          <w:lang w:eastAsia="es-ES"/>
        </w:rPr>
      </w:pPr>
      <w:r>
        <w:rPr>
          <w:lang w:eastAsia="es-ES"/>
        </w:rPr>
        <w:t>Prueba de tono en PTR/Splitter (sólo para NEBA xDSL)</w:t>
      </w:r>
    </w:p>
    <w:p w:rsidR="00B057EC" w:rsidRDefault="00B057EC" w:rsidP="00B057EC">
      <w:pPr>
        <w:pStyle w:val="BASICONEBA0"/>
        <w:numPr>
          <w:ilvl w:val="1"/>
          <w:numId w:val="100"/>
        </w:numPr>
        <w:rPr>
          <w:lang w:eastAsia="es-ES"/>
        </w:rPr>
      </w:pPr>
      <w:r>
        <w:rPr>
          <w:lang w:eastAsia="es-ES"/>
        </w:rPr>
        <w:t>Prueba de potencia óptica en PTRO (sólo para NEBA FTTH)</w:t>
      </w:r>
    </w:p>
    <w:p w:rsidR="00B057EC" w:rsidRDefault="00B057EC" w:rsidP="00B057EC">
      <w:pPr>
        <w:pStyle w:val="BASICONEBA0"/>
        <w:numPr>
          <w:ilvl w:val="1"/>
          <w:numId w:val="100"/>
        </w:numPr>
        <w:rPr>
          <w:lang w:eastAsia="es-ES"/>
        </w:rPr>
      </w:pPr>
      <w:r>
        <w:rPr>
          <w:lang w:eastAsia="es-ES"/>
        </w:rPr>
        <w:t>¿Sincronismo en PTR/Splitter? (sólo para NEBA xDSL)</w:t>
      </w:r>
    </w:p>
    <w:p w:rsidR="00B057EC" w:rsidRDefault="00B057EC" w:rsidP="00B057EC">
      <w:pPr>
        <w:pStyle w:val="BASICONEBA0"/>
        <w:numPr>
          <w:ilvl w:val="0"/>
          <w:numId w:val="100"/>
        </w:numPr>
        <w:rPr>
          <w:lang w:eastAsia="es-ES"/>
        </w:rPr>
      </w:pPr>
      <w:r>
        <w:rPr>
          <w:lang w:eastAsia="es-ES"/>
        </w:rPr>
        <w:t>Tipo de señal sobre el par: ADSL2+/VDSL (sólo para NEBA xDSL)</w:t>
      </w:r>
    </w:p>
    <w:p w:rsidR="00B057EC" w:rsidRDefault="00B057EC" w:rsidP="00B057EC">
      <w:pPr>
        <w:pStyle w:val="BASICONEBA0"/>
        <w:numPr>
          <w:ilvl w:val="0"/>
          <w:numId w:val="100"/>
        </w:numPr>
        <w:rPr>
          <w:lang w:eastAsia="es-ES"/>
        </w:rPr>
      </w:pPr>
      <w:r>
        <w:rPr>
          <w:lang w:eastAsia="es-ES"/>
        </w:rPr>
        <w:t>Comunicaciones afectadas</w:t>
      </w:r>
    </w:p>
    <w:p w:rsidR="00B057EC" w:rsidRDefault="00B057EC" w:rsidP="00B057EC">
      <w:pPr>
        <w:pStyle w:val="BASICONEBA0"/>
        <w:numPr>
          <w:ilvl w:val="0"/>
          <w:numId w:val="100"/>
        </w:numPr>
        <w:rPr>
          <w:lang w:eastAsia="es-ES"/>
        </w:rPr>
      </w:pPr>
      <w:r>
        <w:rPr>
          <w:lang w:eastAsia="es-ES"/>
        </w:rPr>
        <w:t>Frecuencia cortes</w:t>
      </w:r>
    </w:p>
    <w:p w:rsidR="00B057EC" w:rsidRDefault="00B057EC" w:rsidP="00B057EC">
      <w:pPr>
        <w:pStyle w:val="BASICONEBA0"/>
        <w:numPr>
          <w:ilvl w:val="0"/>
          <w:numId w:val="100"/>
        </w:numPr>
        <w:rPr>
          <w:lang w:eastAsia="es-ES"/>
        </w:rPr>
      </w:pPr>
      <w:r>
        <w:rPr>
          <w:lang w:eastAsia="es-ES"/>
        </w:rPr>
        <w:t>Duración cortes</w:t>
      </w:r>
    </w:p>
    <w:p w:rsidR="00B057EC" w:rsidRPr="001F04DD" w:rsidRDefault="00B057EC" w:rsidP="00B057EC">
      <w:pPr>
        <w:pStyle w:val="BASICONEBA0"/>
        <w:numPr>
          <w:ilvl w:val="0"/>
          <w:numId w:val="100"/>
        </w:numPr>
        <w:rPr>
          <w:lang w:eastAsia="es-ES"/>
        </w:rPr>
      </w:pPr>
      <w:r>
        <w:rPr>
          <w:lang w:eastAsia="es-ES"/>
        </w:rPr>
        <w:t>Información adicional sobre la incidencia</w:t>
      </w:r>
    </w:p>
    <w:p w:rsidR="00B057EC" w:rsidRDefault="00B057EC" w:rsidP="00B057EC">
      <w:pPr>
        <w:pStyle w:val="BASICONEBA0"/>
        <w:rPr>
          <w:lang w:eastAsia="es-ES"/>
        </w:rPr>
      </w:pPr>
      <w:r>
        <w:rPr>
          <w:lang w:eastAsia="es-ES"/>
        </w:rPr>
        <w:t>Los campos opcionales para abrir una incidencia por avería son:</w:t>
      </w:r>
    </w:p>
    <w:p w:rsidR="00B057EC" w:rsidRDefault="00B057EC" w:rsidP="00B057EC">
      <w:pPr>
        <w:pStyle w:val="BASICONEBA0"/>
        <w:numPr>
          <w:ilvl w:val="0"/>
          <w:numId w:val="101"/>
        </w:numPr>
        <w:rPr>
          <w:lang w:eastAsia="es-ES"/>
        </w:rPr>
      </w:pPr>
      <w:r>
        <w:rPr>
          <w:lang w:eastAsia="es-ES"/>
        </w:rPr>
        <w:t>Código MIGA de la central / RPCA</w:t>
      </w:r>
    </w:p>
    <w:p w:rsidR="00B057EC" w:rsidRDefault="00B057EC" w:rsidP="00B057EC">
      <w:pPr>
        <w:pStyle w:val="BASICONEBA0"/>
        <w:numPr>
          <w:ilvl w:val="0"/>
          <w:numId w:val="101"/>
        </w:numPr>
        <w:rPr>
          <w:lang w:eastAsia="es-ES"/>
        </w:rPr>
      </w:pPr>
      <w:r>
        <w:rPr>
          <w:lang w:eastAsia="es-ES"/>
        </w:rPr>
        <w:t>Elemento de red afectado</w:t>
      </w:r>
    </w:p>
    <w:p w:rsidR="00B057EC" w:rsidRDefault="00B057EC" w:rsidP="00B057EC">
      <w:pPr>
        <w:pStyle w:val="BASICONEBA0"/>
        <w:numPr>
          <w:ilvl w:val="0"/>
          <w:numId w:val="101"/>
        </w:numPr>
        <w:rPr>
          <w:lang w:eastAsia="es-ES"/>
        </w:rPr>
      </w:pPr>
      <w:r>
        <w:rPr>
          <w:lang w:eastAsia="es-ES"/>
        </w:rPr>
        <w:t>¿Prueba de Router? (sólo para NEBA xDSL)</w:t>
      </w:r>
    </w:p>
    <w:p w:rsidR="00B057EC" w:rsidRDefault="00B057EC" w:rsidP="00B057EC">
      <w:pPr>
        <w:pStyle w:val="BASICONEBA0"/>
        <w:numPr>
          <w:ilvl w:val="0"/>
          <w:numId w:val="101"/>
        </w:numPr>
        <w:rPr>
          <w:lang w:eastAsia="es-ES"/>
        </w:rPr>
      </w:pPr>
      <w:r>
        <w:rPr>
          <w:lang w:eastAsia="es-ES"/>
        </w:rPr>
        <w:t>¿Prueba de ONT? (sólo para NEBA FTTH)</w:t>
      </w:r>
    </w:p>
    <w:p w:rsidR="00B057EC" w:rsidRPr="00665211" w:rsidRDefault="00B057EC" w:rsidP="00B057EC">
      <w:pPr>
        <w:pStyle w:val="BASICONEBA0"/>
        <w:numPr>
          <w:ilvl w:val="0"/>
          <w:numId w:val="101"/>
        </w:numPr>
        <w:rPr>
          <w:lang w:eastAsia="es-ES"/>
        </w:rPr>
      </w:pPr>
      <w:r>
        <w:rPr>
          <w:lang w:eastAsia="es-ES"/>
        </w:rPr>
        <w:t>Degradación de calidad de servicio (BE, ORO, RT) y cuantificación de dicha degradación</w:t>
      </w:r>
    </w:p>
    <w:p w:rsidR="00446122" w:rsidRDefault="00B057EC" w:rsidP="00B057EC">
      <w:pPr>
        <w:pStyle w:val="BASICONEBA0"/>
      </w:pPr>
      <w:r w:rsidRPr="00F24AB4">
        <w:t xml:space="preserve">Una vez completados correctamente todos los campos obligatorios de la incidencia, </w:t>
      </w:r>
      <w:r w:rsidR="003C5459">
        <w:t>y si se superan las validaciones físicas y lógicas</w:t>
      </w:r>
      <w:r w:rsidR="004D7C3D">
        <w:t xml:space="preserve">, </w:t>
      </w:r>
      <w:r w:rsidRPr="00F24AB4">
        <w:t xml:space="preserve">ésta quedará registrada. </w:t>
      </w:r>
    </w:p>
    <w:p w:rsidR="00B057EC" w:rsidRDefault="00CE4E99" w:rsidP="00B057EC">
      <w:pPr>
        <w:pStyle w:val="BASICONEBA0"/>
      </w:pPr>
      <w:r>
        <w:t>L</w:t>
      </w:r>
      <w:r w:rsidR="00B057EC" w:rsidRPr="00F24AB4">
        <w:t>os operadores podrán adjuntar información relevante sobre la incidencia así como modificar datos relacionados con campos opcionales de la incidencia en cualquier momento del proceso de resolución de la incidencia.</w:t>
      </w:r>
    </w:p>
    <w:p w:rsidR="00B057EC" w:rsidRDefault="00B057EC" w:rsidP="0074612D">
      <w:pPr>
        <w:pStyle w:val="Ttulo3"/>
      </w:pPr>
      <w:bookmarkStart w:id="4939" w:name="_Toc463595503"/>
      <w:r>
        <w:t>Interacciones</w:t>
      </w:r>
      <w:bookmarkEnd w:id="4939"/>
    </w:p>
    <w:p w:rsidR="00493E0F" w:rsidRDefault="00493E0F" w:rsidP="0032652B">
      <w:pPr>
        <w:pStyle w:val="BASICONEBA0"/>
        <w:numPr>
          <w:ilvl w:val="0"/>
          <w:numId w:val="162"/>
        </w:numPr>
        <w:rPr>
          <w:lang w:eastAsia="es-ES"/>
        </w:rPr>
      </w:pPr>
      <w:r>
        <w:rPr>
          <w:lang w:eastAsia="es-ES"/>
        </w:rPr>
        <w:t xml:space="preserve">El operador que abre la incidencia cumplimenta los datos de la forma especificada en el apartado correspondiente. </w:t>
      </w:r>
    </w:p>
    <w:p w:rsidR="00493E0F" w:rsidRDefault="00493E0F" w:rsidP="0032652B">
      <w:pPr>
        <w:pStyle w:val="BASICONEBA0"/>
        <w:numPr>
          <w:ilvl w:val="0"/>
          <w:numId w:val="162"/>
        </w:numPr>
        <w:rPr>
          <w:lang w:eastAsia="es-ES"/>
        </w:rPr>
      </w:pPr>
      <w:r>
        <w:rPr>
          <w:lang w:eastAsia="es-ES"/>
        </w:rPr>
        <w:t>Telefónica comprobará la incidencia. Cuando se verifique que la incidencia ya ha sido subsanada, o se considere que no existe tal incidencia o que queda fuera de su ámbito de responsabilidad, Telefónica podrá rechazar o denegar la incidencia antes de 24 horas, detallando las causas de tal rechazo al operador iniciador dentro de estas 24 horas. Este hecho dará lugar al cierre de la incidencia en caso de acuerdo, pudiendo iniciar el escalado de la misma si no existe tal acuerdo.</w:t>
      </w:r>
      <w:r w:rsidR="00542942">
        <w:rPr>
          <w:lang w:eastAsia="es-ES"/>
        </w:rPr>
        <w:t xml:space="preserve">  </w:t>
      </w:r>
    </w:p>
    <w:p w:rsidR="00493E0F" w:rsidRDefault="00493E0F" w:rsidP="0032652B">
      <w:pPr>
        <w:pStyle w:val="BASICONEBA0"/>
        <w:numPr>
          <w:ilvl w:val="0"/>
          <w:numId w:val="162"/>
        </w:numPr>
        <w:rPr>
          <w:lang w:eastAsia="es-ES"/>
        </w:rPr>
      </w:pPr>
      <w:r>
        <w:rPr>
          <w:lang w:eastAsia="es-ES"/>
        </w:rPr>
        <w:t>Cuando se verifique la existencia de la incidencia, Telefónica informará del período estimado de resolución al Operador. Adicionalmente, y si el tipo de incidencia requiere que se efectúe algún tipo de medida para su resolución, se incluirá, la fecha y hora de la cita para efectuar las medidas. En caso de que se solicite la presencia del Operador, éste confirmará la asistencia de su personal, de manera que se puedan efectuar las medidas oportunas.</w:t>
      </w:r>
    </w:p>
    <w:p w:rsidR="00B057EC" w:rsidRDefault="00841CA2" w:rsidP="0032652B">
      <w:pPr>
        <w:pStyle w:val="BASICONEBA0"/>
        <w:numPr>
          <w:ilvl w:val="0"/>
          <w:numId w:val="162"/>
        </w:numPr>
        <w:rPr>
          <w:lang w:eastAsia="es-ES"/>
        </w:rPr>
      </w:pPr>
      <w:r>
        <w:rPr>
          <w:lang w:eastAsia="es-ES"/>
        </w:rPr>
        <w:t xml:space="preserve">Telefónica procederá a la resolución de la avería </w:t>
      </w:r>
      <w:r w:rsidR="00B057EC">
        <w:rPr>
          <w:lang w:eastAsia="es-ES"/>
        </w:rPr>
        <w:t xml:space="preserve">y </w:t>
      </w:r>
      <w:r>
        <w:rPr>
          <w:lang w:eastAsia="es-ES"/>
        </w:rPr>
        <w:t xml:space="preserve">remitirá </w:t>
      </w:r>
      <w:r w:rsidR="00B057EC">
        <w:rPr>
          <w:lang w:eastAsia="es-ES"/>
        </w:rPr>
        <w:t>una respuesta de franqueo. Este franqueo incluirá los siguientes campos obligatorios:</w:t>
      </w:r>
    </w:p>
    <w:p w:rsidR="00B057EC" w:rsidRDefault="00B057EC" w:rsidP="00B057EC">
      <w:pPr>
        <w:pStyle w:val="BASICONEBA0"/>
        <w:numPr>
          <w:ilvl w:val="0"/>
          <w:numId w:val="102"/>
        </w:numPr>
        <w:rPr>
          <w:lang w:eastAsia="es-ES"/>
        </w:rPr>
      </w:pPr>
      <w:r>
        <w:rPr>
          <w:lang w:eastAsia="es-ES"/>
        </w:rPr>
        <w:t>Código de referencia de Telefónica</w:t>
      </w:r>
    </w:p>
    <w:p w:rsidR="00B057EC" w:rsidRDefault="00B057EC" w:rsidP="00B057EC">
      <w:pPr>
        <w:pStyle w:val="BASICONEBA0"/>
        <w:numPr>
          <w:ilvl w:val="0"/>
          <w:numId w:val="102"/>
        </w:numPr>
        <w:rPr>
          <w:lang w:eastAsia="es-ES"/>
        </w:rPr>
      </w:pPr>
      <w:r>
        <w:rPr>
          <w:lang w:eastAsia="es-ES"/>
        </w:rPr>
        <w:t>Motivo de la comunicación</w:t>
      </w:r>
    </w:p>
    <w:p w:rsidR="00B057EC" w:rsidRDefault="00B057EC" w:rsidP="00B057EC">
      <w:pPr>
        <w:pStyle w:val="BASICONEBA0"/>
        <w:numPr>
          <w:ilvl w:val="0"/>
          <w:numId w:val="102"/>
        </w:numPr>
        <w:rPr>
          <w:lang w:eastAsia="es-ES"/>
        </w:rPr>
      </w:pPr>
      <w:r>
        <w:rPr>
          <w:lang w:eastAsia="es-ES"/>
        </w:rPr>
        <w:t>Fecha y hora de 1ª comunicación</w:t>
      </w:r>
    </w:p>
    <w:p w:rsidR="00B057EC" w:rsidRDefault="00B057EC" w:rsidP="00B057EC">
      <w:pPr>
        <w:pStyle w:val="BASICONEBA0"/>
        <w:numPr>
          <w:ilvl w:val="0"/>
          <w:numId w:val="102"/>
        </w:numPr>
        <w:rPr>
          <w:lang w:eastAsia="es-ES"/>
        </w:rPr>
      </w:pPr>
      <w:r>
        <w:rPr>
          <w:lang w:eastAsia="es-ES"/>
        </w:rPr>
        <w:t>Fecha y hora de comunicación efectiva</w:t>
      </w:r>
    </w:p>
    <w:p w:rsidR="00B057EC" w:rsidRDefault="00B057EC" w:rsidP="00B057EC">
      <w:pPr>
        <w:pStyle w:val="BASICONEBA0"/>
        <w:numPr>
          <w:ilvl w:val="0"/>
          <w:numId w:val="102"/>
        </w:numPr>
        <w:rPr>
          <w:lang w:eastAsia="es-ES"/>
        </w:rPr>
      </w:pPr>
      <w:r>
        <w:rPr>
          <w:lang w:eastAsia="es-ES"/>
        </w:rPr>
        <w:t>Código de referencia de Operador</w:t>
      </w:r>
    </w:p>
    <w:p w:rsidR="00B057EC" w:rsidRDefault="00B057EC" w:rsidP="00B057EC">
      <w:pPr>
        <w:pStyle w:val="BASICONEBA0"/>
        <w:numPr>
          <w:ilvl w:val="0"/>
          <w:numId w:val="102"/>
        </w:numPr>
        <w:rPr>
          <w:lang w:eastAsia="es-ES"/>
        </w:rPr>
      </w:pPr>
      <w:r>
        <w:rPr>
          <w:lang w:eastAsia="es-ES"/>
        </w:rPr>
        <w:t>Estado de la avería</w:t>
      </w:r>
    </w:p>
    <w:p w:rsidR="00B057EC" w:rsidRDefault="00B057EC" w:rsidP="00B057EC">
      <w:pPr>
        <w:pStyle w:val="BASICONEBA0"/>
        <w:numPr>
          <w:ilvl w:val="0"/>
          <w:numId w:val="102"/>
        </w:numPr>
        <w:rPr>
          <w:lang w:eastAsia="es-ES"/>
        </w:rPr>
      </w:pPr>
      <w:r>
        <w:rPr>
          <w:lang w:eastAsia="es-ES"/>
        </w:rPr>
        <w:t>Fecha y hora del último franqueo</w:t>
      </w:r>
    </w:p>
    <w:p w:rsidR="00B057EC" w:rsidRDefault="00B057EC" w:rsidP="00B057EC">
      <w:pPr>
        <w:pStyle w:val="BASICONEBA0"/>
        <w:numPr>
          <w:ilvl w:val="0"/>
          <w:numId w:val="102"/>
        </w:numPr>
        <w:rPr>
          <w:lang w:eastAsia="es-ES"/>
        </w:rPr>
      </w:pPr>
      <w:r>
        <w:rPr>
          <w:lang w:eastAsia="es-ES"/>
        </w:rPr>
        <w:t>Fecha y hora de actuación del técnico</w:t>
      </w:r>
    </w:p>
    <w:p w:rsidR="00B057EC" w:rsidRDefault="00B057EC" w:rsidP="00B057EC">
      <w:pPr>
        <w:pStyle w:val="BASICONEBA0"/>
        <w:numPr>
          <w:ilvl w:val="0"/>
          <w:numId w:val="102"/>
        </w:numPr>
        <w:rPr>
          <w:lang w:eastAsia="es-ES"/>
        </w:rPr>
      </w:pPr>
      <w:r>
        <w:rPr>
          <w:lang w:eastAsia="es-ES"/>
        </w:rPr>
        <w:t>Tiempo de duración neto</w:t>
      </w:r>
    </w:p>
    <w:p w:rsidR="00B057EC" w:rsidRDefault="00B057EC" w:rsidP="00B057EC">
      <w:pPr>
        <w:pStyle w:val="BASICONEBA0"/>
        <w:numPr>
          <w:ilvl w:val="0"/>
          <w:numId w:val="102"/>
        </w:numPr>
        <w:rPr>
          <w:lang w:eastAsia="es-ES"/>
        </w:rPr>
      </w:pPr>
      <w:r>
        <w:rPr>
          <w:lang w:eastAsia="es-ES"/>
        </w:rPr>
        <w:t>Tiempo de duración total</w:t>
      </w:r>
    </w:p>
    <w:p w:rsidR="00B057EC" w:rsidRDefault="00B057EC" w:rsidP="00B057EC">
      <w:pPr>
        <w:pStyle w:val="BASICONEBA0"/>
        <w:numPr>
          <w:ilvl w:val="0"/>
          <w:numId w:val="102"/>
        </w:numPr>
        <w:rPr>
          <w:lang w:eastAsia="es-ES"/>
        </w:rPr>
      </w:pPr>
      <w:r>
        <w:rPr>
          <w:lang w:eastAsia="es-ES"/>
        </w:rPr>
        <w:t>Responsable</w:t>
      </w:r>
    </w:p>
    <w:p w:rsidR="00B057EC" w:rsidRDefault="00B057EC" w:rsidP="00B057EC">
      <w:pPr>
        <w:pStyle w:val="BASICONEBA0"/>
        <w:numPr>
          <w:ilvl w:val="0"/>
          <w:numId w:val="102"/>
        </w:numPr>
        <w:rPr>
          <w:lang w:eastAsia="es-ES"/>
        </w:rPr>
      </w:pPr>
      <w:r>
        <w:rPr>
          <w:lang w:eastAsia="es-ES"/>
        </w:rPr>
        <w:t>Causa</w:t>
      </w:r>
    </w:p>
    <w:p w:rsidR="00B057EC" w:rsidRDefault="00B057EC" w:rsidP="00B057EC">
      <w:pPr>
        <w:pStyle w:val="BASICONEBA0"/>
        <w:numPr>
          <w:ilvl w:val="0"/>
          <w:numId w:val="102"/>
        </w:numPr>
        <w:rPr>
          <w:lang w:eastAsia="es-ES"/>
        </w:rPr>
      </w:pPr>
      <w:r>
        <w:rPr>
          <w:lang w:eastAsia="es-ES"/>
        </w:rPr>
        <w:t>Localización</w:t>
      </w:r>
    </w:p>
    <w:p w:rsidR="00B057EC" w:rsidRDefault="00B057EC" w:rsidP="00B057EC">
      <w:pPr>
        <w:pStyle w:val="BASICONEBA0"/>
        <w:numPr>
          <w:ilvl w:val="0"/>
          <w:numId w:val="102"/>
        </w:numPr>
        <w:rPr>
          <w:lang w:eastAsia="es-ES"/>
        </w:rPr>
      </w:pPr>
      <w:r>
        <w:rPr>
          <w:lang w:eastAsia="es-ES"/>
        </w:rPr>
        <w:t>Datos del Centro Técnico responsable:</w:t>
      </w:r>
    </w:p>
    <w:p w:rsidR="00B057EC" w:rsidRDefault="00B057EC" w:rsidP="00B057EC">
      <w:pPr>
        <w:pStyle w:val="BASICONEBA0"/>
        <w:numPr>
          <w:ilvl w:val="1"/>
          <w:numId w:val="102"/>
        </w:numPr>
        <w:rPr>
          <w:lang w:eastAsia="es-ES"/>
        </w:rPr>
      </w:pPr>
      <w:r>
        <w:rPr>
          <w:lang w:eastAsia="es-ES"/>
        </w:rPr>
        <w:t>Identificación del Centro Técnico responsable</w:t>
      </w:r>
    </w:p>
    <w:p w:rsidR="00B057EC" w:rsidRDefault="00B057EC" w:rsidP="00B057EC">
      <w:pPr>
        <w:pStyle w:val="BASICONEBA0"/>
        <w:numPr>
          <w:ilvl w:val="1"/>
          <w:numId w:val="102"/>
        </w:numPr>
        <w:rPr>
          <w:lang w:eastAsia="es-ES"/>
        </w:rPr>
      </w:pPr>
      <w:r>
        <w:rPr>
          <w:lang w:eastAsia="es-ES"/>
        </w:rPr>
        <w:t>Teléfono fijo del Centro Técnico responsable</w:t>
      </w:r>
    </w:p>
    <w:p w:rsidR="00B057EC" w:rsidRDefault="00B057EC" w:rsidP="00B057EC">
      <w:pPr>
        <w:pStyle w:val="BASICONEBA0"/>
        <w:numPr>
          <w:ilvl w:val="1"/>
          <w:numId w:val="102"/>
        </w:numPr>
        <w:rPr>
          <w:lang w:eastAsia="es-ES"/>
        </w:rPr>
      </w:pPr>
      <w:r>
        <w:rPr>
          <w:lang w:eastAsia="es-ES"/>
        </w:rPr>
        <w:t>Teléfono móvil del Centro Técnico responsable</w:t>
      </w:r>
    </w:p>
    <w:p w:rsidR="00B057EC" w:rsidRDefault="00B057EC" w:rsidP="00B057EC">
      <w:pPr>
        <w:pStyle w:val="BASICONEBA0"/>
        <w:numPr>
          <w:ilvl w:val="1"/>
          <w:numId w:val="102"/>
        </w:numPr>
        <w:rPr>
          <w:lang w:eastAsia="es-ES"/>
        </w:rPr>
      </w:pPr>
      <w:r>
        <w:rPr>
          <w:lang w:eastAsia="es-ES"/>
        </w:rPr>
        <w:t>Dirección de correo electrónico del Centro Técnico responsable</w:t>
      </w:r>
    </w:p>
    <w:p w:rsidR="00B057EC" w:rsidRDefault="00B057EC" w:rsidP="00B057EC">
      <w:pPr>
        <w:pStyle w:val="BASICONEBA0"/>
        <w:numPr>
          <w:ilvl w:val="0"/>
          <w:numId w:val="102"/>
        </w:numPr>
        <w:rPr>
          <w:lang w:eastAsia="es-ES"/>
        </w:rPr>
      </w:pPr>
      <w:r>
        <w:rPr>
          <w:lang w:eastAsia="es-ES"/>
        </w:rPr>
        <w:t>Documentación de franqueo</w:t>
      </w:r>
    </w:p>
    <w:p w:rsidR="00B057EC" w:rsidRDefault="00B057EC" w:rsidP="00B057EC">
      <w:pPr>
        <w:pStyle w:val="BASICONEBA0"/>
        <w:numPr>
          <w:ilvl w:val="1"/>
          <w:numId w:val="102"/>
        </w:numPr>
        <w:rPr>
          <w:lang w:eastAsia="es-ES"/>
        </w:rPr>
      </w:pPr>
      <w:r>
        <w:rPr>
          <w:lang w:eastAsia="es-ES"/>
        </w:rPr>
        <w:t>Franqueo con conformidad</w:t>
      </w:r>
    </w:p>
    <w:p w:rsidR="00B057EC" w:rsidRDefault="00B057EC" w:rsidP="00B057EC">
      <w:pPr>
        <w:pStyle w:val="BASICONEBA0"/>
        <w:numPr>
          <w:ilvl w:val="1"/>
          <w:numId w:val="102"/>
        </w:numPr>
        <w:rPr>
          <w:lang w:eastAsia="es-ES"/>
        </w:rPr>
      </w:pPr>
      <w:r>
        <w:rPr>
          <w:lang w:eastAsia="es-ES"/>
        </w:rPr>
        <w:t>Fecha y hora de petición de conformidad</w:t>
      </w:r>
    </w:p>
    <w:p w:rsidR="00B057EC" w:rsidRDefault="00B057EC" w:rsidP="00B057EC">
      <w:pPr>
        <w:pStyle w:val="BASICONEBA0"/>
        <w:numPr>
          <w:ilvl w:val="1"/>
          <w:numId w:val="102"/>
        </w:numPr>
        <w:rPr>
          <w:lang w:eastAsia="es-ES"/>
        </w:rPr>
      </w:pPr>
      <w:r>
        <w:rPr>
          <w:lang w:eastAsia="es-ES"/>
        </w:rPr>
        <w:t>Agente de Operador</w:t>
      </w:r>
    </w:p>
    <w:p w:rsidR="00B057EC" w:rsidRDefault="00B057EC" w:rsidP="00B057EC">
      <w:pPr>
        <w:pStyle w:val="BASICONEBA0"/>
        <w:numPr>
          <w:ilvl w:val="1"/>
          <w:numId w:val="102"/>
        </w:numPr>
        <w:rPr>
          <w:lang w:eastAsia="es-ES"/>
        </w:rPr>
      </w:pPr>
      <w:r>
        <w:rPr>
          <w:lang w:eastAsia="es-ES"/>
        </w:rPr>
        <w:t>Teléfono de confirmación Operador</w:t>
      </w:r>
    </w:p>
    <w:p w:rsidR="00B057EC" w:rsidRDefault="00B057EC" w:rsidP="00B057EC">
      <w:pPr>
        <w:pStyle w:val="BASICONEBA0"/>
        <w:numPr>
          <w:ilvl w:val="1"/>
          <w:numId w:val="102"/>
        </w:numPr>
        <w:rPr>
          <w:lang w:eastAsia="es-ES"/>
        </w:rPr>
      </w:pPr>
      <w:r>
        <w:rPr>
          <w:lang w:eastAsia="es-ES"/>
        </w:rPr>
        <w:t>Pruebas de aceptación realizadas con operador</w:t>
      </w:r>
    </w:p>
    <w:p w:rsidR="00B057EC" w:rsidRDefault="00B057EC" w:rsidP="00B057EC">
      <w:pPr>
        <w:pStyle w:val="BASICONEBA0"/>
        <w:numPr>
          <w:ilvl w:val="1"/>
          <w:numId w:val="102"/>
        </w:numPr>
        <w:rPr>
          <w:lang w:eastAsia="es-ES"/>
        </w:rPr>
      </w:pPr>
      <w:r>
        <w:rPr>
          <w:lang w:eastAsia="es-ES"/>
        </w:rPr>
        <w:t>Información de pruebas de aceptación realizadas co operador</w:t>
      </w:r>
    </w:p>
    <w:p w:rsidR="00B057EC" w:rsidRDefault="00B057EC" w:rsidP="00B057EC">
      <w:pPr>
        <w:pStyle w:val="BASICONEBA0"/>
        <w:numPr>
          <w:ilvl w:val="1"/>
          <w:numId w:val="102"/>
        </w:numPr>
        <w:rPr>
          <w:lang w:eastAsia="es-ES"/>
        </w:rPr>
      </w:pPr>
      <w:r>
        <w:rPr>
          <w:lang w:eastAsia="es-ES"/>
        </w:rPr>
        <w:t>Código de prueba operador</w:t>
      </w:r>
    </w:p>
    <w:p w:rsidR="00B057EC" w:rsidRDefault="00B057EC" w:rsidP="00B057EC">
      <w:pPr>
        <w:pStyle w:val="BASICONEBA0"/>
        <w:numPr>
          <w:ilvl w:val="1"/>
          <w:numId w:val="102"/>
        </w:numPr>
        <w:rPr>
          <w:lang w:eastAsia="es-ES"/>
        </w:rPr>
      </w:pPr>
      <w:r>
        <w:rPr>
          <w:lang w:eastAsia="es-ES"/>
        </w:rPr>
        <w:t>¿Desplazamiento a cliente?</w:t>
      </w:r>
    </w:p>
    <w:p w:rsidR="00B057EC" w:rsidRDefault="00B057EC" w:rsidP="00B057EC">
      <w:pPr>
        <w:pStyle w:val="BASICONEBA0"/>
        <w:numPr>
          <w:ilvl w:val="1"/>
          <w:numId w:val="102"/>
        </w:numPr>
        <w:rPr>
          <w:lang w:eastAsia="es-ES"/>
        </w:rPr>
      </w:pPr>
      <w:r>
        <w:rPr>
          <w:lang w:eastAsia="es-ES"/>
        </w:rPr>
        <w:t>Código Boletín de Actuación Domiciliario (BAD), sólo obligatorio si existe BAD</w:t>
      </w:r>
    </w:p>
    <w:p w:rsidR="00B057EC" w:rsidRDefault="009D100F" w:rsidP="00B057EC">
      <w:pPr>
        <w:pStyle w:val="BASICONEBA0"/>
        <w:rPr>
          <w:lang w:eastAsia="es-ES"/>
        </w:rPr>
      </w:pPr>
      <w:r>
        <w:rPr>
          <w:lang w:eastAsia="es-ES"/>
        </w:rPr>
        <w:t>P</w:t>
      </w:r>
      <w:r w:rsidR="00B057EC">
        <w:rPr>
          <w:lang w:eastAsia="es-ES"/>
        </w:rPr>
        <w:t>odrá contener los siguientes campos no obligatorios:</w:t>
      </w:r>
    </w:p>
    <w:p w:rsidR="00B057EC" w:rsidRDefault="00B057EC" w:rsidP="00B057EC">
      <w:pPr>
        <w:pStyle w:val="BASICONEBA0"/>
        <w:numPr>
          <w:ilvl w:val="0"/>
          <w:numId w:val="102"/>
        </w:numPr>
        <w:rPr>
          <w:lang w:eastAsia="es-ES"/>
        </w:rPr>
      </w:pPr>
      <w:r>
        <w:rPr>
          <w:lang w:eastAsia="es-ES"/>
        </w:rPr>
        <w:t>Observaciones de Telefónica al Operador</w:t>
      </w:r>
    </w:p>
    <w:p w:rsidR="00B057EC" w:rsidRDefault="00B057EC" w:rsidP="00B057EC">
      <w:pPr>
        <w:pStyle w:val="BASICONEBA0"/>
        <w:numPr>
          <w:ilvl w:val="0"/>
          <w:numId w:val="102"/>
        </w:numPr>
        <w:rPr>
          <w:lang w:eastAsia="es-ES"/>
        </w:rPr>
      </w:pPr>
      <w:r>
        <w:rPr>
          <w:lang w:eastAsia="es-ES"/>
        </w:rPr>
        <w:t>Documentación de Pruebas Conjuntas (PPCC)</w:t>
      </w:r>
    </w:p>
    <w:p w:rsidR="00B057EC" w:rsidRDefault="00B057EC" w:rsidP="00B057EC">
      <w:pPr>
        <w:pStyle w:val="BASICONEBA0"/>
        <w:numPr>
          <w:ilvl w:val="1"/>
          <w:numId w:val="102"/>
        </w:numPr>
        <w:rPr>
          <w:lang w:eastAsia="es-ES"/>
        </w:rPr>
      </w:pPr>
      <w:r>
        <w:rPr>
          <w:lang w:eastAsia="es-ES"/>
        </w:rPr>
        <w:t>Localización PPCC</w:t>
      </w:r>
    </w:p>
    <w:p w:rsidR="00B057EC" w:rsidRDefault="00B057EC" w:rsidP="00B057EC">
      <w:pPr>
        <w:pStyle w:val="BASICONEBA0"/>
        <w:numPr>
          <w:ilvl w:val="1"/>
          <w:numId w:val="102"/>
        </w:numPr>
        <w:rPr>
          <w:lang w:eastAsia="es-ES"/>
        </w:rPr>
      </w:pPr>
      <w:r>
        <w:rPr>
          <w:lang w:eastAsia="es-ES"/>
        </w:rPr>
        <w:t>Presencia técnico operador</w:t>
      </w:r>
    </w:p>
    <w:p w:rsidR="00B057EC" w:rsidRDefault="00B057EC" w:rsidP="00B057EC">
      <w:pPr>
        <w:pStyle w:val="BASICONEBA0"/>
        <w:numPr>
          <w:ilvl w:val="1"/>
          <w:numId w:val="102"/>
        </w:numPr>
        <w:rPr>
          <w:lang w:eastAsia="es-ES"/>
        </w:rPr>
      </w:pPr>
      <w:r>
        <w:rPr>
          <w:lang w:eastAsia="es-ES"/>
        </w:rPr>
        <w:t>Fecha y hora concertadas</w:t>
      </w:r>
    </w:p>
    <w:p w:rsidR="00B057EC" w:rsidRDefault="00B057EC" w:rsidP="00B057EC">
      <w:pPr>
        <w:pStyle w:val="BASICONEBA0"/>
        <w:numPr>
          <w:ilvl w:val="1"/>
          <w:numId w:val="102"/>
        </w:numPr>
        <w:rPr>
          <w:lang w:eastAsia="es-ES"/>
        </w:rPr>
      </w:pPr>
      <w:r>
        <w:rPr>
          <w:lang w:eastAsia="es-ES"/>
        </w:rPr>
        <w:t>Fecha y hora realización</w:t>
      </w:r>
    </w:p>
    <w:p w:rsidR="00B057EC" w:rsidRDefault="009030D4" w:rsidP="00B057EC">
      <w:pPr>
        <w:pStyle w:val="BASICONEBA0"/>
        <w:numPr>
          <w:ilvl w:val="1"/>
          <w:numId w:val="102"/>
        </w:numPr>
        <w:rPr>
          <w:lang w:eastAsia="es-ES"/>
        </w:rPr>
      </w:pPr>
      <w:r>
        <w:rPr>
          <w:lang w:eastAsia="es-ES"/>
        </w:rPr>
        <w:t>Nombre del técnico TE</w:t>
      </w:r>
    </w:p>
    <w:p w:rsidR="00B057EC" w:rsidRDefault="009030D4" w:rsidP="00B057EC">
      <w:pPr>
        <w:pStyle w:val="BASICONEBA0"/>
        <w:numPr>
          <w:ilvl w:val="1"/>
          <w:numId w:val="102"/>
        </w:numPr>
        <w:rPr>
          <w:lang w:eastAsia="es-ES"/>
        </w:rPr>
      </w:pPr>
      <w:r>
        <w:rPr>
          <w:lang w:eastAsia="es-ES"/>
        </w:rPr>
        <w:t>Apellidos del técnico TE</w:t>
      </w:r>
    </w:p>
    <w:p w:rsidR="00B057EC" w:rsidRDefault="009030D4" w:rsidP="00B057EC">
      <w:pPr>
        <w:pStyle w:val="BASICONEBA0"/>
        <w:numPr>
          <w:ilvl w:val="1"/>
          <w:numId w:val="102"/>
        </w:numPr>
        <w:rPr>
          <w:lang w:eastAsia="es-ES"/>
        </w:rPr>
      </w:pPr>
      <w:r>
        <w:rPr>
          <w:lang w:eastAsia="es-ES"/>
        </w:rPr>
        <w:t>Teléfono del técnico TE</w:t>
      </w:r>
    </w:p>
    <w:p w:rsidR="00B057EC" w:rsidRDefault="00B057EC" w:rsidP="00B057EC">
      <w:pPr>
        <w:pStyle w:val="BASICONEBA0"/>
        <w:numPr>
          <w:ilvl w:val="1"/>
          <w:numId w:val="102"/>
        </w:numPr>
        <w:rPr>
          <w:lang w:eastAsia="es-ES"/>
        </w:rPr>
      </w:pPr>
      <w:r>
        <w:rPr>
          <w:lang w:eastAsia="es-ES"/>
        </w:rPr>
        <w:t>Nombre del técnico de operador</w:t>
      </w:r>
    </w:p>
    <w:p w:rsidR="00B057EC" w:rsidRDefault="00B057EC" w:rsidP="00B057EC">
      <w:pPr>
        <w:pStyle w:val="BASICONEBA0"/>
        <w:numPr>
          <w:ilvl w:val="1"/>
          <w:numId w:val="102"/>
        </w:numPr>
        <w:rPr>
          <w:lang w:eastAsia="es-ES"/>
        </w:rPr>
      </w:pPr>
      <w:r>
        <w:rPr>
          <w:lang w:eastAsia="es-ES"/>
        </w:rPr>
        <w:t>Apellidos del técnico de operador</w:t>
      </w:r>
    </w:p>
    <w:p w:rsidR="00B057EC" w:rsidRDefault="00B057EC" w:rsidP="00B057EC">
      <w:pPr>
        <w:pStyle w:val="BASICONEBA0"/>
        <w:numPr>
          <w:ilvl w:val="1"/>
          <w:numId w:val="102"/>
        </w:numPr>
        <w:rPr>
          <w:lang w:eastAsia="es-ES"/>
        </w:rPr>
      </w:pPr>
      <w:r>
        <w:rPr>
          <w:lang w:eastAsia="es-ES"/>
        </w:rPr>
        <w:t>Teléfono del técnico de operador</w:t>
      </w:r>
    </w:p>
    <w:p w:rsidR="00B057EC" w:rsidRDefault="00B057EC" w:rsidP="00B057EC">
      <w:pPr>
        <w:pStyle w:val="BASICONEBA0"/>
        <w:numPr>
          <w:ilvl w:val="0"/>
          <w:numId w:val="102"/>
        </w:numPr>
        <w:rPr>
          <w:lang w:eastAsia="es-ES"/>
        </w:rPr>
      </w:pPr>
      <w:r>
        <w:rPr>
          <w:lang w:eastAsia="es-ES"/>
        </w:rPr>
        <w:t>Documentación de pruebas realizadas:</w:t>
      </w:r>
    </w:p>
    <w:p w:rsidR="00B057EC" w:rsidRDefault="00B057EC" w:rsidP="00B057EC">
      <w:pPr>
        <w:pStyle w:val="BASICONEBA0"/>
        <w:numPr>
          <w:ilvl w:val="1"/>
          <w:numId w:val="102"/>
        </w:numPr>
        <w:rPr>
          <w:lang w:eastAsia="es-ES"/>
        </w:rPr>
      </w:pPr>
      <w:r>
        <w:rPr>
          <w:lang w:eastAsia="es-ES"/>
        </w:rPr>
        <w:t>Fecha y hora de realización</w:t>
      </w:r>
    </w:p>
    <w:p w:rsidR="00B057EC" w:rsidRDefault="00B057EC" w:rsidP="00B057EC">
      <w:pPr>
        <w:pStyle w:val="BASICONEBA0"/>
        <w:numPr>
          <w:ilvl w:val="1"/>
          <w:numId w:val="102"/>
        </w:numPr>
        <w:rPr>
          <w:lang w:eastAsia="es-ES"/>
        </w:rPr>
      </w:pPr>
      <w:r>
        <w:rPr>
          <w:lang w:eastAsia="es-ES"/>
        </w:rPr>
        <w:t>Nombre del técnico TE</w:t>
      </w:r>
    </w:p>
    <w:p w:rsidR="00B057EC" w:rsidRDefault="00B057EC" w:rsidP="00B057EC">
      <w:pPr>
        <w:pStyle w:val="BASICONEBA0"/>
        <w:numPr>
          <w:ilvl w:val="1"/>
          <w:numId w:val="102"/>
        </w:numPr>
        <w:rPr>
          <w:lang w:eastAsia="es-ES"/>
        </w:rPr>
      </w:pPr>
      <w:r>
        <w:rPr>
          <w:lang w:eastAsia="es-ES"/>
        </w:rPr>
        <w:t>Apellidos del técnico TE</w:t>
      </w:r>
    </w:p>
    <w:p w:rsidR="00B057EC" w:rsidRDefault="00B057EC" w:rsidP="00B057EC">
      <w:pPr>
        <w:pStyle w:val="BASICONEBA0"/>
        <w:numPr>
          <w:ilvl w:val="1"/>
          <w:numId w:val="102"/>
        </w:numPr>
        <w:rPr>
          <w:lang w:eastAsia="es-ES"/>
        </w:rPr>
      </w:pPr>
      <w:r>
        <w:rPr>
          <w:lang w:eastAsia="es-ES"/>
        </w:rPr>
        <w:t>Teléfono del técnico TE</w:t>
      </w:r>
    </w:p>
    <w:p w:rsidR="00B057EC" w:rsidRDefault="00B057EC" w:rsidP="00B057EC">
      <w:pPr>
        <w:pStyle w:val="BASICONEBA0"/>
        <w:numPr>
          <w:ilvl w:val="1"/>
          <w:numId w:val="102"/>
        </w:numPr>
        <w:rPr>
          <w:lang w:eastAsia="es-ES"/>
        </w:rPr>
      </w:pPr>
      <w:r>
        <w:rPr>
          <w:lang w:eastAsia="es-ES"/>
        </w:rPr>
        <w:t>Localización de las pruebas</w:t>
      </w:r>
    </w:p>
    <w:p w:rsidR="00B057EC" w:rsidRDefault="00B057EC" w:rsidP="00B057EC">
      <w:pPr>
        <w:pStyle w:val="BASICONEBA0"/>
        <w:numPr>
          <w:ilvl w:val="1"/>
          <w:numId w:val="102"/>
        </w:numPr>
      </w:pPr>
      <w:r>
        <w:rPr>
          <w:lang w:eastAsia="es-ES"/>
        </w:rPr>
        <w:t>Tipo de prueba:</w:t>
      </w:r>
    </w:p>
    <w:p w:rsidR="00B057EC" w:rsidRDefault="00B057EC" w:rsidP="00B057EC">
      <w:pPr>
        <w:pStyle w:val="BASICONEBA0"/>
        <w:numPr>
          <w:ilvl w:val="2"/>
          <w:numId w:val="102"/>
        </w:numPr>
      </w:pPr>
      <w:r>
        <w:t>Sincronismo en GR/PAR</w:t>
      </w:r>
    </w:p>
    <w:p w:rsidR="00B057EC" w:rsidRDefault="00B057EC" w:rsidP="00B057EC">
      <w:pPr>
        <w:pStyle w:val="BASICONEBA0"/>
        <w:numPr>
          <w:ilvl w:val="2"/>
          <w:numId w:val="102"/>
        </w:numPr>
      </w:pPr>
      <w:r>
        <w:rPr>
          <w:rFonts w:cs="Arial"/>
        </w:rPr>
        <w:t>Pruebas potencia óptica en PTR</w:t>
      </w:r>
      <w:r>
        <w:t>O</w:t>
      </w:r>
    </w:p>
    <w:p w:rsidR="00B057EC" w:rsidRPr="00A33345" w:rsidRDefault="00B057EC" w:rsidP="00B057EC">
      <w:pPr>
        <w:pStyle w:val="BASICONEBA0"/>
        <w:numPr>
          <w:ilvl w:val="2"/>
          <w:numId w:val="102"/>
        </w:numPr>
      </w:pPr>
      <w:r>
        <w:rPr>
          <w:rFonts w:cs="Arial"/>
        </w:rPr>
        <w:t>Velocidad de sincronismo en GR/PAR</w:t>
      </w:r>
    </w:p>
    <w:p w:rsidR="00B057EC" w:rsidRPr="00A33345" w:rsidRDefault="00B057EC" w:rsidP="00B057EC">
      <w:pPr>
        <w:pStyle w:val="BASICONEBA0"/>
        <w:numPr>
          <w:ilvl w:val="2"/>
          <w:numId w:val="102"/>
        </w:numPr>
      </w:pPr>
      <w:r>
        <w:rPr>
          <w:rFonts w:cs="Arial"/>
        </w:rPr>
        <w:t>Sincronismo en PTR</w:t>
      </w:r>
    </w:p>
    <w:p w:rsidR="00B057EC" w:rsidRPr="00A33345" w:rsidRDefault="00B057EC" w:rsidP="00B057EC">
      <w:pPr>
        <w:pStyle w:val="BASICONEBA0"/>
        <w:numPr>
          <w:ilvl w:val="2"/>
          <w:numId w:val="102"/>
        </w:numPr>
      </w:pPr>
      <w:r>
        <w:rPr>
          <w:rFonts w:cs="Arial"/>
        </w:rPr>
        <w:t>Potencia Óptica</w:t>
      </w:r>
    </w:p>
    <w:p w:rsidR="00B057EC" w:rsidRPr="00A33345" w:rsidRDefault="00B057EC" w:rsidP="00B057EC">
      <w:pPr>
        <w:pStyle w:val="BASICONEBA0"/>
        <w:numPr>
          <w:ilvl w:val="2"/>
          <w:numId w:val="102"/>
        </w:numPr>
      </w:pPr>
      <w:r>
        <w:rPr>
          <w:rFonts w:cs="Arial"/>
        </w:rPr>
        <w:t>Velocidad de sincronismo en PTR</w:t>
      </w:r>
    </w:p>
    <w:p w:rsidR="00B057EC" w:rsidRPr="00A33345" w:rsidRDefault="00B057EC" w:rsidP="00B057EC">
      <w:pPr>
        <w:pStyle w:val="BASICONEBA0"/>
        <w:numPr>
          <w:ilvl w:val="2"/>
          <w:numId w:val="102"/>
        </w:numPr>
      </w:pPr>
      <w:r>
        <w:rPr>
          <w:rFonts w:cs="Arial"/>
        </w:rPr>
        <w:t xml:space="preserve">Continuidad </w:t>
      </w:r>
    </w:p>
    <w:p w:rsidR="00B057EC" w:rsidRDefault="00B057EC" w:rsidP="00B057EC">
      <w:pPr>
        <w:pStyle w:val="BASICONEBA0"/>
        <w:numPr>
          <w:ilvl w:val="2"/>
          <w:numId w:val="102"/>
        </w:numPr>
      </w:pPr>
      <w:r>
        <w:t>Atenuación integrada</w:t>
      </w:r>
    </w:p>
    <w:p w:rsidR="00B057EC" w:rsidRDefault="00B057EC" w:rsidP="00B057EC">
      <w:pPr>
        <w:pStyle w:val="BASICONEBA0"/>
        <w:numPr>
          <w:ilvl w:val="2"/>
          <w:numId w:val="102"/>
        </w:numPr>
      </w:pPr>
      <w:r>
        <w:t>Información resultado de las pruebas</w:t>
      </w:r>
    </w:p>
    <w:p w:rsidR="00B057EC" w:rsidRDefault="00B057EC" w:rsidP="0032652B">
      <w:pPr>
        <w:pStyle w:val="BASICONEBA0"/>
        <w:numPr>
          <w:ilvl w:val="0"/>
          <w:numId w:val="162"/>
        </w:numPr>
        <w:rPr>
          <w:lang w:eastAsia="es-ES"/>
        </w:rPr>
      </w:pPr>
      <w:r>
        <w:rPr>
          <w:lang w:eastAsia="es-ES"/>
        </w:rPr>
        <w:t>Cuando el operador iniciador considere que la resolución ha sido satisfactoria informará de este hecho a Telefónica aportando (Aceptación Franqueo)  la siguiente información (obligatoria):</w:t>
      </w:r>
    </w:p>
    <w:p w:rsidR="00B057EC" w:rsidRDefault="00B057EC" w:rsidP="00B057EC">
      <w:pPr>
        <w:pStyle w:val="BASICONEBA0"/>
        <w:numPr>
          <w:ilvl w:val="0"/>
          <w:numId w:val="102"/>
        </w:numPr>
        <w:rPr>
          <w:lang w:eastAsia="es-ES"/>
        </w:rPr>
      </w:pPr>
      <w:r>
        <w:rPr>
          <w:lang w:eastAsia="es-ES"/>
        </w:rPr>
        <w:t>Código de referencia de Telefónica</w:t>
      </w:r>
    </w:p>
    <w:p w:rsidR="00B057EC" w:rsidRDefault="00B057EC" w:rsidP="00B057EC">
      <w:pPr>
        <w:pStyle w:val="BASICONEBA0"/>
        <w:numPr>
          <w:ilvl w:val="0"/>
          <w:numId w:val="102"/>
        </w:numPr>
        <w:rPr>
          <w:lang w:eastAsia="es-ES"/>
        </w:rPr>
      </w:pPr>
      <w:r>
        <w:rPr>
          <w:lang w:eastAsia="es-ES"/>
        </w:rPr>
        <w:t>¿Disconforme con la causa y/o responsable?</w:t>
      </w:r>
    </w:p>
    <w:p w:rsidR="00CA1D13" w:rsidRDefault="00B057EC" w:rsidP="00CA1D13">
      <w:pPr>
        <w:pStyle w:val="BASICONEBA0"/>
        <w:rPr>
          <w:lang w:eastAsia="es-ES"/>
        </w:rPr>
      </w:pPr>
      <w:r>
        <w:rPr>
          <w:lang w:eastAsia="es-ES"/>
        </w:rPr>
        <w:t xml:space="preserve">Cuando el operador iniciador considere que la resolución o la respuesta no han sido satisfactorias, podrá rechazar el franqueo de la incidencia, y se reiterará el proceso de análisis de la incidencia, pudiéndose iniciar el procedimiento de escalado. </w:t>
      </w:r>
    </w:p>
    <w:p w:rsidR="00B057EC" w:rsidRDefault="00B057EC" w:rsidP="00B057EC">
      <w:pPr>
        <w:pStyle w:val="BASICONEBA0"/>
        <w:rPr>
          <w:lang w:eastAsia="es-ES"/>
        </w:rPr>
      </w:pPr>
      <w:r>
        <w:rPr>
          <w:lang w:eastAsia="es-ES"/>
        </w:rPr>
        <w:t xml:space="preserve">La verificación de resolución de incidencia se rellenará con la siguiente información (obligatoria salvo que se indique lo contrario): </w:t>
      </w:r>
    </w:p>
    <w:p w:rsidR="00B057EC" w:rsidRDefault="00B057EC" w:rsidP="00B057EC">
      <w:pPr>
        <w:pStyle w:val="BASICONEBA0"/>
        <w:numPr>
          <w:ilvl w:val="0"/>
          <w:numId w:val="102"/>
        </w:numPr>
        <w:rPr>
          <w:lang w:eastAsia="es-ES"/>
        </w:rPr>
      </w:pPr>
      <w:r>
        <w:rPr>
          <w:lang w:eastAsia="es-ES"/>
        </w:rPr>
        <w:t>Código de referencia de Telefónica</w:t>
      </w:r>
    </w:p>
    <w:p w:rsidR="00B057EC" w:rsidRDefault="00B057EC" w:rsidP="00B057EC">
      <w:pPr>
        <w:pStyle w:val="BASICONEBA0"/>
        <w:numPr>
          <w:ilvl w:val="0"/>
          <w:numId w:val="102"/>
        </w:numPr>
        <w:rPr>
          <w:lang w:eastAsia="es-ES"/>
        </w:rPr>
      </w:pPr>
      <w:r>
        <w:rPr>
          <w:lang w:eastAsia="es-ES"/>
        </w:rPr>
        <w:t>Motivo del rechazo del franqueo</w:t>
      </w:r>
    </w:p>
    <w:p w:rsidR="00B057EC" w:rsidRDefault="00B057EC" w:rsidP="00B057EC">
      <w:pPr>
        <w:pStyle w:val="BASICONEBA0"/>
        <w:numPr>
          <w:ilvl w:val="0"/>
          <w:numId w:val="102"/>
        </w:numPr>
        <w:rPr>
          <w:lang w:eastAsia="es-ES"/>
        </w:rPr>
      </w:pPr>
      <w:r>
        <w:rPr>
          <w:lang w:eastAsia="es-ES"/>
        </w:rPr>
        <w:t>¿Solicita Pruebas Conjuntas (PPCC)?</w:t>
      </w:r>
    </w:p>
    <w:p w:rsidR="00B057EC" w:rsidRDefault="00B057EC" w:rsidP="00B057EC">
      <w:pPr>
        <w:pStyle w:val="BASICONEBA0"/>
        <w:numPr>
          <w:ilvl w:val="1"/>
          <w:numId w:val="102"/>
        </w:numPr>
        <w:rPr>
          <w:lang w:eastAsia="es-ES"/>
        </w:rPr>
      </w:pPr>
      <w:r>
        <w:rPr>
          <w:lang w:eastAsia="es-ES"/>
        </w:rPr>
        <w:t>CON cita prefijada por operador:</w:t>
      </w:r>
    </w:p>
    <w:p w:rsidR="00B057EC" w:rsidRDefault="00B057EC" w:rsidP="00B057EC">
      <w:pPr>
        <w:pStyle w:val="BASICONEBA0"/>
        <w:numPr>
          <w:ilvl w:val="2"/>
          <w:numId w:val="102"/>
        </w:numPr>
        <w:rPr>
          <w:lang w:eastAsia="es-ES"/>
        </w:rPr>
      </w:pPr>
      <w:r>
        <w:rPr>
          <w:lang w:eastAsia="es-ES"/>
        </w:rPr>
        <w:t>Fecha y hora de PPCC</w:t>
      </w:r>
    </w:p>
    <w:p w:rsidR="00B057EC" w:rsidRDefault="00B057EC" w:rsidP="00B057EC">
      <w:pPr>
        <w:pStyle w:val="BASICONEBA0"/>
        <w:numPr>
          <w:ilvl w:val="2"/>
          <w:numId w:val="102"/>
        </w:numPr>
        <w:rPr>
          <w:lang w:eastAsia="es-ES"/>
        </w:rPr>
      </w:pPr>
      <w:r>
        <w:rPr>
          <w:lang w:eastAsia="es-ES"/>
        </w:rPr>
        <w:t>Nombre técnico de PPCC</w:t>
      </w:r>
    </w:p>
    <w:p w:rsidR="00B057EC" w:rsidRDefault="00B057EC" w:rsidP="00B057EC">
      <w:pPr>
        <w:pStyle w:val="BASICONEBA0"/>
        <w:numPr>
          <w:ilvl w:val="2"/>
          <w:numId w:val="102"/>
        </w:numPr>
        <w:rPr>
          <w:lang w:eastAsia="es-ES"/>
        </w:rPr>
      </w:pPr>
      <w:r>
        <w:rPr>
          <w:lang w:eastAsia="es-ES"/>
        </w:rPr>
        <w:t>Apellidos técnico de PPCC</w:t>
      </w:r>
    </w:p>
    <w:p w:rsidR="00B057EC" w:rsidRDefault="00B057EC" w:rsidP="00B057EC">
      <w:pPr>
        <w:pStyle w:val="BASICONEBA0"/>
        <w:numPr>
          <w:ilvl w:val="2"/>
          <w:numId w:val="102"/>
        </w:numPr>
        <w:rPr>
          <w:lang w:eastAsia="es-ES"/>
        </w:rPr>
      </w:pPr>
      <w:r>
        <w:rPr>
          <w:lang w:eastAsia="es-ES"/>
        </w:rPr>
        <w:t>Teléfono fijo técnico de PPCC</w:t>
      </w:r>
    </w:p>
    <w:p w:rsidR="00B057EC" w:rsidRDefault="00B057EC" w:rsidP="00B057EC">
      <w:pPr>
        <w:pStyle w:val="BASICONEBA0"/>
        <w:numPr>
          <w:ilvl w:val="2"/>
          <w:numId w:val="102"/>
        </w:numPr>
        <w:rPr>
          <w:lang w:eastAsia="es-ES"/>
        </w:rPr>
      </w:pPr>
      <w:r>
        <w:rPr>
          <w:lang w:eastAsia="es-ES"/>
        </w:rPr>
        <w:t>Teléfono móvil técnico PPCC</w:t>
      </w:r>
    </w:p>
    <w:p w:rsidR="00B057EC" w:rsidRDefault="00B057EC" w:rsidP="00B057EC">
      <w:pPr>
        <w:pStyle w:val="BASICONEBA0"/>
        <w:numPr>
          <w:ilvl w:val="2"/>
          <w:numId w:val="102"/>
        </w:numPr>
        <w:rPr>
          <w:lang w:eastAsia="es-ES"/>
        </w:rPr>
      </w:pPr>
      <w:r>
        <w:rPr>
          <w:lang w:eastAsia="es-ES"/>
        </w:rPr>
        <w:t>Dirección de correo electrónico técnico PPCC (no obligatorio)</w:t>
      </w:r>
    </w:p>
    <w:p w:rsidR="00B057EC" w:rsidRDefault="00B057EC" w:rsidP="00B057EC">
      <w:pPr>
        <w:pStyle w:val="BASICONEBA0"/>
        <w:numPr>
          <w:ilvl w:val="1"/>
          <w:numId w:val="102"/>
        </w:numPr>
        <w:rPr>
          <w:lang w:eastAsia="es-ES"/>
        </w:rPr>
      </w:pPr>
      <w:r>
        <w:rPr>
          <w:lang w:eastAsia="es-ES"/>
        </w:rPr>
        <w:t>SIN cita prefijada por operador:</w:t>
      </w:r>
    </w:p>
    <w:p w:rsidR="00B057EC" w:rsidRDefault="00B057EC" w:rsidP="00B057EC">
      <w:pPr>
        <w:pStyle w:val="BASICONEBA0"/>
        <w:numPr>
          <w:ilvl w:val="2"/>
          <w:numId w:val="102"/>
        </w:numPr>
        <w:rPr>
          <w:lang w:eastAsia="es-ES"/>
        </w:rPr>
      </w:pPr>
      <w:r>
        <w:rPr>
          <w:lang w:eastAsia="es-ES"/>
        </w:rPr>
        <w:t>Teléfono de operador para solicitud de cita PPCC</w:t>
      </w:r>
    </w:p>
    <w:p w:rsidR="00B057EC" w:rsidRDefault="00B057EC" w:rsidP="00B057EC">
      <w:pPr>
        <w:pStyle w:val="BASICONEBA0"/>
        <w:numPr>
          <w:ilvl w:val="2"/>
          <w:numId w:val="102"/>
        </w:numPr>
        <w:rPr>
          <w:lang w:eastAsia="es-ES"/>
        </w:rPr>
      </w:pPr>
      <w:r>
        <w:rPr>
          <w:lang w:eastAsia="es-ES"/>
        </w:rPr>
        <w:t>Horario de operador para solicitud de cita PPCC</w:t>
      </w:r>
    </w:p>
    <w:p w:rsidR="00B057EC" w:rsidRDefault="00B057EC" w:rsidP="00B057EC">
      <w:pPr>
        <w:pStyle w:val="BASICONEBA0"/>
        <w:numPr>
          <w:ilvl w:val="2"/>
          <w:numId w:val="102"/>
        </w:numPr>
        <w:rPr>
          <w:lang w:eastAsia="es-ES"/>
        </w:rPr>
      </w:pPr>
      <w:r>
        <w:rPr>
          <w:lang w:eastAsia="es-ES"/>
        </w:rPr>
        <w:t>Localización de PPCC</w:t>
      </w:r>
    </w:p>
    <w:p w:rsidR="00B057EC" w:rsidRDefault="00B057EC" w:rsidP="0032652B">
      <w:pPr>
        <w:pStyle w:val="BASICONEBA0"/>
        <w:numPr>
          <w:ilvl w:val="0"/>
          <w:numId w:val="162"/>
        </w:numPr>
        <w:rPr>
          <w:lang w:eastAsia="es-ES"/>
        </w:rPr>
      </w:pPr>
      <w:r>
        <w:rPr>
          <w:lang w:eastAsia="es-ES"/>
        </w:rPr>
        <w:t xml:space="preserve">Si el Operador aceptase el franqueo, la </w:t>
      </w:r>
      <w:r w:rsidR="00841CA2">
        <w:rPr>
          <w:lang w:eastAsia="es-ES"/>
        </w:rPr>
        <w:t>avería</w:t>
      </w:r>
      <w:r>
        <w:rPr>
          <w:lang w:eastAsia="es-ES"/>
        </w:rPr>
        <w:t xml:space="preserve"> (resolución satisfactoria) quedará cerrada. Transcurridos 5 días hábiles desde el envío del franqueo sin que se haya producido la aceptación o el rechazo del mismo por parte del Operador que ha abierto la incidencia, ésta pasará automáticamente al estado de “CERRADA”.</w:t>
      </w:r>
    </w:p>
    <w:p w:rsidR="00B057EC" w:rsidRDefault="00B057EC" w:rsidP="0032652B">
      <w:pPr>
        <w:pStyle w:val="BASICONEBA0"/>
        <w:ind w:left="360"/>
        <w:rPr>
          <w:lang w:eastAsia="es-ES"/>
        </w:rPr>
      </w:pPr>
      <w:r>
        <w:rPr>
          <w:lang w:eastAsia="es-ES"/>
        </w:rPr>
        <w:t xml:space="preserve">Las solicitudes que hayan alcanzado el estado de “CERRADA” podrán también ser consultadas </w:t>
      </w:r>
      <w:r w:rsidR="00D869A3" w:rsidRPr="003C5459">
        <w:rPr>
          <w:lang w:eastAsia="es-ES"/>
        </w:rPr>
        <w:t xml:space="preserve">durante un año a partir de la fecha de cierre </w:t>
      </w:r>
      <w:r w:rsidR="00257E76" w:rsidRPr="003C5459">
        <w:rPr>
          <w:lang w:eastAsia="es-ES"/>
        </w:rPr>
        <w:t>(Consulta Detallada, Consulta de Movimientos y Consulta Masiva )</w:t>
      </w:r>
      <w:r w:rsidRPr="003C5459">
        <w:rPr>
          <w:lang w:eastAsia="es-ES"/>
        </w:rPr>
        <w:t>.</w:t>
      </w:r>
      <w:r w:rsidR="00257E76">
        <w:rPr>
          <w:lang w:eastAsia="es-ES"/>
        </w:rPr>
        <w:t xml:space="preserve"> </w:t>
      </w:r>
    </w:p>
    <w:p w:rsidR="00B057EC" w:rsidRDefault="00B057EC" w:rsidP="0032652B">
      <w:pPr>
        <w:pStyle w:val="BASICONEBA0"/>
        <w:numPr>
          <w:ilvl w:val="0"/>
          <w:numId w:val="162"/>
        </w:numPr>
        <w:rPr>
          <w:lang w:eastAsia="es-ES"/>
        </w:rPr>
      </w:pPr>
      <w:r>
        <w:rPr>
          <w:lang w:eastAsia="es-ES"/>
        </w:rPr>
        <w:t xml:space="preserve">El Operador podrá reclamar por disconformidad con la causa y/o responsable final </w:t>
      </w:r>
      <w:r w:rsidR="00CF23CA">
        <w:rPr>
          <w:lang w:eastAsia="es-ES"/>
        </w:rPr>
        <w:t xml:space="preserve"> de las incidencias </w:t>
      </w:r>
      <w:r>
        <w:rPr>
          <w:lang w:eastAsia="es-ES"/>
        </w:rPr>
        <w:t>consignadas</w:t>
      </w:r>
      <w:r w:rsidR="00CF23CA">
        <w:rPr>
          <w:lang w:eastAsia="es-ES"/>
        </w:rPr>
        <w:t xml:space="preserve"> en el sistema</w:t>
      </w:r>
      <w:r>
        <w:rPr>
          <w:lang w:eastAsia="es-ES"/>
        </w:rPr>
        <w:t>, sin que ello conlleve la reapertura de incidencias ya resueltas satisfactoriamente.</w:t>
      </w:r>
    </w:p>
    <w:p w:rsidR="00B057EC" w:rsidRDefault="00B057EC" w:rsidP="0032652B">
      <w:pPr>
        <w:pStyle w:val="BASICONEBA0"/>
        <w:numPr>
          <w:ilvl w:val="0"/>
          <w:numId w:val="162"/>
        </w:numPr>
        <w:rPr>
          <w:lang w:eastAsia="es-ES"/>
        </w:rPr>
      </w:pPr>
      <w:r>
        <w:rPr>
          <w:lang w:eastAsia="es-ES"/>
        </w:rPr>
        <w:t>Cualquier eventualidad relacionada con el Operador o su cliente final que implique una parada de reloj en el proceso de resolución de la incidencia será comunicada al Operador. Telefónica facilitará la información relevante, incluyendo como mínimo la causa del problema y los datos de contacto del depart</w:t>
      </w:r>
      <w:r w:rsidR="00841CA2">
        <w:rPr>
          <w:lang w:eastAsia="es-ES"/>
        </w:rPr>
        <w:t>amento técnico responsable. El O</w:t>
      </w:r>
      <w:r>
        <w:rPr>
          <w:lang w:eastAsia="es-ES"/>
        </w:rPr>
        <w:t>perador podrá proporcionar a Telefónica los datos que considere pertinentes para desbloquear el proceso.</w:t>
      </w:r>
    </w:p>
    <w:p w:rsidR="00CF23CA" w:rsidRDefault="00CF23CA" w:rsidP="0032652B">
      <w:pPr>
        <w:pStyle w:val="BASICONEBA0"/>
        <w:ind w:left="360"/>
        <w:rPr>
          <w:lang w:eastAsia="es-ES"/>
        </w:rPr>
      </w:pPr>
      <w:r>
        <w:rPr>
          <w:lang w:eastAsia="es-ES"/>
        </w:rPr>
        <w:t>En todo caso, existirá un proceso de relanzamiento de comunicaciones fallidas. En cada comunicación se enviará además un histórico de las comunicaciones realizadas. El Operador dispondrá de un WS mediante el que podrá consultar el histórico de comunicaciones realizadas para una determinada solicitud.</w:t>
      </w:r>
    </w:p>
    <w:p w:rsidR="00CF23CA" w:rsidRPr="001D00B6" w:rsidRDefault="00CF23CA" w:rsidP="00837FAC">
      <w:pPr>
        <w:pStyle w:val="BASICONEBA0"/>
        <w:rPr>
          <w:lang w:eastAsia="es-ES"/>
        </w:rPr>
      </w:pPr>
    </w:p>
    <w:p w:rsidR="00B057EC" w:rsidRDefault="00B057EC" w:rsidP="00B20B27">
      <w:pPr>
        <w:pStyle w:val="Ttulo2"/>
      </w:pPr>
      <w:bookmarkStart w:id="4940" w:name="_Toc463595504"/>
      <w:r>
        <w:t xml:space="preserve">Seguimiento de </w:t>
      </w:r>
      <w:r w:rsidR="00F777FE">
        <w:t>averías</w:t>
      </w:r>
      <w:bookmarkEnd w:id="4940"/>
    </w:p>
    <w:p w:rsidR="00B057EC" w:rsidRDefault="00B057EC" w:rsidP="00B057EC">
      <w:pPr>
        <w:pStyle w:val="BASICONEBA0"/>
        <w:rPr>
          <w:lang w:eastAsia="es-ES"/>
        </w:rPr>
      </w:pPr>
      <w:r>
        <w:rPr>
          <w:lang w:eastAsia="es-ES"/>
        </w:rPr>
        <w:t xml:space="preserve">Para obtener información sobre la situación en que se encuentra una </w:t>
      </w:r>
      <w:r w:rsidR="00F777FE">
        <w:rPr>
          <w:lang w:eastAsia="es-ES"/>
        </w:rPr>
        <w:t>avería</w:t>
      </w:r>
      <w:r>
        <w:rPr>
          <w:lang w:eastAsia="es-ES"/>
        </w:rPr>
        <w:t xml:space="preserve"> (en curso o </w:t>
      </w:r>
      <w:r w:rsidR="000A0937">
        <w:rPr>
          <w:lang w:eastAsia="es-ES"/>
        </w:rPr>
        <w:t>cerradas</w:t>
      </w:r>
      <w:r>
        <w:rPr>
          <w:lang w:eastAsia="es-ES"/>
        </w:rPr>
        <w:t>), el Operador podrá realizar consultas de incidencias individuales por el sistema, introduciendo el código de referencia de Telefónica (Consulta Detallada)</w:t>
      </w:r>
    </w:p>
    <w:p w:rsidR="00B057EC" w:rsidRDefault="00B057EC" w:rsidP="00B057EC">
      <w:pPr>
        <w:pStyle w:val="BASICONEBA0"/>
        <w:rPr>
          <w:lang w:eastAsia="es-ES"/>
        </w:rPr>
      </w:pPr>
      <w:r>
        <w:rPr>
          <w:lang w:eastAsia="es-ES"/>
        </w:rPr>
        <w:t xml:space="preserve">Asimismo, el operador también podrá solicitar información sobre la evolución de la </w:t>
      </w:r>
      <w:r w:rsidR="00F777FE">
        <w:rPr>
          <w:lang w:eastAsia="es-ES"/>
        </w:rPr>
        <w:t>avería</w:t>
      </w:r>
      <w:r>
        <w:rPr>
          <w:lang w:eastAsia="es-ES"/>
        </w:rPr>
        <w:t xml:space="preserve"> (Consulta de Movimientos)</w:t>
      </w:r>
    </w:p>
    <w:p w:rsidR="00B057EC" w:rsidRDefault="00B057EC" w:rsidP="00B057EC">
      <w:pPr>
        <w:pStyle w:val="BASICONEBA0"/>
        <w:rPr>
          <w:lang w:eastAsia="es-ES"/>
        </w:rPr>
      </w:pPr>
      <w:r>
        <w:rPr>
          <w:lang w:eastAsia="es-ES"/>
        </w:rPr>
        <w:t xml:space="preserve">También podrá el Operador efectuar una </w:t>
      </w:r>
      <w:r w:rsidR="00F777FE">
        <w:rPr>
          <w:lang w:eastAsia="es-ES"/>
        </w:rPr>
        <w:t>C</w:t>
      </w:r>
      <w:r>
        <w:rPr>
          <w:lang w:eastAsia="es-ES"/>
        </w:rPr>
        <w:t xml:space="preserve">onsulta </w:t>
      </w:r>
      <w:r w:rsidR="00F777FE">
        <w:rPr>
          <w:lang w:eastAsia="es-ES"/>
        </w:rPr>
        <w:t>M</w:t>
      </w:r>
      <w:r>
        <w:rPr>
          <w:lang w:eastAsia="es-ES"/>
        </w:rPr>
        <w:t xml:space="preserve">asiva de las </w:t>
      </w:r>
      <w:r w:rsidR="00F777FE">
        <w:rPr>
          <w:lang w:eastAsia="es-ES"/>
        </w:rPr>
        <w:t>averías</w:t>
      </w:r>
      <w:r>
        <w:rPr>
          <w:lang w:eastAsia="es-ES"/>
        </w:rPr>
        <w:t xml:space="preserve"> que cumplan determinados criterios. Los parámetros que el operador puede facilitar son los siguientes:</w:t>
      </w:r>
    </w:p>
    <w:p w:rsidR="00B057EC" w:rsidRDefault="00B057EC" w:rsidP="00B057EC">
      <w:pPr>
        <w:pStyle w:val="BASICONEBA0"/>
        <w:numPr>
          <w:ilvl w:val="0"/>
          <w:numId w:val="103"/>
        </w:numPr>
        <w:rPr>
          <w:lang w:eastAsia="es-ES"/>
        </w:rPr>
      </w:pPr>
      <w:r>
        <w:rPr>
          <w:lang w:eastAsia="es-ES"/>
        </w:rPr>
        <w:t>Código de referencia del operador</w:t>
      </w:r>
    </w:p>
    <w:p w:rsidR="00B057EC" w:rsidRDefault="00B057EC" w:rsidP="00B057EC">
      <w:pPr>
        <w:pStyle w:val="BASICONEBA0"/>
        <w:numPr>
          <w:ilvl w:val="0"/>
          <w:numId w:val="103"/>
        </w:numPr>
        <w:rPr>
          <w:lang w:eastAsia="es-ES"/>
        </w:rPr>
      </w:pPr>
      <w:r>
        <w:rPr>
          <w:lang w:eastAsia="es-ES"/>
        </w:rPr>
        <w:t>Estado de la avería</w:t>
      </w:r>
    </w:p>
    <w:p w:rsidR="00B057EC" w:rsidRDefault="00B057EC" w:rsidP="00B057EC">
      <w:pPr>
        <w:pStyle w:val="BASICONEBA0"/>
        <w:numPr>
          <w:ilvl w:val="0"/>
          <w:numId w:val="103"/>
        </w:numPr>
        <w:rPr>
          <w:lang w:eastAsia="es-ES"/>
        </w:rPr>
      </w:pPr>
      <w:r>
        <w:rPr>
          <w:lang w:eastAsia="es-ES"/>
        </w:rPr>
        <w:t>Estado del reloj</w:t>
      </w:r>
    </w:p>
    <w:p w:rsidR="00B057EC" w:rsidRDefault="00B057EC" w:rsidP="00B057EC">
      <w:pPr>
        <w:pStyle w:val="BASICONEBA0"/>
        <w:numPr>
          <w:ilvl w:val="0"/>
          <w:numId w:val="103"/>
        </w:numPr>
        <w:rPr>
          <w:lang w:eastAsia="es-ES"/>
        </w:rPr>
      </w:pPr>
      <w:r>
        <w:rPr>
          <w:lang w:eastAsia="es-ES"/>
        </w:rPr>
        <w:t xml:space="preserve">Código MIGA de </w:t>
      </w:r>
      <w:smartTag w:uri="urn:schemas-microsoft-com:office:smarttags" w:element="PersonName">
        <w:smartTagPr>
          <w:attr w:name="ProductID" w:val="la Central"/>
        </w:smartTagPr>
        <w:r>
          <w:rPr>
            <w:lang w:eastAsia="es-ES"/>
          </w:rPr>
          <w:t>la Central</w:t>
        </w:r>
      </w:smartTag>
      <w:r>
        <w:rPr>
          <w:lang w:eastAsia="es-ES"/>
        </w:rPr>
        <w:t xml:space="preserve"> / RPCA</w:t>
      </w:r>
    </w:p>
    <w:p w:rsidR="00B057EC" w:rsidRDefault="00B057EC" w:rsidP="00B057EC">
      <w:pPr>
        <w:pStyle w:val="BASICONEBA0"/>
        <w:numPr>
          <w:ilvl w:val="0"/>
          <w:numId w:val="103"/>
        </w:numPr>
        <w:rPr>
          <w:lang w:eastAsia="es-ES"/>
        </w:rPr>
      </w:pPr>
      <w:r>
        <w:rPr>
          <w:lang w:eastAsia="es-ES"/>
        </w:rPr>
        <w:t>Número administrativo</w:t>
      </w:r>
    </w:p>
    <w:p w:rsidR="00B057EC" w:rsidRDefault="00B057EC" w:rsidP="00B057EC">
      <w:pPr>
        <w:pStyle w:val="BASICONEBA0"/>
        <w:numPr>
          <w:ilvl w:val="0"/>
          <w:numId w:val="103"/>
        </w:numPr>
        <w:rPr>
          <w:lang w:eastAsia="es-ES"/>
        </w:rPr>
      </w:pPr>
      <w:r>
        <w:rPr>
          <w:lang w:eastAsia="es-ES"/>
        </w:rPr>
        <w:t>Fecha de presentación de avería</w:t>
      </w:r>
    </w:p>
    <w:p w:rsidR="003E1DE3" w:rsidRDefault="003E1DE3" w:rsidP="00B057EC">
      <w:pPr>
        <w:pStyle w:val="BASICONEBA0"/>
        <w:numPr>
          <w:ilvl w:val="0"/>
          <w:numId w:val="103"/>
        </w:numPr>
        <w:rPr>
          <w:lang w:eastAsia="es-ES"/>
        </w:rPr>
      </w:pPr>
      <w:r>
        <w:rPr>
          <w:lang w:eastAsia="es-ES"/>
        </w:rPr>
        <w:t>Fecha de cierre de avería</w:t>
      </w:r>
    </w:p>
    <w:p w:rsidR="00B057EC" w:rsidRDefault="00B057EC" w:rsidP="00B057EC">
      <w:pPr>
        <w:pStyle w:val="BASICONEBA0"/>
        <w:rPr>
          <w:lang w:eastAsia="es-ES"/>
        </w:rPr>
      </w:pPr>
      <w:r>
        <w:rPr>
          <w:lang w:eastAsia="es-ES"/>
        </w:rPr>
        <w:t>Los criterios de Código de referencia de Operador, Número administrativo</w:t>
      </w:r>
      <w:r w:rsidR="003E1DE3">
        <w:rPr>
          <w:lang w:eastAsia="es-ES"/>
        </w:rPr>
        <w:t>,</w:t>
      </w:r>
      <w:r>
        <w:rPr>
          <w:lang w:eastAsia="es-ES"/>
        </w:rPr>
        <w:t xml:space="preserve"> Fecha de presentación de avería </w:t>
      </w:r>
      <w:r w:rsidR="003E1DE3">
        <w:rPr>
          <w:lang w:eastAsia="es-ES"/>
        </w:rPr>
        <w:t xml:space="preserve">y Fecha de cierre de avería </w:t>
      </w:r>
      <w:r>
        <w:rPr>
          <w:lang w:eastAsia="es-ES"/>
        </w:rPr>
        <w:t>serán individuales pudiéndose realizar la búsqueda por cualquiera de ellos de forma exclusiva.</w:t>
      </w:r>
    </w:p>
    <w:p w:rsidR="00B057EC" w:rsidRDefault="00B057EC" w:rsidP="00B057EC">
      <w:pPr>
        <w:pStyle w:val="BASICONEBA0"/>
        <w:rPr>
          <w:lang w:eastAsia="es-ES"/>
        </w:rPr>
      </w:pPr>
      <w:r>
        <w:rPr>
          <w:lang w:eastAsia="es-ES"/>
        </w:rPr>
        <w:t xml:space="preserve">Los criterios Código MIGA de </w:t>
      </w:r>
      <w:smartTag w:uri="urn:schemas-microsoft-com:office:smarttags" w:element="PersonName">
        <w:smartTagPr>
          <w:attr w:name="ProductID" w:val="la Central"/>
        </w:smartTagPr>
        <w:r>
          <w:rPr>
            <w:lang w:eastAsia="es-ES"/>
          </w:rPr>
          <w:t>la Central</w:t>
        </w:r>
      </w:smartTag>
      <w:r>
        <w:rPr>
          <w:lang w:eastAsia="es-ES"/>
        </w:rPr>
        <w:t>, Estado de la avería y Estado del reloj son combinables entre sí (no con el Código de referencia de Operador o Número administrativo) pero obligatoriamente irán acompañados de una fecha de presentación concreta.</w:t>
      </w:r>
    </w:p>
    <w:p w:rsidR="00B057EC" w:rsidRDefault="00B057EC" w:rsidP="00B057EC">
      <w:pPr>
        <w:pStyle w:val="BASICONEBA0"/>
        <w:rPr>
          <w:lang w:eastAsia="es-ES"/>
        </w:rPr>
      </w:pPr>
      <w:r>
        <w:rPr>
          <w:lang w:eastAsia="es-ES"/>
        </w:rPr>
        <w:t xml:space="preserve">El sistema ofrecerá una lista de las incidencias que cumplan con las claves o datos introducidos presentando, la siguiente información: </w:t>
      </w:r>
    </w:p>
    <w:p w:rsidR="000A0937" w:rsidRPr="00BD0D93" w:rsidRDefault="000A0937" w:rsidP="00882081">
      <w:pPr>
        <w:pStyle w:val="BASICONEBA0"/>
        <w:numPr>
          <w:ilvl w:val="0"/>
          <w:numId w:val="127"/>
        </w:numPr>
      </w:pPr>
      <w:r w:rsidRPr="00BD0D93">
        <w:t>Código de Referencia de Telefónica</w:t>
      </w:r>
    </w:p>
    <w:p w:rsidR="000A0937" w:rsidRPr="00BD0D93" w:rsidRDefault="000A0937" w:rsidP="00882081">
      <w:pPr>
        <w:pStyle w:val="BASICONEBA0"/>
        <w:numPr>
          <w:ilvl w:val="0"/>
          <w:numId w:val="127"/>
        </w:numPr>
      </w:pPr>
      <w:r w:rsidRPr="00BD0D93">
        <w:t>Código de Referencia de Operador</w:t>
      </w:r>
    </w:p>
    <w:p w:rsidR="000A0937" w:rsidRPr="00BD0D93" w:rsidRDefault="000A0937" w:rsidP="00882081">
      <w:pPr>
        <w:pStyle w:val="BASICONEBA0"/>
        <w:numPr>
          <w:ilvl w:val="0"/>
          <w:numId w:val="127"/>
        </w:numPr>
      </w:pPr>
      <w:r w:rsidRPr="00BD0D93">
        <w:t xml:space="preserve">Estado de </w:t>
      </w:r>
      <w:smartTag w:uri="urn:schemas-microsoft-com:office:smarttags" w:element="PersonName">
        <w:smartTagPr>
          <w:attr w:name="ProductID" w:val="la Aver￭a"/>
        </w:smartTagPr>
        <w:r w:rsidRPr="00BD0D93">
          <w:t>la Avería</w:t>
        </w:r>
      </w:smartTag>
    </w:p>
    <w:p w:rsidR="000A0937" w:rsidRPr="00BD0D93" w:rsidRDefault="000A0937" w:rsidP="00882081">
      <w:pPr>
        <w:pStyle w:val="BASICONEBA0"/>
        <w:numPr>
          <w:ilvl w:val="0"/>
          <w:numId w:val="127"/>
        </w:numPr>
      </w:pPr>
      <w:r w:rsidRPr="00BD0D93">
        <w:t>Estado del Reloj</w:t>
      </w:r>
    </w:p>
    <w:p w:rsidR="000A0937" w:rsidRPr="00BD0D93" w:rsidRDefault="000A0937" w:rsidP="00882081">
      <w:pPr>
        <w:pStyle w:val="BASICONEBA0"/>
        <w:numPr>
          <w:ilvl w:val="0"/>
          <w:numId w:val="127"/>
        </w:numPr>
      </w:pPr>
      <w:r w:rsidRPr="00BD0D93">
        <w:t>Nº Reaperturas</w:t>
      </w:r>
    </w:p>
    <w:p w:rsidR="000A0937" w:rsidRPr="00BD0D93" w:rsidRDefault="000A0937" w:rsidP="00882081">
      <w:pPr>
        <w:pStyle w:val="BASICONEBA0"/>
        <w:numPr>
          <w:ilvl w:val="0"/>
          <w:numId w:val="127"/>
        </w:numPr>
      </w:pPr>
      <w:r w:rsidRPr="00BD0D93">
        <w:t xml:space="preserve">Fecha y Hora de Presentación </w:t>
      </w:r>
    </w:p>
    <w:p w:rsidR="000A0937" w:rsidRPr="00BD0D93" w:rsidRDefault="000A0937" w:rsidP="00882081">
      <w:pPr>
        <w:pStyle w:val="BASICONEBA0"/>
        <w:numPr>
          <w:ilvl w:val="0"/>
          <w:numId w:val="127"/>
        </w:numPr>
      </w:pPr>
      <w:r w:rsidRPr="00BD0D93">
        <w:t>Fecha y Hora de Cierre</w:t>
      </w:r>
    </w:p>
    <w:p w:rsidR="000A0937" w:rsidRPr="00BD0D93" w:rsidRDefault="000A0937" w:rsidP="00882081">
      <w:pPr>
        <w:pStyle w:val="BASICONEBA0"/>
        <w:numPr>
          <w:ilvl w:val="0"/>
          <w:numId w:val="127"/>
        </w:numPr>
      </w:pPr>
      <w:r w:rsidRPr="00BD0D93">
        <w:t xml:space="preserve">Código MIGA de </w:t>
      </w:r>
      <w:smartTag w:uri="urn:schemas-microsoft-com:office:smarttags" w:element="PersonName">
        <w:smartTagPr>
          <w:attr w:name="ProductID" w:val="la Central"/>
        </w:smartTagPr>
        <w:r w:rsidRPr="00BD0D93">
          <w:t>la Central</w:t>
        </w:r>
      </w:smartTag>
      <w:r w:rsidRPr="00BD0D93">
        <w:t xml:space="preserve"> / RPCA</w:t>
      </w:r>
    </w:p>
    <w:p w:rsidR="000A0937" w:rsidRPr="00BD0D93" w:rsidRDefault="000A0937" w:rsidP="00882081">
      <w:pPr>
        <w:pStyle w:val="BASICONEBA0"/>
        <w:numPr>
          <w:ilvl w:val="0"/>
          <w:numId w:val="127"/>
        </w:numPr>
      </w:pPr>
      <w:r w:rsidRPr="00BD0D93">
        <w:t>Número Administrativo</w:t>
      </w:r>
    </w:p>
    <w:p w:rsidR="000A0937" w:rsidRPr="00BD0D93" w:rsidRDefault="000A0937" w:rsidP="00882081">
      <w:pPr>
        <w:pStyle w:val="BASICONEBA0"/>
        <w:numPr>
          <w:ilvl w:val="0"/>
          <w:numId w:val="127"/>
        </w:numPr>
      </w:pPr>
      <w:r w:rsidRPr="00BD0D93">
        <w:t>Servicio Afectado</w:t>
      </w:r>
    </w:p>
    <w:p w:rsidR="000A0937" w:rsidRPr="00BD0D93" w:rsidRDefault="000A0937" w:rsidP="00882081">
      <w:pPr>
        <w:pStyle w:val="BASICONEBA0"/>
        <w:numPr>
          <w:ilvl w:val="0"/>
          <w:numId w:val="127"/>
        </w:numPr>
      </w:pPr>
      <w:r w:rsidRPr="00BD0D93">
        <w:t>Síntoma</w:t>
      </w:r>
    </w:p>
    <w:p w:rsidR="000A0937" w:rsidRPr="00BD0D93" w:rsidRDefault="000A0937" w:rsidP="00882081">
      <w:pPr>
        <w:pStyle w:val="BASICONEBA0"/>
        <w:numPr>
          <w:ilvl w:val="0"/>
          <w:numId w:val="127"/>
        </w:numPr>
      </w:pPr>
      <w:r w:rsidRPr="00BD0D93">
        <w:t>Prov</w:t>
      </w:r>
      <w:r w:rsidR="0032652B">
        <w:t>incia</w:t>
      </w:r>
      <w:r w:rsidRPr="00BD0D93">
        <w:t xml:space="preserve"> </w:t>
      </w:r>
    </w:p>
    <w:p w:rsidR="000A0937" w:rsidRPr="00BD0D93" w:rsidRDefault="000A0937" w:rsidP="00882081">
      <w:pPr>
        <w:pStyle w:val="BASICONEBA0"/>
        <w:numPr>
          <w:ilvl w:val="0"/>
          <w:numId w:val="127"/>
        </w:numPr>
      </w:pPr>
      <w:r w:rsidRPr="00BD0D93">
        <w:t>Motivo de cierre</w:t>
      </w:r>
    </w:p>
    <w:p w:rsidR="000A0937" w:rsidRPr="00BD0D93" w:rsidRDefault="000A0937" w:rsidP="0032652B">
      <w:pPr>
        <w:pStyle w:val="Textodebloque"/>
        <w:tabs>
          <w:tab w:val="left" w:pos="9072"/>
        </w:tabs>
        <w:ind w:left="0" w:right="0"/>
      </w:pPr>
      <w:r w:rsidRPr="00BD0D93">
        <w:t>Y además, en el caso de respuesta paginada:</w:t>
      </w:r>
    </w:p>
    <w:p w:rsidR="000A0937" w:rsidRPr="00BD0D93" w:rsidRDefault="000A0937" w:rsidP="00882081">
      <w:pPr>
        <w:pStyle w:val="BASICONEBA0"/>
        <w:numPr>
          <w:ilvl w:val="0"/>
          <w:numId w:val="127"/>
        </w:numPr>
        <w:rPr>
          <w:rFonts w:ascii="Garamond" w:hAnsi="Garamond"/>
          <w:bCs/>
          <w:iCs/>
          <w:szCs w:val="24"/>
        </w:rPr>
      </w:pPr>
      <w:r w:rsidRPr="00882081">
        <w:t>Registro de paginación</w:t>
      </w:r>
      <w:r w:rsidRPr="00BD0D93">
        <w:rPr>
          <w:rFonts w:ascii="Garamond" w:hAnsi="Garamond"/>
          <w:bCs/>
          <w:iCs/>
          <w:szCs w:val="24"/>
        </w:rPr>
        <w:t>.</w:t>
      </w:r>
    </w:p>
    <w:p w:rsidR="00B057EC" w:rsidRDefault="00B057EC" w:rsidP="0074612D">
      <w:pPr>
        <w:pStyle w:val="Ttulo1"/>
      </w:pPr>
      <w:bookmarkStart w:id="4941" w:name="_Toc463595505"/>
      <w:r>
        <w:t>Procedimiento de escalado de incidencias</w:t>
      </w:r>
      <w:bookmarkEnd w:id="4941"/>
    </w:p>
    <w:p w:rsidR="00D869A3" w:rsidRDefault="00B057EC" w:rsidP="00B057EC">
      <w:pPr>
        <w:pStyle w:val="BASICONEBA0"/>
        <w:rPr>
          <w:lang w:eastAsia="es-ES"/>
        </w:rPr>
      </w:pPr>
      <w:r>
        <w:rPr>
          <w:lang w:eastAsia="es-ES"/>
        </w:rPr>
        <w:t xml:space="preserve">Este procedimiento de escalado se </w:t>
      </w:r>
      <w:r w:rsidR="001867B4">
        <w:rPr>
          <w:lang w:eastAsia="es-ES"/>
        </w:rPr>
        <w:t xml:space="preserve">podrá </w:t>
      </w:r>
      <w:r w:rsidR="00D869A3">
        <w:rPr>
          <w:lang w:eastAsia="es-ES"/>
        </w:rPr>
        <w:t>realizar</w:t>
      </w:r>
      <w:r w:rsidR="0039242A">
        <w:rPr>
          <w:lang w:eastAsia="es-ES"/>
        </w:rPr>
        <w:t xml:space="preserve"> </w:t>
      </w:r>
      <w:r w:rsidR="001867B4">
        <w:rPr>
          <w:lang w:eastAsia="es-ES"/>
        </w:rPr>
        <w:t xml:space="preserve">en </w:t>
      </w:r>
      <w:r>
        <w:rPr>
          <w:lang w:eastAsia="es-ES"/>
        </w:rPr>
        <w:t xml:space="preserve">reclamaciones </w:t>
      </w:r>
      <w:r w:rsidR="00F777FE">
        <w:rPr>
          <w:lang w:eastAsia="es-ES"/>
        </w:rPr>
        <w:t>objeto</w:t>
      </w:r>
      <w:r w:rsidR="001867B4">
        <w:rPr>
          <w:lang w:eastAsia="es-ES"/>
        </w:rPr>
        <w:t xml:space="preserve"> de escalado por un </w:t>
      </w:r>
      <w:r>
        <w:rPr>
          <w:lang w:eastAsia="es-ES"/>
        </w:rPr>
        <w:t>Operador implicado en una incidencia de cua</w:t>
      </w:r>
      <w:r w:rsidR="008F1CD3">
        <w:rPr>
          <w:lang w:eastAsia="es-ES"/>
        </w:rPr>
        <w:t>lquier tipo (provisión y averías</w:t>
      </w:r>
      <w:r>
        <w:rPr>
          <w:lang w:eastAsia="es-ES"/>
        </w:rPr>
        <w:t>).</w:t>
      </w:r>
      <w:r w:rsidR="0039242A">
        <w:rPr>
          <w:lang w:eastAsia="es-ES"/>
        </w:rPr>
        <w:t xml:space="preserve"> </w:t>
      </w:r>
    </w:p>
    <w:p w:rsidR="00D869A3" w:rsidRDefault="00B057EC" w:rsidP="00B057EC">
      <w:pPr>
        <w:pStyle w:val="BASICONEBA0"/>
        <w:rPr>
          <w:lang w:eastAsia="es-ES"/>
        </w:rPr>
      </w:pPr>
      <w:r>
        <w:rPr>
          <w:lang w:eastAsia="es-ES"/>
        </w:rPr>
        <w:t>Cuando un Operador autorizado esté en desacuerdo con la actuación realizada por Telefónica o viceversa, se podrá iniciar el procedimiento de escalado de incidencias con el fin de resolver las posibles discrepancias que hayan surgido tras la apertura de la incidencia</w:t>
      </w:r>
    </w:p>
    <w:p w:rsidR="00B057EC" w:rsidRDefault="00B057EC" w:rsidP="00B057EC">
      <w:pPr>
        <w:pStyle w:val="BASICONEBA0"/>
        <w:rPr>
          <w:lang w:eastAsia="es-ES"/>
        </w:rPr>
      </w:pPr>
      <w:r>
        <w:rPr>
          <w:lang w:eastAsia="es-ES"/>
        </w:rPr>
        <w:t>El escalado de una incidencia podrá hacerse tanto para incidencias abiertas (activas/pendientes o franqueadas) como para incidencias que no estén abiertas (cerradas o rechazadas), independientemente del plazo transcurrido desde la solicitud de apertura, salvo que se trate de un escalado por motivos de expiración de plazos.</w:t>
      </w:r>
    </w:p>
    <w:p w:rsidR="00B057EC" w:rsidRDefault="00B057EC" w:rsidP="00B057EC">
      <w:pPr>
        <w:pStyle w:val="BASICONEBA0"/>
        <w:rPr>
          <w:lang w:eastAsia="es-ES"/>
        </w:rPr>
      </w:pPr>
      <w:r>
        <w:rPr>
          <w:lang w:eastAsia="es-ES"/>
        </w:rPr>
        <w:t xml:space="preserve">Las comunicaciones de escalado se iniciarán, en todos los casos, por los responsables designados para cada uno de los diferentes niveles de escalado, </w:t>
      </w:r>
      <w:r w:rsidR="001867B4">
        <w:rPr>
          <w:lang w:eastAsia="es-ES"/>
        </w:rPr>
        <w:t>cuando</w:t>
      </w:r>
      <w:r>
        <w:rPr>
          <w:lang w:eastAsia="es-ES"/>
        </w:rPr>
        <w:t xml:space="preserve"> se den las circunstancias para hacerlo. Telefónica no aceptará comunicados remitidos por personas o unidades diferentes a las designadas y podrá rechazar aquellos que no cumplan con los requisitos de escalado que se establecen en este mismo documento.</w:t>
      </w:r>
    </w:p>
    <w:p w:rsidR="00B057EC" w:rsidRDefault="00B057EC" w:rsidP="00B057EC">
      <w:pPr>
        <w:pStyle w:val="BASICONEBA0"/>
        <w:rPr>
          <w:lang w:eastAsia="es-ES"/>
        </w:rPr>
      </w:pPr>
      <w:r>
        <w:rPr>
          <w:lang w:eastAsia="es-ES"/>
        </w:rPr>
        <w:t>El procedimiento de escalado se iniciará por cualquiera de las partes mediante el envío de un correo electrónico al responsable designado por la otra parte. Enviado el correo electrónico, podrán continuarse las relaciones de escalado por teléfono. Excepcionalmente, cuando las circunstancias lo precisen, se admitirá el inicio de la comunicación por teléfono.</w:t>
      </w:r>
    </w:p>
    <w:p w:rsidR="00B057EC" w:rsidRDefault="00B057EC" w:rsidP="00B057EC">
      <w:pPr>
        <w:pStyle w:val="BASICONEBA0"/>
        <w:rPr>
          <w:lang w:eastAsia="es-ES"/>
        </w:rPr>
      </w:pPr>
      <w:r>
        <w:rPr>
          <w:lang w:eastAsia="es-ES"/>
        </w:rPr>
        <w:t>El responsable designado para cada nivel de escalado tanto del operador autorizado como de Telefónica, deberá atender convenientemente y responder con prontitud a todas las consultas y peticiones de cualquier otra información más detallada que sobre la incidencia puedan realizarse entre ellos, colaborando de forma bidireccional hasta la resolución de la incidencia.</w:t>
      </w:r>
    </w:p>
    <w:p w:rsidR="00B057EC" w:rsidRDefault="00B057EC" w:rsidP="00B057EC">
      <w:pPr>
        <w:pStyle w:val="BASICONEBA0"/>
        <w:rPr>
          <w:lang w:eastAsia="es-ES"/>
        </w:rPr>
      </w:pPr>
      <w:r>
        <w:rPr>
          <w:lang w:eastAsia="es-ES"/>
        </w:rPr>
        <w:t>Los Operadores y Telefónica proporcionarán sus correspondientes cuadros de escalado a los que deberán dirigirse para escalar según el procedimiento.</w:t>
      </w:r>
    </w:p>
    <w:p w:rsidR="00B057EC" w:rsidRDefault="00B057EC" w:rsidP="00B057EC">
      <w:pPr>
        <w:pStyle w:val="BASICONEBA0"/>
        <w:rPr>
          <w:lang w:eastAsia="es-ES"/>
        </w:rPr>
      </w:pPr>
      <w:r>
        <w:rPr>
          <w:lang w:eastAsia="es-ES"/>
        </w:rPr>
        <w:t xml:space="preserve">La </w:t>
      </w:r>
      <w:r w:rsidR="00327C07">
        <w:rPr>
          <w:lang w:eastAsia="es-ES"/>
        </w:rPr>
        <w:t>concreción</w:t>
      </w:r>
      <w:r>
        <w:rPr>
          <w:lang w:eastAsia="es-ES"/>
        </w:rPr>
        <w:t xml:space="preserve"> de las personas de cada nivel de escalado deberá negociarse entre cada uno de los operadores autorizados y Telefónica, y se detallarán, al menos, nombres y apellidos, teléfonos (principal y alternativo), fax y correo electrónico (principal y alternativo) de dichos responsables, así como sus áreas de responsabilidad y puestos concretos. Las personas responsables de cada nivel de escalado tendrán una disponibilidad de 12 horas diarias (de 8 de la mañana a 8 de la tarde) los días laborables.</w:t>
      </w:r>
    </w:p>
    <w:p w:rsidR="00B057EC" w:rsidRDefault="00B057EC" w:rsidP="00837FAC">
      <w:pPr>
        <w:pStyle w:val="BASICONEBA0"/>
        <w:rPr>
          <w:lang w:eastAsia="es-ES"/>
        </w:rPr>
      </w:pPr>
      <w:r>
        <w:rPr>
          <w:lang w:eastAsia="es-ES"/>
        </w:rPr>
        <w:t>A continuación se detallan los requisitos y las causas para el escalado de incidencias.</w:t>
      </w:r>
    </w:p>
    <w:p w:rsidR="00B057EC" w:rsidRDefault="00B057EC" w:rsidP="00B20B27">
      <w:pPr>
        <w:pStyle w:val="Ttulo2"/>
      </w:pPr>
      <w:bookmarkStart w:id="4942" w:name="_Toc463595506"/>
      <w:r>
        <w:t>Causas de escalado</w:t>
      </w:r>
      <w:r w:rsidR="00F777FE">
        <w:t xml:space="preserve"> de incidencias</w:t>
      </w:r>
      <w:bookmarkEnd w:id="4942"/>
    </w:p>
    <w:p w:rsidR="00B057EC" w:rsidRDefault="00B057EC" w:rsidP="00B057EC">
      <w:pPr>
        <w:pStyle w:val="BASICONEBA0"/>
        <w:rPr>
          <w:lang w:eastAsia="es-ES"/>
        </w:rPr>
      </w:pPr>
      <w:r>
        <w:rPr>
          <w:lang w:eastAsia="es-ES"/>
        </w:rPr>
        <w:t>El operador podrá iniciar el procedimiento de escalado cuando se den situaciones que generen discrepancias, incluyendo las siguientes:</w:t>
      </w:r>
    </w:p>
    <w:p w:rsidR="00B057EC" w:rsidRDefault="00B057EC" w:rsidP="00B057EC">
      <w:pPr>
        <w:pStyle w:val="BASICONEBA0"/>
        <w:numPr>
          <w:ilvl w:val="0"/>
          <w:numId w:val="104"/>
        </w:numPr>
        <w:rPr>
          <w:lang w:eastAsia="es-ES"/>
        </w:rPr>
      </w:pPr>
      <w:r>
        <w:rPr>
          <w:lang w:eastAsia="es-ES"/>
        </w:rPr>
        <w:t>Rechazos que se entienden improcedentes desde el operador</w:t>
      </w:r>
    </w:p>
    <w:p w:rsidR="00B057EC" w:rsidRDefault="00B057EC" w:rsidP="00B057EC">
      <w:pPr>
        <w:pStyle w:val="BASICONEBA0"/>
        <w:numPr>
          <w:ilvl w:val="0"/>
          <w:numId w:val="104"/>
        </w:numPr>
        <w:rPr>
          <w:lang w:eastAsia="es-ES"/>
        </w:rPr>
      </w:pPr>
      <w:r>
        <w:rPr>
          <w:lang w:eastAsia="es-ES"/>
        </w:rPr>
        <w:t>Respuesta reiterativa insuficiente o no actualizada en una solicitud de información relativa a una incidencia (solicitada, activa/pendientes, franqueada o cerrada) o trabajo programado</w:t>
      </w:r>
    </w:p>
    <w:p w:rsidR="00B057EC" w:rsidRDefault="00B057EC" w:rsidP="00B057EC">
      <w:pPr>
        <w:pStyle w:val="BASICONEBA0"/>
        <w:numPr>
          <w:ilvl w:val="0"/>
          <w:numId w:val="104"/>
        </w:numPr>
        <w:rPr>
          <w:lang w:eastAsia="es-ES"/>
        </w:rPr>
      </w:pPr>
      <w:r>
        <w:rPr>
          <w:lang w:eastAsia="es-ES"/>
        </w:rPr>
        <w:t>Desacuerdos en la resolución de incidencias</w:t>
      </w:r>
    </w:p>
    <w:p w:rsidR="00B057EC" w:rsidRDefault="00B057EC" w:rsidP="00B057EC">
      <w:pPr>
        <w:pStyle w:val="BASICONEBA0"/>
        <w:numPr>
          <w:ilvl w:val="0"/>
          <w:numId w:val="104"/>
        </w:numPr>
        <w:rPr>
          <w:lang w:eastAsia="es-ES"/>
        </w:rPr>
      </w:pPr>
      <w:r>
        <w:rPr>
          <w:lang w:eastAsia="es-ES"/>
        </w:rPr>
        <w:t>Cierre de una incidencia por avería por parte de Telefónica sin la aceptación del operador iniciador</w:t>
      </w:r>
    </w:p>
    <w:p w:rsidR="00B057EC" w:rsidRDefault="00B057EC" w:rsidP="00B057EC">
      <w:pPr>
        <w:pStyle w:val="BASICONEBA0"/>
        <w:numPr>
          <w:ilvl w:val="0"/>
          <w:numId w:val="104"/>
        </w:numPr>
        <w:rPr>
          <w:lang w:eastAsia="es-ES"/>
        </w:rPr>
      </w:pPr>
      <w:r>
        <w:rPr>
          <w:lang w:eastAsia="es-ES"/>
        </w:rPr>
        <w:t>Expiración de los tiempos de atención o respuesta comprometidos</w:t>
      </w:r>
    </w:p>
    <w:p w:rsidR="00B057EC" w:rsidRDefault="00B057EC" w:rsidP="00B057EC">
      <w:pPr>
        <w:pStyle w:val="BASICONEBA0"/>
        <w:numPr>
          <w:ilvl w:val="0"/>
          <w:numId w:val="104"/>
        </w:numPr>
        <w:rPr>
          <w:lang w:eastAsia="es-ES"/>
        </w:rPr>
      </w:pPr>
      <w:r>
        <w:rPr>
          <w:lang w:eastAsia="es-ES"/>
        </w:rPr>
        <w:t xml:space="preserve">Retraso en el plazo estipulado por </w:t>
      </w:r>
      <w:smartTag w:uri="urn:schemas-microsoft-com:office:smarttags" w:element="PersonName">
        <w:smartTagPr>
          <w:attr w:name="ProductID" w:val="la OBA"/>
        </w:smartTagPr>
        <w:r>
          <w:rPr>
            <w:lang w:eastAsia="es-ES"/>
          </w:rPr>
          <w:t>la OBA</w:t>
        </w:r>
      </w:smartTag>
      <w:r>
        <w:rPr>
          <w:lang w:eastAsia="es-ES"/>
        </w:rPr>
        <w:t xml:space="preserve"> para la resolución de averías del servicio NEBA, no incluyendo los retrasos motivados por causas imputables al cliente o al propio operador autorizado por otras causas de fuerza mayor</w:t>
      </w:r>
    </w:p>
    <w:p w:rsidR="00B057EC" w:rsidRPr="00D869A3" w:rsidRDefault="00B057EC" w:rsidP="00B057EC">
      <w:pPr>
        <w:pStyle w:val="BASICONEBA0"/>
        <w:numPr>
          <w:ilvl w:val="0"/>
          <w:numId w:val="104"/>
        </w:numPr>
        <w:rPr>
          <w:lang w:eastAsia="es-ES"/>
        </w:rPr>
      </w:pPr>
      <w:r w:rsidRPr="00D869A3">
        <w:rPr>
          <w:lang w:eastAsia="es-ES"/>
        </w:rPr>
        <w:t>Reapertura por 2ª vez de una avería</w:t>
      </w:r>
    </w:p>
    <w:p w:rsidR="00B057EC" w:rsidRDefault="00B057EC" w:rsidP="00B057EC">
      <w:pPr>
        <w:pStyle w:val="BASICONEBA0"/>
        <w:numPr>
          <w:ilvl w:val="0"/>
          <w:numId w:val="104"/>
        </w:numPr>
        <w:rPr>
          <w:lang w:eastAsia="es-ES"/>
        </w:rPr>
      </w:pPr>
      <w:r>
        <w:rPr>
          <w:lang w:eastAsia="es-ES"/>
        </w:rPr>
        <w:t>Repetición en menos de 48 horas de una avería cerrada</w:t>
      </w:r>
    </w:p>
    <w:p w:rsidR="00B057EC" w:rsidRDefault="00B057EC" w:rsidP="00B057EC">
      <w:pPr>
        <w:pStyle w:val="BASICONEBA0"/>
        <w:numPr>
          <w:ilvl w:val="0"/>
          <w:numId w:val="104"/>
        </w:numPr>
        <w:rPr>
          <w:lang w:eastAsia="es-ES"/>
        </w:rPr>
      </w:pPr>
      <w:r>
        <w:rPr>
          <w:lang w:eastAsia="es-ES"/>
        </w:rPr>
        <w:t>Avería masiva con un número elevado de servicios asociados</w:t>
      </w:r>
    </w:p>
    <w:p w:rsidR="00B057EC" w:rsidRDefault="00B057EC" w:rsidP="00B057EC">
      <w:pPr>
        <w:pStyle w:val="BASICONEBA0"/>
        <w:numPr>
          <w:ilvl w:val="0"/>
          <w:numId w:val="104"/>
        </w:numPr>
        <w:rPr>
          <w:lang w:eastAsia="es-ES"/>
        </w:rPr>
      </w:pPr>
      <w:r>
        <w:rPr>
          <w:lang w:eastAsia="es-ES"/>
        </w:rPr>
        <w:t>Sistema indisponible</w:t>
      </w:r>
    </w:p>
    <w:p w:rsidR="00B057EC" w:rsidRPr="001D00B6" w:rsidRDefault="00B057EC" w:rsidP="009D100F">
      <w:pPr>
        <w:pStyle w:val="BASICONEBA0"/>
        <w:rPr>
          <w:lang w:eastAsia="es-ES"/>
        </w:rPr>
      </w:pPr>
      <w:r>
        <w:rPr>
          <w:lang w:eastAsia="es-ES"/>
        </w:rPr>
        <w:t>En caso de desacuerdo sobre resolución de una incidencia podrá solicitarse, por cualesquiera de las partes, la realización de pruebas conjuntas por el personal técnico de ambos operadores. Al objeto de mejorar la atención de averías, con carácter general, las pruebas conjuntas se concertarán lo antes posible y deberán realizarse en un plazo no superior a 24 horas desde el momento en que hayan sido solicitadas por alguno de los operadores. Telefónica y los operadores solicitantes se informarán mutuamente de los datos de contacto de los técnicos que se desplazarán para la realización de las pruebas conjuntas.</w:t>
      </w:r>
    </w:p>
    <w:p w:rsidR="00B057EC" w:rsidRDefault="00B057EC" w:rsidP="0074612D">
      <w:pPr>
        <w:pStyle w:val="Ttulo1"/>
      </w:pPr>
      <w:bookmarkStart w:id="4943" w:name="_Toc286505568"/>
      <w:bookmarkStart w:id="4944" w:name="_Toc463595507"/>
      <w:r>
        <w:t>Supervisión</w:t>
      </w:r>
      <w:bookmarkEnd w:id="4943"/>
      <w:bookmarkEnd w:id="4944"/>
    </w:p>
    <w:p w:rsidR="00B057EC" w:rsidRPr="00183ED4" w:rsidRDefault="00B057EC" w:rsidP="00B057EC">
      <w:pPr>
        <w:pStyle w:val="BASICONEBA0"/>
      </w:pPr>
      <w:r>
        <w:t>En el servicio NEBA</w:t>
      </w:r>
      <w:r w:rsidRPr="00183ED4">
        <w:t xml:space="preserve"> Telefónica pone a disposición de la </w:t>
      </w:r>
      <w:r w:rsidR="002852EC">
        <w:t>CNMC</w:t>
      </w:r>
      <w:r w:rsidR="002852EC" w:rsidRPr="00183ED4">
        <w:t xml:space="preserve"> </w:t>
      </w:r>
      <w:r>
        <w:t xml:space="preserve">y Operadores un </w:t>
      </w:r>
      <w:r w:rsidRPr="00183ED4">
        <w:t xml:space="preserve">sistema de medida de la calidad de servicio (QoS) </w:t>
      </w:r>
      <w:r>
        <w:t xml:space="preserve">ofrecida en </w:t>
      </w:r>
      <w:smartTag w:uri="urn:schemas-microsoft-com:office:smarttags" w:element="PersonName">
        <w:smartTagPr>
          <w:attr w:name="ProductID" w:val="la Red."/>
        </w:smartTagPr>
        <w:r>
          <w:t>la Red</w:t>
        </w:r>
        <w:r w:rsidRPr="00183ED4">
          <w:t>.</w:t>
        </w:r>
      </w:smartTag>
    </w:p>
    <w:p w:rsidR="00B057EC" w:rsidRDefault="00B057EC" w:rsidP="00B057EC">
      <w:pPr>
        <w:pStyle w:val="BASICONEBA0"/>
      </w:pPr>
      <w:r>
        <w:t>En la siguiente figura</w:t>
      </w:r>
      <w:r w:rsidRPr="00183ED4">
        <w:t xml:space="preserve"> se incluye un esquema del sistema de medida de </w:t>
      </w:r>
      <w:smartTag w:uri="urn:schemas-microsoft-com:office:smarttags" w:element="PersonName">
        <w:smartTagPr>
          <w:attr w:name="ProductID" w:val="la QoS"/>
        </w:smartTagPr>
        <w:r w:rsidRPr="00183ED4">
          <w:t>la QoS</w:t>
        </w:r>
      </w:smartTag>
      <w:r w:rsidRPr="00183ED4">
        <w:t xml:space="preserve"> del servicio NEBA:</w:t>
      </w:r>
    </w:p>
    <w:p w:rsidR="00B057EC" w:rsidRDefault="003C253C" w:rsidP="00B057EC">
      <w:pPr>
        <w:pStyle w:val="BASICONEBA0"/>
      </w:pPr>
      <w:r>
        <w:rPr>
          <w:noProof/>
          <w:lang w:val="es-ES" w:eastAsia="es-ES"/>
        </w:rPr>
        <w:drawing>
          <wp:inline distT="0" distB="0" distL="0" distR="0" wp14:anchorId="014C157A" wp14:editId="5EE08FC2">
            <wp:extent cx="5608320" cy="1592580"/>
            <wp:effectExtent l="0" t="0" r="0" b="762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08320" cy="1592580"/>
                    </a:xfrm>
                    <a:prstGeom prst="rect">
                      <a:avLst/>
                    </a:prstGeom>
                    <a:noFill/>
                    <a:ln>
                      <a:noFill/>
                    </a:ln>
                  </pic:spPr>
                </pic:pic>
              </a:graphicData>
            </a:graphic>
          </wp:inline>
        </w:drawing>
      </w:r>
    </w:p>
    <w:p w:rsidR="00B057EC" w:rsidRPr="00183ED4" w:rsidRDefault="00B057EC" w:rsidP="00B057EC">
      <w:pPr>
        <w:pStyle w:val="BASICONEBA0"/>
      </w:pPr>
      <w:r>
        <w:t>A continuación</w:t>
      </w:r>
      <w:r w:rsidRPr="00183ED4">
        <w:t xml:space="preserve"> se recogen los siguientes aspectos de este sistema de medida de calidad:</w:t>
      </w:r>
    </w:p>
    <w:p w:rsidR="00B057EC" w:rsidRDefault="00B057EC" w:rsidP="00B057EC">
      <w:pPr>
        <w:pStyle w:val="BASICONEBA0"/>
        <w:numPr>
          <w:ilvl w:val="0"/>
          <w:numId w:val="105"/>
        </w:numPr>
        <w:rPr>
          <w:rFonts w:cs="Arial"/>
        </w:rPr>
      </w:pPr>
      <w:r w:rsidRPr="00183ED4">
        <w:rPr>
          <w:rFonts w:cs="Arial"/>
        </w:rPr>
        <w:t>Obtención de medidas</w:t>
      </w:r>
    </w:p>
    <w:p w:rsidR="00B057EC" w:rsidRDefault="00B057EC" w:rsidP="00B057EC">
      <w:pPr>
        <w:pStyle w:val="BASICONEBA0"/>
        <w:numPr>
          <w:ilvl w:val="0"/>
          <w:numId w:val="105"/>
        </w:numPr>
        <w:rPr>
          <w:rFonts w:cs="Arial"/>
        </w:rPr>
      </w:pPr>
      <w:r w:rsidRPr="00183ED4">
        <w:rPr>
          <w:rFonts w:cs="Arial"/>
        </w:rPr>
        <w:t>Almacenamiento de medidas</w:t>
      </w:r>
    </w:p>
    <w:p w:rsidR="00B057EC" w:rsidRPr="009511A0" w:rsidRDefault="00B057EC" w:rsidP="00B057EC">
      <w:pPr>
        <w:pStyle w:val="BASICONEBA0"/>
        <w:numPr>
          <w:ilvl w:val="0"/>
          <w:numId w:val="105"/>
        </w:numPr>
        <w:rPr>
          <w:rFonts w:cs="Arial"/>
        </w:rPr>
      </w:pPr>
      <w:r w:rsidRPr="00183ED4">
        <w:rPr>
          <w:rFonts w:cs="Arial"/>
        </w:rPr>
        <w:t>Acceso a los datos por parte de los operadores</w:t>
      </w:r>
    </w:p>
    <w:p w:rsidR="00B057EC" w:rsidRDefault="00B057EC" w:rsidP="0074612D">
      <w:pPr>
        <w:pStyle w:val="Ttulo2"/>
      </w:pPr>
      <w:bookmarkStart w:id="4945" w:name="_Toc463595508"/>
      <w:r>
        <w:t>Obtención de medidas</w:t>
      </w:r>
      <w:bookmarkEnd w:id="4945"/>
    </w:p>
    <w:p w:rsidR="00B057EC" w:rsidRPr="00183ED4" w:rsidRDefault="00B057EC" w:rsidP="00B057EC">
      <w:pPr>
        <w:pStyle w:val="BASICONEBA0"/>
      </w:pPr>
      <w:r w:rsidRPr="00183ED4">
        <w:t>Se tomarán medidas tanto para accesos de tecnología de Cobre como de tecnología FTTH obteniéndose medidas de calidad, para cada una de estas tecnologías, de las tres Calidades contempladas en este servicio:</w:t>
      </w:r>
    </w:p>
    <w:p w:rsidR="00B057EC" w:rsidRDefault="00B057EC" w:rsidP="00B057EC">
      <w:pPr>
        <w:pStyle w:val="BASICONEBA0"/>
        <w:numPr>
          <w:ilvl w:val="0"/>
          <w:numId w:val="106"/>
        </w:numPr>
      </w:pPr>
      <w:r w:rsidRPr="00183ED4">
        <w:t>Best Effort (BE)</w:t>
      </w:r>
    </w:p>
    <w:p w:rsidR="00B057EC" w:rsidRDefault="00B057EC" w:rsidP="00B057EC">
      <w:pPr>
        <w:pStyle w:val="BASICONEBA0"/>
        <w:numPr>
          <w:ilvl w:val="0"/>
          <w:numId w:val="106"/>
        </w:numPr>
      </w:pPr>
      <w:r w:rsidRPr="00183ED4">
        <w:t>Oro</w:t>
      </w:r>
    </w:p>
    <w:p w:rsidR="00B057EC" w:rsidRPr="00183ED4" w:rsidRDefault="00B057EC" w:rsidP="00B057EC">
      <w:pPr>
        <w:pStyle w:val="BASICONEBA0"/>
        <w:numPr>
          <w:ilvl w:val="0"/>
          <w:numId w:val="106"/>
        </w:numPr>
      </w:pPr>
      <w:r w:rsidRPr="00183ED4">
        <w:t>Real Time (RT)</w:t>
      </w:r>
    </w:p>
    <w:p w:rsidR="00B057EC" w:rsidRPr="00183ED4" w:rsidRDefault="00B057EC" w:rsidP="00B057EC">
      <w:pPr>
        <w:pStyle w:val="BASICONEBA0"/>
      </w:pPr>
      <w:r w:rsidRPr="00183ED4">
        <w:t>A fin de obtener estas medidas se utilizarán equipos, ubicados en nodos de las diferentes MANes, generadores de tramas Ethernet. Estos equipos estarán programados para efectuar medidas de forma continua dirigiendo estas tramas a sondas situadas en puertos de prueba de los DSLAM/OLT que se seleccionen para esta función. Cada vez que se obtienen medidas de una sonda de prueba se medirán todos los parámetros que, según lo indicado en la siguiente tabla:</w:t>
      </w:r>
    </w:p>
    <w:p w:rsidR="00B057EC" w:rsidRDefault="00B057EC" w:rsidP="00B057EC">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800"/>
        <w:gridCol w:w="1620"/>
        <w:gridCol w:w="2056"/>
      </w:tblGrid>
      <w:tr w:rsidR="00B057EC" w:rsidRPr="00B84F64" w:rsidTr="00B84F64">
        <w:trPr>
          <w:jc w:val="center"/>
        </w:trPr>
        <w:tc>
          <w:tcPr>
            <w:tcW w:w="3168" w:type="dxa"/>
          </w:tcPr>
          <w:p w:rsidR="00B057EC" w:rsidRPr="00B84F64" w:rsidRDefault="00B057EC" w:rsidP="00B057EC">
            <w:pPr>
              <w:pStyle w:val="BASICONEBA0"/>
              <w:rPr>
                <w:sz w:val="20"/>
              </w:rPr>
            </w:pPr>
            <w:r w:rsidRPr="00B84F64">
              <w:rPr>
                <w:sz w:val="20"/>
              </w:rPr>
              <w:t>Parámetro</w:t>
            </w:r>
          </w:p>
        </w:tc>
        <w:tc>
          <w:tcPr>
            <w:tcW w:w="1800" w:type="dxa"/>
          </w:tcPr>
          <w:p w:rsidR="00B057EC" w:rsidRPr="00B84F64" w:rsidRDefault="00B057EC" w:rsidP="00B057EC">
            <w:pPr>
              <w:pStyle w:val="BASICONEBA0"/>
              <w:rPr>
                <w:sz w:val="20"/>
              </w:rPr>
            </w:pPr>
            <w:r w:rsidRPr="00B84F64">
              <w:rPr>
                <w:sz w:val="20"/>
              </w:rPr>
              <w:t>QoS BE</w:t>
            </w:r>
          </w:p>
        </w:tc>
        <w:tc>
          <w:tcPr>
            <w:tcW w:w="1620" w:type="dxa"/>
          </w:tcPr>
          <w:p w:rsidR="00B057EC" w:rsidRPr="00B84F64" w:rsidRDefault="00B057EC" w:rsidP="00B057EC">
            <w:pPr>
              <w:pStyle w:val="BASICONEBA0"/>
              <w:rPr>
                <w:sz w:val="20"/>
              </w:rPr>
            </w:pPr>
            <w:r w:rsidRPr="00B84F64">
              <w:rPr>
                <w:sz w:val="20"/>
              </w:rPr>
              <w:t>QoS ORO</w:t>
            </w:r>
          </w:p>
        </w:tc>
        <w:tc>
          <w:tcPr>
            <w:tcW w:w="2056" w:type="dxa"/>
          </w:tcPr>
          <w:p w:rsidR="00B057EC" w:rsidRPr="00B84F64" w:rsidRDefault="00B057EC" w:rsidP="00B057EC">
            <w:pPr>
              <w:pStyle w:val="BASICONEBA0"/>
              <w:rPr>
                <w:sz w:val="20"/>
              </w:rPr>
            </w:pPr>
            <w:r w:rsidRPr="00B84F64">
              <w:rPr>
                <w:sz w:val="20"/>
              </w:rPr>
              <w:t>QoS RT</w:t>
            </w:r>
          </w:p>
        </w:tc>
      </w:tr>
      <w:tr w:rsidR="00B057EC" w:rsidRPr="00B84F64" w:rsidTr="00B84F64">
        <w:trPr>
          <w:jc w:val="center"/>
        </w:trPr>
        <w:tc>
          <w:tcPr>
            <w:tcW w:w="3168" w:type="dxa"/>
          </w:tcPr>
          <w:p w:rsidR="00B057EC" w:rsidRPr="00B84F64" w:rsidRDefault="00B057EC" w:rsidP="00B057EC">
            <w:pPr>
              <w:pStyle w:val="BASICONEBA0"/>
              <w:rPr>
                <w:sz w:val="20"/>
              </w:rPr>
            </w:pPr>
            <w:r w:rsidRPr="00B84F64">
              <w:rPr>
                <w:sz w:val="20"/>
              </w:rPr>
              <w:t>Pérdida de tramas</w:t>
            </w:r>
          </w:p>
        </w:tc>
        <w:tc>
          <w:tcPr>
            <w:tcW w:w="1800" w:type="dxa"/>
          </w:tcPr>
          <w:p w:rsidR="00B057EC" w:rsidRPr="00B84F64" w:rsidRDefault="00B057EC" w:rsidP="00B057EC">
            <w:pPr>
              <w:pStyle w:val="BASICONEBA0"/>
              <w:rPr>
                <w:sz w:val="20"/>
              </w:rPr>
            </w:pPr>
            <w:r w:rsidRPr="00B84F64">
              <w:rPr>
                <w:sz w:val="20"/>
              </w:rPr>
              <w:t>X</w:t>
            </w:r>
          </w:p>
        </w:tc>
        <w:tc>
          <w:tcPr>
            <w:tcW w:w="1620" w:type="dxa"/>
          </w:tcPr>
          <w:p w:rsidR="00B057EC" w:rsidRPr="00B84F64" w:rsidRDefault="00B057EC" w:rsidP="00B057EC">
            <w:pPr>
              <w:pStyle w:val="BASICONEBA0"/>
              <w:rPr>
                <w:sz w:val="20"/>
              </w:rPr>
            </w:pPr>
            <w:r w:rsidRPr="00B84F64">
              <w:rPr>
                <w:sz w:val="20"/>
              </w:rPr>
              <w:t>X</w:t>
            </w:r>
          </w:p>
        </w:tc>
        <w:tc>
          <w:tcPr>
            <w:tcW w:w="2056" w:type="dxa"/>
          </w:tcPr>
          <w:p w:rsidR="00B057EC" w:rsidRPr="00B84F64" w:rsidRDefault="00B057EC" w:rsidP="00B057EC">
            <w:pPr>
              <w:pStyle w:val="BASICONEBA0"/>
              <w:rPr>
                <w:sz w:val="20"/>
              </w:rPr>
            </w:pPr>
            <w:r w:rsidRPr="00B84F64">
              <w:rPr>
                <w:sz w:val="20"/>
              </w:rPr>
              <w:t>X</w:t>
            </w:r>
          </w:p>
        </w:tc>
      </w:tr>
      <w:tr w:rsidR="00B057EC" w:rsidRPr="00B84F64" w:rsidTr="00B84F64">
        <w:trPr>
          <w:jc w:val="center"/>
        </w:trPr>
        <w:tc>
          <w:tcPr>
            <w:tcW w:w="3168" w:type="dxa"/>
          </w:tcPr>
          <w:p w:rsidR="00B057EC" w:rsidRPr="00B84F64" w:rsidRDefault="00B057EC" w:rsidP="00B057EC">
            <w:pPr>
              <w:pStyle w:val="BASICONEBA0"/>
              <w:rPr>
                <w:sz w:val="20"/>
              </w:rPr>
            </w:pPr>
            <w:r w:rsidRPr="00B84F64">
              <w:rPr>
                <w:sz w:val="20"/>
              </w:rPr>
              <w:t>Retardo medio unidireccional</w:t>
            </w:r>
          </w:p>
        </w:tc>
        <w:tc>
          <w:tcPr>
            <w:tcW w:w="1800" w:type="dxa"/>
          </w:tcPr>
          <w:p w:rsidR="00B057EC" w:rsidRPr="00B84F64" w:rsidRDefault="00B057EC" w:rsidP="00B057EC">
            <w:pPr>
              <w:pStyle w:val="BASICONEBA0"/>
              <w:rPr>
                <w:sz w:val="20"/>
              </w:rPr>
            </w:pPr>
            <w:r w:rsidRPr="00B84F64">
              <w:rPr>
                <w:sz w:val="20"/>
              </w:rPr>
              <w:t>-</w:t>
            </w:r>
          </w:p>
        </w:tc>
        <w:tc>
          <w:tcPr>
            <w:tcW w:w="1620" w:type="dxa"/>
          </w:tcPr>
          <w:p w:rsidR="00B057EC" w:rsidRPr="00B84F64" w:rsidRDefault="00B057EC" w:rsidP="00B057EC">
            <w:pPr>
              <w:pStyle w:val="BASICONEBA0"/>
              <w:rPr>
                <w:sz w:val="20"/>
              </w:rPr>
            </w:pPr>
            <w:r w:rsidRPr="00B84F64">
              <w:rPr>
                <w:sz w:val="20"/>
              </w:rPr>
              <w:t>X</w:t>
            </w:r>
          </w:p>
        </w:tc>
        <w:tc>
          <w:tcPr>
            <w:tcW w:w="2056" w:type="dxa"/>
          </w:tcPr>
          <w:p w:rsidR="00B057EC" w:rsidRPr="00B84F64" w:rsidRDefault="00B057EC" w:rsidP="00B057EC">
            <w:pPr>
              <w:pStyle w:val="BASICONEBA0"/>
              <w:rPr>
                <w:sz w:val="20"/>
              </w:rPr>
            </w:pPr>
            <w:r w:rsidRPr="00B84F64">
              <w:rPr>
                <w:sz w:val="20"/>
              </w:rPr>
              <w:t>X</w:t>
            </w:r>
          </w:p>
        </w:tc>
      </w:tr>
      <w:tr w:rsidR="00B057EC" w:rsidRPr="00B84F64" w:rsidTr="00B84F64">
        <w:trPr>
          <w:jc w:val="center"/>
        </w:trPr>
        <w:tc>
          <w:tcPr>
            <w:tcW w:w="3168" w:type="dxa"/>
          </w:tcPr>
          <w:p w:rsidR="00B057EC" w:rsidRPr="00B84F64" w:rsidRDefault="00B057EC" w:rsidP="00B057EC">
            <w:pPr>
              <w:pStyle w:val="BASICONEBA0"/>
              <w:rPr>
                <w:sz w:val="20"/>
              </w:rPr>
            </w:pPr>
            <w:r w:rsidRPr="00B84F64">
              <w:rPr>
                <w:sz w:val="20"/>
              </w:rPr>
              <w:t>Variación de Retardo (Jitter)</w:t>
            </w:r>
          </w:p>
        </w:tc>
        <w:tc>
          <w:tcPr>
            <w:tcW w:w="1800" w:type="dxa"/>
          </w:tcPr>
          <w:p w:rsidR="00B057EC" w:rsidRPr="00B84F64" w:rsidRDefault="00B057EC" w:rsidP="00B057EC">
            <w:pPr>
              <w:pStyle w:val="BASICONEBA0"/>
              <w:rPr>
                <w:sz w:val="20"/>
              </w:rPr>
            </w:pPr>
            <w:r w:rsidRPr="00B84F64">
              <w:rPr>
                <w:sz w:val="20"/>
              </w:rPr>
              <w:t>-</w:t>
            </w:r>
          </w:p>
        </w:tc>
        <w:tc>
          <w:tcPr>
            <w:tcW w:w="1620" w:type="dxa"/>
          </w:tcPr>
          <w:p w:rsidR="00B057EC" w:rsidRPr="00B84F64" w:rsidRDefault="00B057EC" w:rsidP="00B057EC">
            <w:pPr>
              <w:pStyle w:val="BASICONEBA0"/>
              <w:rPr>
                <w:sz w:val="20"/>
              </w:rPr>
            </w:pPr>
            <w:r w:rsidRPr="00B84F64">
              <w:rPr>
                <w:sz w:val="20"/>
              </w:rPr>
              <w:t>-</w:t>
            </w:r>
          </w:p>
        </w:tc>
        <w:tc>
          <w:tcPr>
            <w:tcW w:w="2056" w:type="dxa"/>
          </w:tcPr>
          <w:p w:rsidR="00B057EC" w:rsidRPr="00B84F64" w:rsidRDefault="00B057EC" w:rsidP="00B057EC">
            <w:pPr>
              <w:pStyle w:val="BASICONEBA0"/>
              <w:rPr>
                <w:sz w:val="20"/>
              </w:rPr>
            </w:pPr>
            <w:r w:rsidRPr="00B84F64">
              <w:rPr>
                <w:sz w:val="20"/>
              </w:rPr>
              <w:t>X</w:t>
            </w:r>
          </w:p>
        </w:tc>
      </w:tr>
    </w:tbl>
    <w:p w:rsidR="00B057EC" w:rsidRDefault="00B057EC" w:rsidP="00B057EC">
      <w:pPr>
        <w:jc w:val="both"/>
      </w:pPr>
    </w:p>
    <w:p w:rsidR="00B057EC" w:rsidRPr="00183ED4" w:rsidRDefault="00B057EC" w:rsidP="00B057EC">
      <w:pPr>
        <w:pStyle w:val="BASICONEBA0"/>
      </w:pPr>
      <w:r w:rsidRPr="00183ED4">
        <w:t>A fin de que las medidas obtenidas sean representativas de la calidad real del servicio prestado por Telefónica, y a fin de evitar que su obtención represente un coste desproporcionado, el número de sondas de prueba a utilizar estará comprendido en todo momento entre los dos valores siguientes:</w:t>
      </w:r>
    </w:p>
    <w:p w:rsidR="00B057EC" w:rsidRDefault="00B057EC" w:rsidP="00B057EC">
      <w:pPr>
        <w:pStyle w:val="BASICONEBA0"/>
        <w:numPr>
          <w:ilvl w:val="0"/>
          <w:numId w:val="107"/>
        </w:numPr>
        <w:rPr>
          <w:rFonts w:cs="Arial"/>
        </w:rPr>
      </w:pPr>
      <w:r w:rsidRPr="00183ED4">
        <w:rPr>
          <w:rFonts w:cs="Arial"/>
        </w:rPr>
        <w:t>Mínimo: número total de demarcaciones</w:t>
      </w:r>
    </w:p>
    <w:p w:rsidR="00B057EC" w:rsidRPr="00183ED4" w:rsidRDefault="00B057EC" w:rsidP="00B057EC">
      <w:pPr>
        <w:pStyle w:val="BASICONEBA0"/>
        <w:numPr>
          <w:ilvl w:val="0"/>
          <w:numId w:val="107"/>
        </w:numPr>
        <w:rPr>
          <w:rFonts w:cs="Arial"/>
        </w:rPr>
      </w:pPr>
      <w:r w:rsidRPr="00183ED4">
        <w:rPr>
          <w:rFonts w:cs="Arial"/>
        </w:rPr>
        <w:t xml:space="preserve">Máximo: número de centrales en las que, en cada momento se ofrezca el servicio NEBA </w:t>
      </w:r>
    </w:p>
    <w:p w:rsidR="00B057EC" w:rsidRPr="00183ED4" w:rsidRDefault="00B057EC" w:rsidP="00B057EC">
      <w:pPr>
        <w:pStyle w:val="BASICONEBA0"/>
      </w:pPr>
      <w:r w:rsidRPr="00183ED4">
        <w:t>En todo caso, tanto el número de sondas de prueba como el de equipos generadores de tramas a utilizar en cada momento se fijará en función de la demanda real del servicio y de la distribución geográfica de dicha demanda.</w:t>
      </w:r>
    </w:p>
    <w:p w:rsidR="00B057EC" w:rsidRDefault="00B057EC" w:rsidP="00B057EC">
      <w:pPr>
        <w:pStyle w:val="BASICONEBA0"/>
      </w:pPr>
      <w:r>
        <w:t>Las medidas se realizarán de forma periódica. L</w:t>
      </w:r>
      <w:r w:rsidRPr="00183ED4">
        <w:t xml:space="preserve">a frecuencia </w:t>
      </w:r>
      <w:r>
        <w:t xml:space="preserve">de las mismas </w:t>
      </w:r>
      <w:r w:rsidRPr="00183ED4">
        <w:t xml:space="preserve">(el inverso del tiempo que transcurre entre dos tomas de medidas consecutivas de una misma sonda de pruebas) </w:t>
      </w:r>
      <w:r>
        <w:t xml:space="preserve">estará condicionada también por </w:t>
      </w:r>
      <w:r w:rsidRPr="00183ED4">
        <w:t>el número de sondas que, en cada momento, tengan que informar a un mismo equipo generador de tramas.</w:t>
      </w:r>
    </w:p>
    <w:p w:rsidR="00B057EC" w:rsidRDefault="00B057EC" w:rsidP="0074612D">
      <w:pPr>
        <w:pStyle w:val="Ttulo2"/>
      </w:pPr>
      <w:bookmarkStart w:id="4946" w:name="_Toc463595509"/>
      <w:r>
        <w:t>Almacenamiento de las medidas</w:t>
      </w:r>
      <w:bookmarkEnd w:id="4946"/>
    </w:p>
    <w:p w:rsidR="00B057EC" w:rsidRPr="006D631A" w:rsidRDefault="00B057EC" w:rsidP="00B057EC">
      <w:pPr>
        <w:pStyle w:val="BASICONEBA0"/>
      </w:pPr>
      <w:r w:rsidRPr="006D631A">
        <w:t>Existirá un repositorio en el que se almacene se almacene la información obtenida de realizar estas medidas. Esta información se actualizará diariamente y el tiempo en que permanezca en él es el siguiente (datos estimados pendiente de confirmar capacidad de almacenamiento):</w:t>
      </w:r>
    </w:p>
    <w:p w:rsidR="00B057EC" w:rsidRDefault="00B057EC" w:rsidP="00B057EC">
      <w:pPr>
        <w:pStyle w:val="BASICONEBA0"/>
        <w:numPr>
          <w:ilvl w:val="0"/>
          <w:numId w:val="108"/>
        </w:numPr>
        <w:rPr>
          <w:rFonts w:cs="Arial"/>
        </w:rPr>
      </w:pPr>
      <w:r w:rsidRPr="006D631A">
        <w:rPr>
          <w:rFonts w:cs="Arial"/>
        </w:rPr>
        <w:t>Datos en bruto (todas las medidas efectuadas): 30 días</w:t>
      </w:r>
    </w:p>
    <w:p w:rsidR="00B057EC" w:rsidRDefault="00B057EC" w:rsidP="00B057EC">
      <w:pPr>
        <w:pStyle w:val="BASICONEBA0"/>
        <w:numPr>
          <w:ilvl w:val="0"/>
          <w:numId w:val="108"/>
        </w:numPr>
        <w:rPr>
          <w:rFonts w:cs="Arial"/>
        </w:rPr>
      </w:pPr>
      <w:r w:rsidRPr="006D631A">
        <w:rPr>
          <w:rFonts w:cs="Arial"/>
        </w:rPr>
        <w:t>Datos agrupados por mes: 5 años</w:t>
      </w:r>
    </w:p>
    <w:p w:rsidR="00B057EC" w:rsidRDefault="00B057EC" w:rsidP="00B057EC">
      <w:pPr>
        <w:pStyle w:val="BASICONEBA0"/>
        <w:numPr>
          <w:ilvl w:val="0"/>
          <w:numId w:val="108"/>
        </w:numPr>
        <w:rPr>
          <w:rFonts w:cs="Arial"/>
        </w:rPr>
      </w:pPr>
      <w:r w:rsidRPr="006D631A">
        <w:rPr>
          <w:rFonts w:cs="Arial"/>
        </w:rPr>
        <w:t>Datos agrupados por días: 5 años</w:t>
      </w:r>
    </w:p>
    <w:p w:rsidR="00B057EC" w:rsidRPr="006D631A" w:rsidRDefault="00B057EC" w:rsidP="00B057EC">
      <w:pPr>
        <w:pStyle w:val="BASICONEBA0"/>
        <w:numPr>
          <w:ilvl w:val="0"/>
          <w:numId w:val="108"/>
        </w:numPr>
        <w:rPr>
          <w:rFonts w:cs="Arial"/>
        </w:rPr>
      </w:pPr>
      <w:r w:rsidRPr="006D631A">
        <w:rPr>
          <w:rFonts w:cs="Arial"/>
        </w:rPr>
        <w:t>Datos agrupado por hora: 5 años</w:t>
      </w:r>
    </w:p>
    <w:p w:rsidR="00B057EC" w:rsidRDefault="00B057EC" w:rsidP="00B057EC">
      <w:pPr>
        <w:pStyle w:val="BASICONEBA0"/>
      </w:pPr>
      <w:r w:rsidRPr="006D631A">
        <w:t xml:space="preserve">Estas medidas serán tratadas a fin de obtener un volumen que, aún siendo representativo de </w:t>
      </w:r>
      <w:smartTag w:uri="urn:schemas-microsoft-com:office:smarttags" w:element="PersonName">
        <w:smartTagPr>
          <w:attr w:name="ProductID" w:val="la Calidad"/>
        </w:smartTagPr>
        <w:r w:rsidRPr="006D631A">
          <w:t>la Calidad</w:t>
        </w:r>
      </w:smartTag>
      <w:r w:rsidRPr="006D631A">
        <w:t xml:space="preserve"> prestada por Telefónica haga más manejable el manejo de la información. No obstante, Se pretende que la información que se ponga a disposición de los operadores sea representativa de la calidad del servicio</w:t>
      </w:r>
    </w:p>
    <w:p w:rsidR="00B057EC" w:rsidRDefault="00B057EC" w:rsidP="0074612D">
      <w:pPr>
        <w:pStyle w:val="Ttulo2"/>
      </w:pPr>
      <w:bookmarkStart w:id="4947" w:name="_Toc463595510"/>
      <w:r>
        <w:t>Acceso a los datos por los Operadores</w:t>
      </w:r>
      <w:bookmarkEnd w:id="4947"/>
    </w:p>
    <w:p w:rsidR="00B057EC" w:rsidRDefault="00B057EC" w:rsidP="00B057EC">
      <w:pPr>
        <w:pStyle w:val="BASICONEBA0"/>
      </w:pPr>
      <w:r>
        <w:t>En los sistemas de acceso a la información relativa a las medidas de calidad del servicio NEBA se establecerán mecanismos de seguridad a fin de que sólo puedan acceder a esta información aquellos operadores u otras entidades con autorización para solicitar conexiones de usuario de este servicio.</w:t>
      </w:r>
    </w:p>
    <w:p w:rsidR="00B057EC" w:rsidRDefault="00B057EC" w:rsidP="00B057EC">
      <w:pPr>
        <w:pStyle w:val="BASICONEBA0"/>
      </w:pPr>
      <w:r>
        <w:t>El acceso a esta información se deberá efectuar por medio de un WS en el que se podrán efectuar actuaciones de:</w:t>
      </w:r>
    </w:p>
    <w:p w:rsidR="00B057EC" w:rsidRPr="006D631A" w:rsidRDefault="00B057EC" w:rsidP="00B057EC">
      <w:pPr>
        <w:pStyle w:val="BASICONEBA0"/>
        <w:numPr>
          <w:ilvl w:val="0"/>
          <w:numId w:val="109"/>
        </w:numPr>
      </w:pPr>
      <w:r>
        <w:t>Consulta (se mostrará la información solicitada por pantalla)</w:t>
      </w:r>
    </w:p>
    <w:p w:rsidR="00B057EC" w:rsidRDefault="00B057EC" w:rsidP="00B057EC">
      <w:pPr>
        <w:pStyle w:val="BASICONEBA0"/>
        <w:numPr>
          <w:ilvl w:val="0"/>
          <w:numId w:val="109"/>
        </w:numPr>
      </w:pPr>
      <w:r>
        <w:t>Descarga (la información obtenida se podrá almacenar en ficheros para su posterior consulta/uso)</w:t>
      </w:r>
    </w:p>
    <w:p w:rsidR="00B057EC" w:rsidRDefault="00B057EC" w:rsidP="00B057EC">
      <w:pPr>
        <w:pStyle w:val="BASICONEBA0"/>
      </w:pPr>
      <w:r>
        <w:t>Los niveles de agregación geográfica a los que se podrá tener acceso son:</w:t>
      </w:r>
    </w:p>
    <w:p w:rsidR="00B057EC" w:rsidRPr="006D631A" w:rsidRDefault="00B057EC" w:rsidP="00B057EC">
      <w:pPr>
        <w:pStyle w:val="BASICONEBA0"/>
        <w:numPr>
          <w:ilvl w:val="0"/>
          <w:numId w:val="110"/>
        </w:numPr>
      </w:pPr>
      <w:r>
        <w:rPr>
          <w:rFonts w:cs="Arial"/>
        </w:rPr>
        <w:t>A nivel Nacional</w:t>
      </w:r>
    </w:p>
    <w:p w:rsidR="00B057EC" w:rsidRDefault="00B057EC" w:rsidP="00B057EC">
      <w:pPr>
        <w:pStyle w:val="BASICONEBA0"/>
        <w:numPr>
          <w:ilvl w:val="0"/>
          <w:numId w:val="110"/>
        </w:numPr>
      </w:pPr>
      <w:r>
        <w:rPr>
          <w:rFonts w:cs="Arial"/>
        </w:rPr>
        <w:t>A nivel d</w:t>
      </w:r>
      <w:r>
        <w:t xml:space="preserve">e demarcación </w:t>
      </w:r>
    </w:p>
    <w:p w:rsidR="00B057EC" w:rsidRDefault="00B057EC" w:rsidP="00B057EC">
      <w:pPr>
        <w:pStyle w:val="BASICONEBA0"/>
      </w:pPr>
      <w:r>
        <w:t>Los niveles de agrupación temporal a los que se podrá tener acceso son:</w:t>
      </w:r>
    </w:p>
    <w:p w:rsidR="00B057EC" w:rsidRPr="006D631A" w:rsidRDefault="00B057EC" w:rsidP="00B057EC">
      <w:pPr>
        <w:pStyle w:val="BASICONEBA0"/>
        <w:numPr>
          <w:ilvl w:val="0"/>
          <w:numId w:val="111"/>
        </w:numPr>
      </w:pPr>
      <w:r>
        <w:rPr>
          <w:rFonts w:cs="Arial"/>
        </w:rPr>
        <w:t>Detalle de todas las medidas correspondientes de un periodo de una hora de un día determinado de los últimos 30 días</w:t>
      </w:r>
    </w:p>
    <w:p w:rsidR="00B057EC" w:rsidRPr="006D631A" w:rsidRDefault="00B057EC" w:rsidP="00B057EC">
      <w:pPr>
        <w:pStyle w:val="BASICONEBA0"/>
        <w:numPr>
          <w:ilvl w:val="0"/>
          <w:numId w:val="111"/>
        </w:numPr>
      </w:pPr>
      <w:r>
        <w:rPr>
          <w:rFonts w:cs="Arial"/>
        </w:rPr>
        <w:t>Datos agrupados por horas de un día determinado de los últimos 5 años</w:t>
      </w:r>
    </w:p>
    <w:p w:rsidR="00B057EC" w:rsidRDefault="00B057EC" w:rsidP="00B057EC">
      <w:pPr>
        <w:pStyle w:val="BASICONEBA0"/>
        <w:numPr>
          <w:ilvl w:val="0"/>
          <w:numId w:val="111"/>
        </w:numPr>
      </w:pPr>
      <w:r>
        <w:rPr>
          <w:rFonts w:cs="Arial"/>
        </w:rPr>
        <w:t>Datos por días de</w:t>
      </w:r>
      <w:r>
        <w:t xml:space="preserve"> un mes determinado de los últimos 5 años</w:t>
      </w:r>
    </w:p>
    <w:p w:rsidR="00B057EC" w:rsidRPr="006D631A" w:rsidRDefault="00B057EC" w:rsidP="00B057EC">
      <w:pPr>
        <w:pStyle w:val="BASICONEBA0"/>
        <w:numPr>
          <w:ilvl w:val="0"/>
          <w:numId w:val="111"/>
        </w:numPr>
      </w:pPr>
      <w:r>
        <w:rPr>
          <w:rFonts w:cs="Arial"/>
        </w:rPr>
        <w:t>Datos por meses de los últimos 5 años</w:t>
      </w:r>
    </w:p>
    <w:p w:rsidR="00B057EC" w:rsidRDefault="002126D9" w:rsidP="0074612D">
      <w:pPr>
        <w:pStyle w:val="Ttulo1"/>
      </w:pPr>
      <w:bookmarkStart w:id="4948" w:name="_Toc463595511"/>
      <w:bookmarkStart w:id="4949" w:name="_Toc286505569"/>
      <w:r>
        <w:t xml:space="preserve">Servicios de </w:t>
      </w:r>
      <w:r w:rsidR="00B057EC">
        <w:t>Consulta</w:t>
      </w:r>
      <w:bookmarkEnd w:id="4948"/>
      <w:r>
        <w:t xml:space="preserve"> </w:t>
      </w:r>
      <w:bookmarkEnd w:id="4949"/>
    </w:p>
    <w:p w:rsidR="00B057EC" w:rsidRPr="008F1E92" w:rsidRDefault="00B057EC" w:rsidP="00B057EC">
      <w:pPr>
        <w:pStyle w:val="BASICONEBA0"/>
        <w:rPr>
          <w:lang w:val="es-ES"/>
        </w:rPr>
      </w:pPr>
      <w:r w:rsidRPr="008F1E92">
        <w:rPr>
          <w:lang w:val="es-ES"/>
        </w:rPr>
        <w:t>Una de las ventajas fundamentales que aporta el canal WS es que</w:t>
      </w:r>
      <w:r>
        <w:rPr>
          <w:lang w:val="es-ES"/>
        </w:rPr>
        <w:t xml:space="preserve"> </w:t>
      </w:r>
      <w:r w:rsidRPr="008F1E92">
        <w:rPr>
          <w:lang w:val="es-ES"/>
        </w:rPr>
        <w:t>el Operador dispone en tiempo real de toda la información asociada a sus solicitudes y puede almacena</w:t>
      </w:r>
      <w:r>
        <w:rPr>
          <w:lang w:val="es-ES"/>
        </w:rPr>
        <w:t>rla</w:t>
      </w:r>
      <w:r w:rsidRPr="008F1E92">
        <w:rPr>
          <w:lang w:val="es-ES"/>
        </w:rPr>
        <w:t xml:space="preserve"> en sus repositorios según van sucediendo los hitos por los que pasan las solicitudes. Ello posibilita que en su operativa </w:t>
      </w:r>
      <w:r>
        <w:rPr>
          <w:lang w:val="es-ES"/>
        </w:rPr>
        <w:t>habitual</w:t>
      </w:r>
      <w:r w:rsidRPr="008F1E92">
        <w:rPr>
          <w:lang w:val="es-ES"/>
        </w:rPr>
        <w:t xml:space="preserve"> todos los datos que necesite consultar ya los tenga en sus sistemas, por lo que puede disponer de ellos de forma inmediata y con los criterios y formatos que prefiera. </w:t>
      </w:r>
    </w:p>
    <w:p w:rsidR="00B057EC" w:rsidRPr="008F1E92" w:rsidRDefault="00B057EC" w:rsidP="00B057EC">
      <w:pPr>
        <w:pStyle w:val="BASICONEBA0"/>
      </w:pPr>
      <w:r w:rsidRPr="008F1E92">
        <w:t>Solamente en caso de incidencias en sus repositorios necesitará recurrir a las consultas a los sistemas de Telefónica, para recuperar la información que hubiese perdido.</w:t>
      </w:r>
    </w:p>
    <w:p w:rsidR="00B057EC" w:rsidRPr="008F1E92" w:rsidRDefault="00D869A3" w:rsidP="00B057EC">
      <w:pPr>
        <w:pStyle w:val="BASICONEBA0"/>
      </w:pPr>
      <w:r>
        <w:t>L</w:t>
      </w:r>
      <w:r w:rsidR="00B057EC" w:rsidRPr="008F1E92">
        <w:t>os WS de consulta que permitirán a los Operadores verificar la información almacenada en sus repositorios en caso de que consideren que existe alguna inconsistencia de los mismos.</w:t>
      </w:r>
      <w:r w:rsidR="00967389">
        <w:t xml:space="preserve"> </w:t>
      </w:r>
      <w:r w:rsidR="00B057EC" w:rsidRPr="008F1E92">
        <w:t>De este modo, los WS de consulta constituyen en realidad mecanismos de respaldo.</w:t>
      </w:r>
    </w:p>
    <w:p w:rsidR="00B057EC" w:rsidRPr="008F1E92" w:rsidRDefault="00B057EC" w:rsidP="00B057EC">
      <w:pPr>
        <w:pStyle w:val="BASICONEBA0"/>
      </w:pPr>
      <w:r w:rsidRPr="008F1E92">
        <w:t>Al disponer el Operador de sus propios repositorios de información actualizados por la propia dinámica del canal, puede crear las consultas que considere necesarias para su seguimiento, sin tener que depender de los criterios que tenga o pueda establecer Telefónica en sus WS.</w:t>
      </w:r>
    </w:p>
    <w:p w:rsidR="00B057EC" w:rsidRPr="008F1E92" w:rsidRDefault="00B057EC" w:rsidP="00B057EC">
      <w:pPr>
        <w:pStyle w:val="BASICONEBA0"/>
      </w:pPr>
      <w:r w:rsidRPr="008F1E92">
        <w:t>La escalabilidad y flexibilidad del canal de comunicación WS permite a los Operadores evolucionar su solución según evolucionen sus necesidades de operativa interna sin tener que esperar a que se adapte el canal de comunicación. Así el canal es mero transmisor de información y su evolución está sujeta a la inclusión y/o modificación de la información que contiene y no a las necesidades operativas (como pueden ser los criterios de consulta) que puedan existir en cada Operador.</w:t>
      </w:r>
    </w:p>
    <w:p w:rsidR="00B057EC" w:rsidRDefault="00B057EC" w:rsidP="00B057EC">
      <w:pPr>
        <w:pStyle w:val="BASICONEBA0"/>
      </w:pPr>
      <w:r w:rsidRPr="008F1E92">
        <w:t>A continuación se detallan los tipos de consulta que los Operadores podrán realizar mediante los WS, los criterios de búsqueda que se podrán emplear en cada caso y la información que se obtendrá como resultado de la ejecución de dichas consultas.</w:t>
      </w:r>
    </w:p>
    <w:p w:rsidR="00B057EC" w:rsidRDefault="00B057EC" w:rsidP="0074612D">
      <w:pPr>
        <w:pStyle w:val="Ttulo2"/>
      </w:pPr>
      <w:bookmarkStart w:id="4950" w:name="_Toc286505570"/>
      <w:bookmarkStart w:id="4951" w:name="_Toc463595512"/>
      <w:r>
        <w:t>Tipos de Consultas</w:t>
      </w:r>
      <w:bookmarkEnd w:id="4950"/>
      <w:bookmarkEnd w:id="4951"/>
    </w:p>
    <w:p w:rsidR="00B057EC" w:rsidRPr="00FE308A" w:rsidRDefault="00B057EC" w:rsidP="00B057EC">
      <w:pPr>
        <w:pStyle w:val="BASICONEBA0"/>
      </w:pPr>
      <w:r w:rsidRPr="008F1E92">
        <w:t>Los Operadores podrán realizar dos tipos de consultas mediante los WS de consulta:</w:t>
      </w:r>
    </w:p>
    <w:p w:rsidR="00B057EC" w:rsidRPr="004A723E" w:rsidRDefault="00B057EC" w:rsidP="00B057EC">
      <w:pPr>
        <w:pStyle w:val="BASICONEBA0"/>
        <w:numPr>
          <w:ilvl w:val="0"/>
          <w:numId w:val="81"/>
        </w:numPr>
      </w:pPr>
      <w:r w:rsidRPr="00BB774E">
        <w:rPr>
          <w:u w:val="single"/>
        </w:rPr>
        <w:t>Consultas Unitarias</w:t>
      </w:r>
      <w:r w:rsidRPr="004A723E">
        <w:t xml:space="preserve">: Proporcionarán el detalle completo de la solicitud consultada, ya sea un pedido o una reclamación (incidencia de </w:t>
      </w:r>
      <w:r w:rsidR="00D869A3" w:rsidRPr="004A723E">
        <w:t>provisión</w:t>
      </w:r>
      <w:r w:rsidR="00D869A3">
        <w:t xml:space="preserve"> o avería</w:t>
      </w:r>
      <w:r w:rsidRPr="004A723E">
        <w:t>). Tendrán como único criterio de consulta el número de referencia de la solicitud proporcionado por Telefónica</w:t>
      </w:r>
      <w:r>
        <w:t>,</w:t>
      </w:r>
      <w:r w:rsidRPr="004A723E">
        <w:t xml:space="preserve"> que es el único criterio que devuelve un único registro (con sus campos asociados) como resultado de la consulta.</w:t>
      </w:r>
    </w:p>
    <w:p w:rsidR="00B057EC" w:rsidRPr="004A723E" w:rsidRDefault="00B057EC" w:rsidP="00B057EC">
      <w:pPr>
        <w:pStyle w:val="BASICONEBA0"/>
        <w:numPr>
          <w:ilvl w:val="0"/>
          <w:numId w:val="81"/>
        </w:numPr>
      </w:pPr>
      <w:r w:rsidRPr="00BB774E">
        <w:rPr>
          <w:u w:val="single"/>
        </w:rPr>
        <w:t>Consultas Masivas</w:t>
      </w:r>
      <w:r w:rsidRPr="004A723E">
        <w:t>: Proporcionarán información que permita a los Operadores cotejar inconsistencias de su repositorio para el seguimiento del ciclo de vida de las solicitudes, así como realizar consultas que ofrezcan información de su interés. El resultado de la consulta, al poder ser masivo, tendrá un mecanismo de paginación que permita obtener toda la información resultante de la consulta mediante invocaciones sucesivas. De esta manera, no sé ve afectado el tiempo de respuesta de los WS y se puede ofrecer la información en tiempo real.</w:t>
      </w:r>
    </w:p>
    <w:p w:rsidR="00B057EC" w:rsidRDefault="00B057EC" w:rsidP="00B057EC">
      <w:pPr>
        <w:pStyle w:val="BASICONEBA0"/>
      </w:pPr>
      <w:r w:rsidRPr="008F1E92">
        <w:t xml:space="preserve">Si un Operador necesitara recuperar información detallada de un conjunto de peticiones, por ejemplo, un conjunto de solicitudes o un conjunto de </w:t>
      </w:r>
      <w:r w:rsidRPr="00D869A3">
        <w:t>averías,</w:t>
      </w:r>
      <w:r w:rsidRPr="008F1E92">
        <w:t xml:space="preserve"> podría lanzar de forma automatizada tantas consultas unitarias como sean necesarias para recuperar dicha información.</w:t>
      </w:r>
    </w:p>
    <w:p w:rsidR="00B057EC" w:rsidRDefault="00B057EC" w:rsidP="0074612D">
      <w:pPr>
        <w:pStyle w:val="Ttulo2"/>
      </w:pPr>
      <w:bookmarkStart w:id="4952" w:name="_Toc286505571"/>
      <w:bookmarkStart w:id="4953" w:name="_Toc463595513"/>
      <w:r>
        <w:t>Criterios de Búsqueda</w:t>
      </w:r>
      <w:bookmarkEnd w:id="4952"/>
      <w:bookmarkEnd w:id="4953"/>
    </w:p>
    <w:p w:rsidR="00B057EC" w:rsidRPr="00280184" w:rsidRDefault="00B057EC" w:rsidP="00B057EC">
      <w:pPr>
        <w:pStyle w:val="BASICONEBA0"/>
      </w:pPr>
      <w:r w:rsidRPr="00280184">
        <w:t xml:space="preserve">La operativa de consulta está basada en necesidades informacionales. Dado que el repositorio de información de Telefónica está estructurado desde un punto de vista transaccional para la optimización del proceso de tramitación, los WS de consulta no deben afectar de manera negativa a dichos procesos de tramitación. </w:t>
      </w:r>
    </w:p>
    <w:p w:rsidR="00B057EC" w:rsidRPr="00280184" w:rsidRDefault="00B057EC" w:rsidP="00B057EC">
      <w:pPr>
        <w:pStyle w:val="BASICONEBA0"/>
      </w:pPr>
      <w:r w:rsidRPr="00280184">
        <w:t xml:space="preserve">Técnicamente, las BBDD se construyen utilizando una serie de campos como índices de cada una de ellas. Estos índices son los que se deben utilizar como referencia básica para soportar las distintas consultas, de forma que éstas sean óptimas en cuanto a rendimiento y dedicación de recursos. Para las operaciones propias de tramitación, que corresponden habitualmente a actualización y/o inserción de datos, cuanto más índices de búsqueda se establezcan (criterio de datos sobre los que realizar búsquedas), más se penalizan las  inserciones/actualizaciones puesto que por cada una de ellas, la base de datos tiene que reorganizar los índices de búsqueda. </w:t>
      </w:r>
    </w:p>
    <w:p w:rsidR="00B057EC" w:rsidRPr="00280184" w:rsidRDefault="00B057EC" w:rsidP="00B057EC">
      <w:pPr>
        <w:pStyle w:val="BASICONEBA0"/>
      </w:pPr>
      <w:r w:rsidRPr="00280184">
        <w:t>En consecuencia, el número de índices por tabla está sometido a limitaciones en aras de un equilibrio que permita por un lado las operaciones propias del tramitador y, por otro, los índices básicos de búsqueda.</w:t>
      </w:r>
    </w:p>
    <w:p w:rsidR="00B057EC" w:rsidRPr="00280184" w:rsidRDefault="00B057EC" w:rsidP="00B057EC">
      <w:pPr>
        <w:pStyle w:val="BASICONEBA0"/>
      </w:pPr>
      <w:r w:rsidRPr="00280184">
        <w:t>Se establecen criterios de consulta genéricos y acotados basados en los índices establecidos sobre el repositorio de Telefónica con el objetivo de garantizar la mayor eficiencia del proceso de tramitación.</w:t>
      </w:r>
    </w:p>
    <w:p w:rsidR="00B057EC" w:rsidRPr="00280184" w:rsidRDefault="00B057EC" w:rsidP="00B057EC">
      <w:pPr>
        <w:pStyle w:val="BASICONEBA0"/>
      </w:pPr>
      <w:r w:rsidRPr="00280184">
        <w:t>Los criterios de búsqueda propuestos por Telefónica, con el objetivo de cumplir todo lo expuesto anteriormente, serán de dos tipos:</w:t>
      </w:r>
    </w:p>
    <w:p w:rsidR="00B057EC" w:rsidRPr="00280184" w:rsidRDefault="00B057EC" w:rsidP="00B057EC">
      <w:pPr>
        <w:pStyle w:val="BASICONEBA0"/>
        <w:numPr>
          <w:ilvl w:val="0"/>
          <w:numId w:val="75"/>
        </w:numPr>
      </w:pPr>
      <w:r w:rsidRPr="00280184">
        <w:rPr>
          <w:u w:val="single"/>
        </w:rPr>
        <w:t>Criterios Principales</w:t>
      </w:r>
      <w:r w:rsidRPr="00280184">
        <w:t>: A informar uno únicamente en cada consulta. Como veremos a continuación en algunos casos el criterio principal estará compuesto por varios datos.</w:t>
      </w:r>
    </w:p>
    <w:p w:rsidR="00B057EC" w:rsidRPr="00280184" w:rsidRDefault="00B057EC" w:rsidP="00B057EC">
      <w:pPr>
        <w:pStyle w:val="BASICONEBA0"/>
        <w:numPr>
          <w:ilvl w:val="0"/>
          <w:numId w:val="75"/>
        </w:numPr>
      </w:pPr>
      <w:r w:rsidRPr="00280184">
        <w:rPr>
          <w:u w:val="single"/>
        </w:rPr>
        <w:t>Criterios Secundarios</w:t>
      </w:r>
      <w:r w:rsidRPr="00280184">
        <w:t>: Se podrán utilizar opcionalmente y solamente en combinación con alguno de los criterios principales.</w:t>
      </w:r>
    </w:p>
    <w:p w:rsidR="00B057EC" w:rsidRPr="00FC7558" w:rsidRDefault="00B057EC" w:rsidP="00B057EC">
      <w:pPr>
        <w:pStyle w:val="BASICONEBA0"/>
      </w:pPr>
      <w:r w:rsidRPr="00280184">
        <w:t>Pasamos a describir los criterios, tanto principales como secundarios, propuestos para cada uno de los tipos de consultas:</w:t>
      </w:r>
    </w:p>
    <w:p w:rsidR="00B057EC" w:rsidRPr="004302BA" w:rsidRDefault="00B057EC" w:rsidP="0074612D">
      <w:pPr>
        <w:pStyle w:val="Ttulo3"/>
      </w:pPr>
      <w:bookmarkStart w:id="4954" w:name="_Toc286505572"/>
      <w:bookmarkStart w:id="4955" w:name="_Toc463595514"/>
      <w:r w:rsidRPr="004302BA">
        <w:t>Consultas Unitarias</w:t>
      </w:r>
      <w:bookmarkEnd w:id="4954"/>
      <w:bookmarkEnd w:id="4955"/>
    </w:p>
    <w:p w:rsidR="00B057EC" w:rsidRPr="00280184" w:rsidRDefault="00B057EC" w:rsidP="00967389">
      <w:pPr>
        <w:pStyle w:val="BASICONEBA0"/>
        <w:spacing w:after="240"/>
      </w:pPr>
      <w:r w:rsidRPr="00280184">
        <w:t xml:space="preserve">Tendrán como único criterio de búsqueda principal el Número de Referencia de la solicitud (pedido, reclamación o avería) proporcionado </w:t>
      </w:r>
      <w:r>
        <w:t>a los Operadores por Telefónica</w:t>
      </w:r>
      <w:r w:rsidRPr="00280184">
        <w:t>. Para un mayor rendimiento de las consultas, las solicitudes finalizadas serán historificadas. Se entiende por solicitud historificada aquella cuya fecha de finalización es anterior a un plazo acordado.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4F81BD"/>
        <w:tblLook w:val="04A0" w:firstRow="1" w:lastRow="0" w:firstColumn="1" w:lastColumn="0" w:noHBand="0" w:noVBand="1"/>
      </w:tblPr>
      <w:tblGrid>
        <w:gridCol w:w="5629"/>
      </w:tblGrid>
      <w:tr w:rsidR="005D39E8" w:rsidTr="005D39E8">
        <w:trPr>
          <w:jc w:val="center"/>
        </w:trPr>
        <w:tc>
          <w:tcPr>
            <w:tcW w:w="5629" w:type="dxa"/>
            <w:tcBorders>
              <w:top w:val="single" w:sz="4" w:space="0" w:color="000000"/>
              <w:left w:val="single" w:sz="4" w:space="0" w:color="000000"/>
              <w:bottom w:val="single" w:sz="4" w:space="0" w:color="000000"/>
              <w:right w:val="single" w:sz="4" w:space="0" w:color="000000"/>
            </w:tcBorders>
            <w:shd w:val="clear" w:color="auto" w:fill="F3F3F3"/>
          </w:tcPr>
          <w:p w:rsidR="005D39E8" w:rsidRDefault="005D39E8" w:rsidP="005D39E8">
            <w:pPr>
              <w:rPr>
                <w:b/>
                <w:sz w:val="20"/>
              </w:rPr>
            </w:pPr>
            <w:r>
              <w:rPr>
                <w:b/>
                <w:sz w:val="20"/>
              </w:rPr>
              <w:t>Criterios Búsqueda</w:t>
            </w:r>
          </w:p>
        </w:tc>
      </w:tr>
      <w:tr w:rsidR="005D39E8" w:rsidTr="005D39E8">
        <w:trPr>
          <w:jc w:val="center"/>
        </w:trPr>
        <w:tc>
          <w:tcPr>
            <w:tcW w:w="5629" w:type="dxa"/>
            <w:tcBorders>
              <w:top w:val="single" w:sz="4" w:space="0" w:color="000000"/>
              <w:left w:val="single" w:sz="4" w:space="0" w:color="000000"/>
              <w:bottom w:val="single" w:sz="4" w:space="0" w:color="000000"/>
              <w:right w:val="single" w:sz="4" w:space="0" w:color="000000"/>
            </w:tcBorders>
            <w:shd w:val="clear" w:color="auto" w:fill="F3F3F3"/>
          </w:tcPr>
          <w:p w:rsidR="005D39E8" w:rsidRPr="005D39E8" w:rsidRDefault="005D39E8" w:rsidP="005D39E8">
            <w:pPr>
              <w:rPr>
                <w:b/>
                <w:sz w:val="20"/>
              </w:rPr>
            </w:pPr>
            <w:r w:rsidRPr="005D39E8">
              <w:rPr>
                <w:b/>
                <w:sz w:val="20"/>
              </w:rPr>
              <w:t xml:space="preserve">Nº de Referencia de </w:t>
            </w:r>
            <w:smartTag w:uri="urn:schemas-microsoft-com:office:smarttags" w:element="PersonName">
              <w:smartTagPr>
                <w:attr w:name="ProductID" w:val="la Solicitud"/>
              </w:smartTagPr>
              <w:r w:rsidRPr="005D39E8">
                <w:rPr>
                  <w:b/>
                  <w:sz w:val="20"/>
                </w:rPr>
                <w:t>la Solicitud</w:t>
              </w:r>
            </w:smartTag>
            <w:r w:rsidRPr="005D39E8">
              <w:rPr>
                <w:b/>
                <w:sz w:val="20"/>
              </w:rPr>
              <w:t xml:space="preserve"> (Criterio Principal)</w:t>
            </w:r>
          </w:p>
        </w:tc>
      </w:tr>
      <w:tr w:rsidR="005D39E8" w:rsidTr="005D39E8">
        <w:trPr>
          <w:jc w:val="center"/>
        </w:trPr>
        <w:tc>
          <w:tcPr>
            <w:tcW w:w="5629" w:type="dxa"/>
            <w:tcBorders>
              <w:top w:val="single" w:sz="4" w:space="0" w:color="000000"/>
              <w:left w:val="single" w:sz="4" w:space="0" w:color="000000"/>
              <w:bottom w:val="single" w:sz="4" w:space="0" w:color="000000"/>
              <w:right w:val="single" w:sz="4" w:space="0" w:color="000000"/>
            </w:tcBorders>
            <w:shd w:val="clear" w:color="auto" w:fill="F3F3F3"/>
          </w:tcPr>
          <w:p w:rsidR="005D39E8" w:rsidRPr="005D39E8" w:rsidRDefault="005D39E8" w:rsidP="005D39E8">
            <w:pPr>
              <w:rPr>
                <w:b/>
                <w:sz w:val="20"/>
              </w:rPr>
            </w:pPr>
            <w:r w:rsidRPr="005D39E8">
              <w:rPr>
                <w:b/>
                <w:sz w:val="20"/>
              </w:rPr>
              <w:t>Consulta en Histórico (Criterio Secundario)</w:t>
            </w:r>
          </w:p>
        </w:tc>
      </w:tr>
    </w:tbl>
    <w:p w:rsidR="00B057EC" w:rsidRPr="00280184" w:rsidRDefault="00B057EC" w:rsidP="00967389">
      <w:pPr>
        <w:pStyle w:val="BASICONEBA0"/>
        <w:spacing w:before="240"/>
      </w:pPr>
      <w:r w:rsidRPr="00280184">
        <w:t>A continuación se muestra una breve descripción de cada uno de los criterios propuestos para este tipo de consulta:</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04"/>
        <w:gridCol w:w="4891"/>
      </w:tblGrid>
      <w:tr w:rsidR="00B057EC" w:rsidRPr="00617E28" w:rsidTr="00D869A3">
        <w:tc>
          <w:tcPr>
            <w:tcW w:w="4004" w:type="dxa"/>
            <w:shd w:val="clear" w:color="auto" w:fill="E6E6E6"/>
          </w:tcPr>
          <w:p w:rsidR="00B057EC" w:rsidRPr="00617E28" w:rsidRDefault="00B057EC" w:rsidP="00B057EC">
            <w:pPr>
              <w:pStyle w:val="BASICONEBA0"/>
              <w:jc w:val="center"/>
              <w:rPr>
                <w:b/>
                <w:sz w:val="20"/>
              </w:rPr>
            </w:pPr>
            <w:r w:rsidRPr="00617E28">
              <w:rPr>
                <w:b/>
                <w:sz w:val="20"/>
              </w:rPr>
              <w:t>Criterio</w:t>
            </w:r>
          </w:p>
        </w:tc>
        <w:tc>
          <w:tcPr>
            <w:tcW w:w="4891" w:type="dxa"/>
            <w:shd w:val="clear" w:color="auto" w:fill="E6E6E6"/>
          </w:tcPr>
          <w:p w:rsidR="00B057EC" w:rsidRPr="00617E28" w:rsidRDefault="00B057EC" w:rsidP="00B057EC">
            <w:pPr>
              <w:pStyle w:val="BASICONEBA0"/>
              <w:jc w:val="center"/>
              <w:rPr>
                <w:b/>
                <w:sz w:val="20"/>
              </w:rPr>
            </w:pPr>
            <w:r w:rsidRPr="00617E28">
              <w:rPr>
                <w:b/>
                <w:sz w:val="20"/>
              </w:rPr>
              <w:t>Descripción</w:t>
            </w:r>
          </w:p>
        </w:tc>
      </w:tr>
      <w:tr w:rsidR="00B057EC" w:rsidRPr="00617E28" w:rsidTr="00D869A3">
        <w:tc>
          <w:tcPr>
            <w:tcW w:w="4004" w:type="dxa"/>
          </w:tcPr>
          <w:p w:rsidR="00B057EC" w:rsidRPr="003B319E" w:rsidRDefault="00B057EC" w:rsidP="00B057EC">
            <w:pPr>
              <w:pStyle w:val="BASICONEBA0"/>
              <w:rPr>
                <w:rFonts w:cs="Arial"/>
                <w:sz w:val="20"/>
              </w:rPr>
            </w:pPr>
            <w:r w:rsidRPr="003B319E">
              <w:rPr>
                <w:rFonts w:cs="Arial"/>
                <w:sz w:val="20"/>
              </w:rPr>
              <w:t xml:space="preserve">Nº de Referencia de </w:t>
            </w:r>
            <w:smartTag w:uri="urn:schemas-microsoft-com:office:smarttags" w:element="PersonName">
              <w:smartTagPr>
                <w:attr w:name="ProductID" w:val="la Solicitud"/>
              </w:smartTagPr>
              <w:r w:rsidRPr="003B319E">
                <w:rPr>
                  <w:rFonts w:cs="Arial"/>
                  <w:sz w:val="20"/>
                </w:rPr>
                <w:t>la Solicitud</w:t>
              </w:r>
            </w:smartTag>
            <w:r w:rsidRPr="003B319E">
              <w:rPr>
                <w:rFonts w:cs="Arial"/>
                <w:sz w:val="20"/>
              </w:rPr>
              <w:t xml:space="preserve"> </w:t>
            </w:r>
          </w:p>
        </w:tc>
        <w:tc>
          <w:tcPr>
            <w:tcW w:w="4891" w:type="dxa"/>
          </w:tcPr>
          <w:p w:rsidR="00B057EC" w:rsidRPr="003B319E" w:rsidRDefault="00B057EC" w:rsidP="00B057EC">
            <w:pPr>
              <w:pStyle w:val="BASICONEBA0"/>
              <w:rPr>
                <w:rFonts w:cs="Arial"/>
                <w:sz w:val="20"/>
              </w:rPr>
            </w:pPr>
            <w:r w:rsidRPr="003B319E">
              <w:rPr>
                <w:rFonts w:cs="Arial"/>
                <w:sz w:val="20"/>
              </w:rPr>
              <w:t>Número de referencia de la solicitud proporcionado a los Operadores por parte de Telefónica.</w:t>
            </w:r>
          </w:p>
        </w:tc>
      </w:tr>
      <w:tr w:rsidR="005D39E8" w:rsidRPr="00617E28" w:rsidTr="00D869A3">
        <w:tc>
          <w:tcPr>
            <w:tcW w:w="4004" w:type="dxa"/>
          </w:tcPr>
          <w:p w:rsidR="005D39E8" w:rsidRPr="003B319E" w:rsidRDefault="005D39E8" w:rsidP="00B057EC">
            <w:pPr>
              <w:pStyle w:val="BASICONEBA0"/>
              <w:rPr>
                <w:rFonts w:cs="Arial"/>
                <w:sz w:val="20"/>
              </w:rPr>
            </w:pPr>
            <w:r>
              <w:rPr>
                <w:rFonts w:cs="Arial"/>
                <w:sz w:val="20"/>
              </w:rPr>
              <w:t>Consulta en Histórico</w:t>
            </w:r>
          </w:p>
        </w:tc>
        <w:tc>
          <w:tcPr>
            <w:tcW w:w="4891" w:type="dxa"/>
          </w:tcPr>
          <w:p w:rsidR="005D39E8" w:rsidRPr="003B319E" w:rsidRDefault="005D39E8" w:rsidP="00B057EC">
            <w:pPr>
              <w:pStyle w:val="BASICONEBA0"/>
              <w:rPr>
                <w:rFonts w:cs="Arial"/>
                <w:sz w:val="20"/>
              </w:rPr>
            </w:pPr>
            <w:r>
              <w:rPr>
                <w:rFonts w:cs="Arial"/>
                <w:sz w:val="20"/>
              </w:rPr>
              <w:t>Marca que indicará si se desea realizar la consulta en el histórico. A elegir entre los valores “SI” o “NO”.</w:t>
            </w:r>
          </w:p>
        </w:tc>
      </w:tr>
    </w:tbl>
    <w:p w:rsidR="00B057EC" w:rsidRPr="003B319E" w:rsidRDefault="00B057EC" w:rsidP="00B057EC">
      <w:pPr>
        <w:pStyle w:val="BASICONEBA0"/>
        <w:rPr>
          <w:rFonts w:cs="Arial"/>
          <w:sz w:val="20"/>
        </w:rPr>
      </w:pPr>
    </w:p>
    <w:p w:rsidR="00B057EC" w:rsidRPr="004302BA" w:rsidRDefault="00B057EC" w:rsidP="0074612D">
      <w:pPr>
        <w:pStyle w:val="Ttulo3"/>
      </w:pPr>
      <w:bookmarkStart w:id="4956" w:name="_Toc286505573"/>
      <w:bookmarkStart w:id="4957" w:name="_Toc463595515"/>
      <w:r w:rsidRPr="004302BA">
        <w:t>Consultas Masivas</w:t>
      </w:r>
      <w:bookmarkEnd w:id="4956"/>
      <w:bookmarkEnd w:id="4957"/>
    </w:p>
    <w:p w:rsidR="00B057EC" w:rsidRPr="00280184" w:rsidRDefault="00B057EC" w:rsidP="00B057EC">
      <w:pPr>
        <w:pStyle w:val="BASICONEBA0"/>
      </w:pPr>
      <w:r w:rsidRPr="00280184">
        <w:t xml:space="preserve">Se proponen criterios de consulta que tengan un carácter general y que puedan devolver información independientemente del estado de tramitación en el que se encuentren las solicitudes </w:t>
      </w:r>
    </w:p>
    <w:p w:rsidR="00B057EC" w:rsidRPr="00280184" w:rsidRDefault="00B057EC" w:rsidP="00C97433">
      <w:pPr>
        <w:pStyle w:val="BASICONEBA0"/>
        <w:numPr>
          <w:ilvl w:val="0"/>
          <w:numId w:val="76"/>
        </w:numPr>
        <w:spacing w:after="240"/>
      </w:pPr>
      <w:r w:rsidRPr="00280184">
        <w:t>Criterios Consultas Masivas de Pedidos: Se proponen una serie de criterios de consulta genéricos para todos los servicios. Opcionalmente se podrá in</w:t>
      </w:r>
      <w:r w:rsidR="00D869A3">
        <w:t>cluir como criterio secundario</w:t>
      </w:r>
      <w:r w:rsidRPr="00280184">
        <w:t xml:space="preserve"> el Índice de Paginación.</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4F81BD"/>
        <w:tblLook w:val="04A0" w:firstRow="1" w:lastRow="0" w:firstColumn="1" w:lastColumn="0" w:noHBand="0" w:noVBand="1"/>
      </w:tblPr>
      <w:tblGrid>
        <w:gridCol w:w="8065"/>
      </w:tblGrid>
      <w:tr w:rsidR="00B057EC" w:rsidRPr="00617E28" w:rsidTr="00B057EC">
        <w:tc>
          <w:tcPr>
            <w:tcW w:w="8065" w:type="dxa"/>
            <w:shd w:val="clear" w:color="auto" w:fill="E6E6E6"/>
          </w:tcPr>
          <w:p w:rsidR="00B057EC" w:rsidRPr="00617E28" w:rsidRDefault="00B057EC" w:rsidP="00B057EC">
            <w:pPr>
              <w:pStyle w:val="BASICONEBA0"/>
              <w:jc w:val="center"/>
              <w:rPr>
                <w:b/>
                <w:sz w:val="20"/>
              </w:rPr>
            </w:pPr>
            <w:r w:rsidRPr="00617E28">
              <w:rPr>
                <w:b/>
                <w:sz w:val="20"/>
              </w:rPr>
              <w:t>Criterios Búsqueda</w:t>
            </w:r>
          </w:p>
        </w:tc>
      </w:tr>
      <w:tr w:rsidR="00B057EC" w:rsidRPr="00617E28" w:rsidTr="00B057EC">
        <w:tc>
          <w:tcPr>
            <w:tcW w:w="8065" w:type="dxa"/>
            <w:shd w:val="clear" w:color="auto" w:fill="FFFFFF"/>
          </w:tcPr>
          <w:p w:rsidR="00B057EC" w:rsidRPr="003B319E" w:rsidRDefault="00B057EC" w:rsidP="00B057EC">
            <w:pPr>
              <w:pStyle w:val="BASICONEBA0"/>
              <w:rPr>
                <w:rFonts w:cs="Arial"/>
                <w:sz w:val="20"/>
              </w:rPr>
            </w:pPr>
            <w:r w:rsidRPr="003B319E">
              <w:rPr>
                <w:rFonts w:cs="Arial"/>
                <w:sz w:val="20"/>
              </w:rPr>
              <w:t>Número Referencia Operador (Criterio Principal)(*)</w:t>
            </w:r>
          </w:p>
        </w:tc>
      </w:tr>
      <w:tr w:rsidR="00B057EC" w:rsidRPr="00617E28" w:rsidTr="00B057EC">
        <w:tc>
          <w:tcPr>
            <w:tcW w:w="8065" w:type="dxa"/>
            <w:shd w:val="clear" w:color="auto" w:fill="FFFFFF"/>
          </w:tcPr>
          <w:p w:rsidR="00B057EC" w:rsidRPr="003B319E" w:rsidRDefault="00B057EC" w:rsidP="00B057EC">
            <w:pPr>
              <w:pStyle w:val="BASICONEBA0"/>
              <w:rPr>
                <w:rFonts w:cs="Arial"/>
                <w:sz w:val="20"/>
              </w:rPr>
            </w:pPr>
            <w:r w:rsidRPr="003B319E">
              <w:rPr>
                <w:rFonts w:cs="Arial"/>
                <w:sz w:val="20"/>
              </w:rPr>
              <w:t>Número de teléfono de la solicitud (Criterio Principal)</w:t>
            </w:r>
          </w:p>
        </w:tc>
      </w:tr>
      <w:tr w:rsidR="00B057EC" w:rsidRPr="00617E28" w:rsidTr="00B057EC">
        <w:tc>
          <w:tcPr>
            <w:tcW w:w="8065" w:type="dxa"/>
            <w:shd w:val="clear" w:color="auto" w:fill="FFFFFF"/>
          </w:tcPr>
          <w:p w:rsidR="00B057EC" w:rsidRPr="003B319E" w:rsidRDefault="00B057EC" w:rsidP="00B057EC">
            <w:pPr>
              <w:pStyle w:val="BASICONEBA0"/>
              <w:rPr>
                <w:rFonts w:cs="Arial"/>
                <w:sz w:val="20"/>
              </w:rPr>
            </w:pPr>
            <w:r w:rsidRPr="003B319E">
              <w:rPr>
                <w:rFonts w:cs="Arial"/>
                <w:sz w:val="20"/>
              </w:rPr>
              <w:t>Número de administrativo de la solicitud (Criterio Principal)</w:t>
            </w:r>
          </w:p>
        </w:tc>
      </w:tr>
      <w:tr w:rsidR="00B057EC" w:rsidRPr="00617E28" w:rsidTr="00B057EC">
        <w:tc>
          <w:tcPr>
            <w:tcW w:w="8065" w:type="dxa"/>
            <w:shd w:val="clear" w:color="auto" w:fill="FFFFFF"/>
          </w:tcPr>
          <w:p w:rsidR="00B057EC" w:rsidRPr="003B319E" w:rsidRDefault="00B057EC" w:rsidP="00B057EC">
            <w:pPr>
              <w:pStyle w:val="BASICONEBA0"/>
              <w:rPr>
                <w:rFonts w:cs="Arial"/>
                <w:sz w:val="20"/>
              </w:rPr>
            </w:pPr>
            <w:r w:rsidRPr="003B319E">
              <w:rPr>
                <w:rFonts w:cs="Arial"/>
                <w:sz w:val="20"/>
              </w:rPr>
              <w:t>Tipo de Petición + Servicio Comercial + Fecha Recepción (Criterio Principal)</w:t>
            </w:r>
          </w:p>
        </w:tc>
      </w:tr>
      <w:tr w:rsidR="00B057EC" w:rsidRPr="00617E28" w:rsidTr="00B057EC">
        <w:tc>
          <w:tcPr>
            <w:tcW w:w="8065" w:type="dxa"/>
            <w:shd w:val="clear" w:color="auto" w:fill="FFFFFF"/>
          </w:tcPr>
          <w:p w:rsidR="00B057EC" w:rsidRPr="003B319E" w:rsidRDefault="00B057EC" w:rsidP="00B057EC">
            <w:pPr>
              <w:pStyle w:val="BASICONEBA0"/>
              <w:rPr>
                <w:rFonts w:cs="Arial"/>
                <w:sz w:val="20"/>
              </w:rPr>
            </w:pPr>
            <w:r w:rsidRPr="003B319E">
              <w:rPr>
                <w:rFonts w:cs="Arial"/>
                <w:sz w:val="20"/>
              </w:rPr>
              <w:t>Estado Operadora + Servicio Comercial + Fecha Recepción (Criterio Principal)</w:t>
            </w:r>
          </w:p>
        </w:tc>
      </w:tr>
      <w:tr w:rsidR="00B057EC" w:rsidRPr="00617E28" w:rsidTr="00B057EC">
        <w:tc>
          <w:tcPr>
            <w:tcW w:w="8065" w:type="dxa"/>
            <w:shd w:val="clear" w:color="auto" w:fill="FFFFFF"/>
          </w:tcPr>
          <w:p w:rsidR="00B057EC" w:rsidRPr="003B319E" w:rsidRDefault="00B057EC" w:rsidP="00B057EC">
            <w:pPr>
              <w:pStyle w:val="BASICONEBA0"/>
              <w:rPr>
                <w:rFonts w:cs="Arial"/>
                <w:sz w:val="20"/>
              </w:rPr>
            </w:pPr>
            <w:r w:rsidRPr="003B319E">
              <w:rPr>
                <w:rFonts w:cs="Arial"/>
                <w:sz w:val="20"/>
              </w:rPr>
              <w:t>Índice Paginación (Criterio Secundario)</w:t>
            </w:r>
          </w:p>
        </w:tc>
      </w:tr>
    </w:tbl>
    <w:p w:rsidR="00B057EC" w:rsidRPr="003B319E" w:rsidRDefault="00B057EC" w:rsidP="00B057EC">
      <w:pPr>
        <w:pStyle w:val="BASICONEBA0"/>
        <w:rPr>
          <w:rFonts w:cs="Arial"/>
          <w:sz w:val="20"/>
        </w:rPr>
      </w:pPr>
      <w:r w:rsidRPr="003B319E">
        <w:rPr>
          <w:rFonts w:cs="Arial"/>
          <w:sz w:val="20"/>
        </w:rPr>
        <w:t>(*) Este criterio de consulta es masivo porque puede devolver más de un registro cuyos números de referencia del Operador sean coincidentes.</w:t>
      </w:r>
    </w:p>
    <w:p w:rsidR="00B057EC" w:rsidRPr="00617E28" w:rsidRDefault="00B057EC" w:rsidP="00C97433">
      <w:pPr>
        <w:pStyle w:val="BASICONEBA0"/>
        <w:spacing w:before="240" w:after="240"/>
        <w:rPr>
          <w:rFonts w:cs="Arial"/>
          <w:szCs w:val="22"/>
        </w:rPr>
      </w:pPr>
      <w:r w:rsidRPr="00617E28">
        <w:rPr>
          <w:szCs w:val="22"/>
        </w:rPr>
        <w:t>A continuación se muestra una breve descripción de cada uno de los criterios propuestos para este tipo de</w:t>
      </w:r>
      <w:r w:rsidRPr="00617E28">
        <w:rPr>
          <w:rFonts w:cs="Arial"/>
          <w:szCs w:val="22"/>
        </w:rPr>
        <w:t xml:space="preserve"> consulta:</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2"/>
        <w:gridCol w:w="3978"/>
      </w:tblGrid>
      <w:tr w:rsidR="00B057EC" w:rsidRPr="00617E28" w:rsidTr="00B057EC">
        <w:tc>
          <w:tcPr>
            <w:tcW w:w="4012" w:type="dxa"/>
            <w:shd w:val="clear" w:color="auto" w:fill="E6E6E6"/>
          </w:tcPr>
          <w:p w:rsidR="00B057EC" w:rsidRPr="00617E28" w:rsidRDefault="00B057EC" w:rsidP="00B057EC">
            <w:pPr>
              <w:pStyle w:val="BASICONEBA0"/>
              <w:jc w:val="center"/>
              <w:rPr>
                <w:b/>
                <w:sz w:val="20"/>
              </w:rPr>
            </w:pPr>
            <w:r w:rsidRPr="00617E28">
              <w:rPr>
                <w:b/>
                <w:sz w:val="20"/>
              </w:rPr>
              <w:t>Criterio</w:t>
            </w:r>
          </w:p>
        </w:tc>
        <w:tc>
          <w:tcPr>
            <w:tcW w:w="3978" w:type="dxa"/>
            <w:shd w:val="clear" w:color="auto" w:fill="E6E6E6"/>
          </w:tcPr>
          <w:p w:rsidR="00B057EC" w:rsidRPr="00617E28" w:rsidRDefault="00B057EC" w:rsidP="00B057EC">
            <w:pPr>
              <w:pStyle w:val="BASICONEBA0"/>
              <w:jc w:val="center"/>
              <w:rPr>
                <w:b/>
                <w:sz w:val="20"/>
              </w:rPr>
            </w:pPr>
            <w:r w:rsidRPr="00617E28">
              <w:rPr>
                <w:b/>
                <w:sz w:val="20"/>
              </w:rPr>
              <w:t>Descripción</w:t>
            </w:r>
          </w:p>
        </w:tc>
      </w:tr>
      <w:tr w:rsidR="00B057EC" w:rsidRPr="00617E28" w:rsidTr="00B057EC">
        <w:tc>
          <w:tcPr>
            <w:tcW w:w="4012" w:type="dxa"/>
          </w:tcPr>
          <w:p w:rsidR="00B057EC" w:rsidRPr="003B319E" w:rsidRDefault="00B057EC" w:rsidP="00B057EC">
            <w:pPr>
              <w:pStyle w:val="BASICONEBA0"/>
              <w:rPr>
                <w:rFonts w:cs="Arial"/>
                <w:sz w:val="20"/>
              </w:rPr>
            </w:pPr>
            <w:r w:rsidRPr="003B319E">
              <w:rPr>
                <w:rFonts w:cs="Arial"/>
                <w:sz w:val="20"/>
              </w:rPr>
              <w:t>Número Referencia Operador</w:t>
            </w:r>
          </w:p>
        </w:tc>
        <w:tc>
          <w:tcPr>
            <w:tcW w:w="3978" w:type="dxa"/>
          </w:tcPr>
          <w:p w:rsidR="00B057EC" w:rsidRPr="003B319E" w:rsidRDefault="00B057EC" w:rsidP="00B057EC">
            <w:pPr>
              <w:pStyle w:val="BASICONEBA0"/>
              <w:rPr>
                <w:rFonts w:cs="Arial"/>
                <w:sz w:val="20"/>
              </w:rPr>
            </w:pPr>
            <w:r w:rsidRPr="003B319E">
              <w:rPr>
                <w:rFonts w:cs="Arial"/>
                <w:sz w:val="20"/>
              </w:rPr>
              <w:t>Número de referencia de la solicitud generado por el Operador.</w:t>
            </w:r>
          </w:p>
        </w:tc>
      </w:tr>
      <w:tr w:rsidR="00B057EC" w:rsidRPr="00617E28" w:rsidTr="00B057EC">
        <w:tc>
          <w:tcPr>
            <w:tcW w:w="4012" w:type="dxa"/>
          </w:tcPr>
          <w:p w:rsidR="00B057EC" w:rsidRPr="003B319E" w:rsidRDefault="00B057EC" w:rsidP="00B057EC">
            <w:pPr>
              <w:pStyle w:val="BASICONEBA0"/>
              <w:rPr>
                <w:rFonts w:cs="Arial"/>
                <w:sz w:val="20"/>
              </w:rPr>
            </w:pPr>
            <w:r w:rsidRPr="003B319E">
              <w:rPr>
                <w:rFonts w:cs="Arial"/>
                <w:sz w:val="20"/>
                <w:lang w:val="pt-BR"/>
              </w:rPr>
              <w:t xml:space="preserve">Número de </w:t>
            </w:r>
            <w:r>
              <w:rPr>
                <w:rFonts w:cs="Arial"/>
                <w:sz w:val="20"/>
                <w:lang w:val="pt-BR"/>
              </w:rPr>
              <w:t>Telefono</w:t>
            </w:r>
          </w:p>
        </w:tc>
        <w:tc>
          <w:tcPr>
            <w:tcW w:w="3978" w:type="dxa"/>
          </w:tcPr>
          <w:p w:rsidR="00B057EC" w:rsidRPr="003B319E" w:rsidRDefault="00B057EC" w:rsidP="00B057EC">
            <w:pPr>
              <w:pStyle w:val="BASICONEBA0"/>
              <w:rPr>
                <w:rFonts w:cs="Arial"/>
                <w:sz w:val="20"/>
              </w:rPr>
            </w:pPr>
            <w:r w:rsidRPr="003B319E">
              <w:rPr>
                <w:rFonts w:cs="Arial"/>
                <w:sz w:val="20"/>
              </w:rPr>
              <w:t>Número de teléfono de la solicitud</w:t>
            </w:r>
            <w:r w:rsidR="00613717">
              <w:rPr>
                <w:rFonts w:cs="Arial"/>
                <w:i/>
                <w:iCs/>
                <w:sz w:val="20"/>
              </w:rPr>
              <w:t>(solo para conexiones NEBA, no pPAI-E)</w:t>
            </w:r>
          </w:p>
        </w:tc>
      </w:tr>
      <w:tr w:rsidR="00B057EC" w:rsidRPr="00617E28" w:rsidTr="00B057EC">
        <w:tc>
          <w:tcPr>
            <w:tcW w:w="4012" w:type="dxa"/>
          </w:tcPr>
          <w:p w:rsidR="00B057EC" w:rsidRPr="003B319E" w:rsidRDefault="00B057EC" w:rsidP="00B057EC">
            <w:pPr>
              <w:pStyle w:val="BASICONEBA0"/>
              <w:rPr>
                <w:rFonts w:cs="Arial"/>
                <w:sz w:val="20"/>
              </w:rPr>
            </w:pPr>
            <w:r w:rsidRPr="003B319E">
              <w:rPr>
                <w:rFonts w:cs="Arial"/>
                <w:sz w:val="20"/>
                <w:lang w:val="pt-BR"/>
              </w:rPr>
              <w:t>Número Administrativo.</w:t>
            </w:r>
          </w:p>
        </w:tc>
        <w:tc>
          <w:tcPr>
            <w:tcW w:w="3978" w:type="dxa"/>
          </w:tcPr>
          <w:p w:rsidR="00B057EC" w:rsidRPr="003B319E" w:rsidRDefault="00B057EC" w:rsidP="00B057EC">
            <w:pPr>
              <w:pStyle w:val="BASICONEBA0"/>
              <w:rPr>
                <w:rFonts w:cs="Arial"/>
                <w:sz w:val="20"/>
              </w:rPr>
            </w:pPr>
            <w:r w:rsidRPr="003B319E">
              <w:rPr>
                <w:rFonts w:cs="Arial"/>
                <w:sz w:val="20"/>
              </w:rPr>
              <w:t>Número de administrativo de la solicitud</w:t>
            </w:r>
          </w:p>
        </w:tc>
      </w:tr>
      <w:tr w:rsidR="00B057EC" w:rsidRPr="00617E28" w:rsidTr="00B057EC">
        <w:tc>
          <w:tcPr>
            <w:tcW w:w="4012" w:type="dxa"/>
          </w:tcPr>
          <w:p w:rsidR="00B057EC" w:rsidRPr="003B319E" w:rsidRDefault="00B057EC" w:rsidP="00B057EC">
            <w:pPr>
              <w:pStyle w:val="BASICONEBA0"/>
              <w:rPr>
                <w:rFonts w:cs="Arial"/>
                <w:sz w:val="20"/>
              </w:rPr>
            </w:pPr>
            <w:r w:rsidRPr="003B319E">
              <w:rPr>
                <w:rFonts w:cs="Arial"/>
                <w:sz w:val="20"/>
              </w:rPr>
              <w:t>Tipo de Petición</w:t>
            </w:r>
          </w:p>
        </w:tc>
        <w:tc>
          <w:tcPr>
            <w:tcW w:w="3978" w:type="dxa"/>
          </w:tcPr>
          <w:p w:rsidR="00B057EC" w:rsidRPr="003B319E" w:rsidRDefault="00B057EC" w:rsidP="00B057EC">
            <w:pPr>
              <w:pStyle w:val="BASICONEBA0"/>
              <w:rPr>
                <w:rFonts w:cs="Arial"/>
                <w:sz w:val="20"/>
              </w:rPr>
            </w:pPr>
            <w:r w:rsidRPr="003B319E">
              <w:rPr>
                <w:rFonts w:cs="Arial"/>
                <w:sz w:val="20"/>
              </w:rPr>
              <w:t>Tipo de la solicitud realizada, alta, baja o modificación.</w:t>
            </w:r>
          </w:p>
        </w:tc>
      </w:tr>
      <w:tr w:rsidR="00B057EC" w:rsidRPr="00617E28" w:rsidTr="00B057EC">
        <w:tc>
          <w:tcPr>
            <w:tcW w:w="4012" w:type="dxa"/>
          </w:tcPr>
          <w:p w:rsidR="00B057EC" w:rsidRPr="003B319E" w:rsidRDefault="00B057EC" w:rsidP="00B057EC">
            <w:pPr>
              <w:pStyle w:val="BASICONEBA0"/>
              <w:rPr>
                <w:rFonts w:cs="Arial"/>
                <w:sz w:val="20"/>
              </w:rPr>
            </w:pPr>
            <w:r w:rsidRPr="003B319E">
              <w:rPr>
                <w:rFonts w:cs="Arial"/>
                <w:sz w:val="20"/>
              </w:rPr>
              <w:t>Servicio Comercial</w:t>
            </w:r>
          </w:p>
        </w:tc>
        <w:tc>
          <w:tcPr>
            <w:tcW w:w="3978" w:type="dxa"/>
          </w:tcPr>
          <w:p w:rsidR="00B057EC" w:rsidRPr="003B319E" w:rsidRDefault="00B057EC" w:rsidP="00B057EC">
            <w:pPr>
              <w:pStyle w:val="BASICONEBA0"/>
              <w:rPr>
                <w:rFonts w:cs="Arial"/>
                <w:sz w:val="20"/>
              </w:rPr>
            </w:pPr>
            <w:r w:rsidRPr="003B319E">
              <w:rPr>
                <w:rFonts w:cs="Arial"/>
                <w:sz w:val="20"/>
              </w:rPr>
              <w:t>Código del servicio comercial solicitado (Desagregado, Compartido, Compartido sin STB o Caracterización)</w:t>
            </w:r>
          </w:p>
        </w:tc>
      </w:tr>
      <w:tr w:rsidR="00B057EC" w:rsidRPr="00617E28" w:rsidTr="00B057EC">
        <w:tc>
          <w:tcPr>
            <w:tcW w:w="4012" w:type="dxa"/>
          </w:tcPr>
          <w:p w:rsidR="00B057EC" w:rsidRPr="003B319E" w:rsidRDefault="00B057EC" w:rsidP="00B057EC">
            <w:pPr>
              <w:pStyle w:val="BASICONEBA0"/>
              <w:rPr>
                <w:rFonts w:cs="Arial"/>
                <w:sz w:val="20"/>
              </w:rPr>
            </w:pPr>
            <w:r w:rsidRPr="003B319E">
              <w:rPr>
                <w:rFonts w:cs="Arial"/>
                <w:sz w:val="20"/>
              </w:rPr>
              <w:t>Fecha de Recepción</w:t>
            </w:r>
          </w:p>
        </w:tc>
        <w:tc>
          <w:tcPr>
            <w:tcW w:w="3978" w:type="dxa"/>
          </w:tcPr>
          <w:p w:rsidR="00B057EC" w:rsidRPr="003B319E" w:rsidRDefault="00B057EC" w:rsidP="00B057EC">
            <w:pPr>
              <w:pStyle w:val="BASICONEBA0"/>
              <w:rPr>
                <w:rFonts w:cs="Arial"/>
                <w:sz w:val="20"/>
              </w:rPr>
            </w:pPr>
            <w:r w:rsidRPr="003B319E">
              <w:rPr>
                <w:rFonts w:cs="Arial"/>
                <w:sz w:val="20"/>
              </w:rPr>
              <w:t>Fecha de realización de la solicitud.</w:t>
            </w:r>
          </w:p>
        </w:tc>
      </w:tr>
      <w:tr w:rsidR="00B057EC" w:rsidRPr="00617E28" w:rsidTr="00B057EC">
        <w:tc>
          <w:tcPr>
            <w:tcW w:w="4012" w:type="dxa"/>
          </w:tcPr>
          <w:p w:rsidR="00B057EC" w:rsidRPr="003B319E" w:rsidRDefault="00B057EC" w:rsidP="00B057EC">
            <w:pPr>
              <w:pStyle w:val="BASICONEBA0"/>
              <w:rPr>
                <w:rFonts w:cs="Arial"/>
                <w:sz w:val="20"/>
              </w:rPr>
            </w:pPr>
            <w:r w:rsidRPr="003B319E">
              <w:rPr>
                <w:rFonts w:cs="Arial"/>
                <w:sz w:val="20"/>
              </w:rPr>
              <w:t>Estado Operadora</w:t>
            </w:r>
          </w:p>
        </w:tc>
        <w:tc>
          <w:tcPr>
            <w:tcW w:w="3978" w:type="dxa"/>
          </w:tcPr>
          <w:p w:rsidR="00B057EC" w:rsidRPr="003B319E" w:rsidRDefault="00B057EC" w:rsidP="00B057EC">
            <w:pPr>
              <w:pStyle w:val="BASICONEBA0"/>
              <w:rPr>
                <w:rFonts w:cs="Arial"/>
                <w:sz w:val="20"/>
              </w:rPr>
            </w:pPr>
            <w:r w:rsidRPr="003B319E">
              <w:rPr>
                <w:rFonts w:cs="Arial"/>
                <w:sz w:val="20"/>
              </w:rPr>
              <w:t>Estado de la solicitud. Se facilitará a los Operadores la lista de posibles resultados durante la definición del servicio.</w:t>
            </w:r>
          </w:p>
        </w:tc>
      </w:tr>
      <w:tr w:rsidR="00B057EC" w:rsidRPr="00617E28" w:rsidTr="00B057EC">
        <w:tc>
          <w:tcPr>
            <w:tcW w:w="4012" w:type="dxa"/>
          </w:tcPr>
          <w:p w:rsidR="00B057EC" w:rsidRPr="003B319E" w:rsidRDefault="00B057EC" w:rsidP="00B057EC">
            <w:pPr>
              <w:pStyle w:val="BASICONEBA0"/>
              <w:rPr>
                <w:rFonts w:cs="Arial"/>
                <w:sz w:val="20"/>
              </w:rPr>
            </w:pPr>
            <w:r w:rsidRPr="003B319E">
              <w:rPr>
                <w:rFonts w:cs="Arial"/>
                <w:sz w:val="20"/>
              </w:rPr>
              <w:t>Índice Paginación</w:t>
            </w:r>
          </w:p>
        </w:tc>
        <w:tc>
          <w:tcPr>
            <w:tcW w:w="3978" w:type="dxa"/>
          </w:tcPr>
          <w:p w:rsidR="00B057EC" w:rsidRPr="003B319E" w:rsidRDefault="00B057EC" w:rsidP="00B057EC">
            <w:pPr>
              <w:pStyle w:val="BASICONEBA0"/>
              <w:rPr>
                <w:rFonts w:cs="Arial"/>
                <w:sz w:val="20"/>
              </w:rPr>
            </w:pPr>
            <w:r w:rsidRPr="003B319E">
              <w:rPr>
                <w:rFonts w:cs="Arial"/>
                <w:sz w:val="20"/>
              </w:rPr>
              <w:t>Valor que NEON ofrecerá a los Operadores como resultado en las consultas masivas si estas son paginadas.</w:t>
            </w:r>
          </w:p>
        </w:tc>
      </w:tr>
    </w:tbl>
    <w:p w:rsidR="00B057EC" w:rsidRPr="003B319E" w:rsidRDefault="00B057EC" w:rsidP="00C97433">
      <w:pPr>
        <w:pStyle w:val="BASICONEBA0"/>
        <w:spacing w:before="0" w:after="0"/>
        <w:rPr>
          <w:rFonts w:cs="Arial"/>
          <w:sz w:val="20"/>
        </w:rPr>
      </w:pPr>
    </w:p>
    <w:p w:rsidR="00B057EC" w:rsidRPr="000B6A47" w:rsidRDefault="00B057EC" w:rsidP="00B057EC">
      <w:pPr>
        <w:pStyle w:val="BASICONEBA0"/>
      </w:pPr>
      <w:r w:rsidRPr="00280184">
        <w:t>La personalización de criterios de consultas, ante necesidades específicas de cada Operador, puede ser implementada por él mismo en sus propios repositorios de información. Esto es posible puesto que los Operadores disponen de toda la información asociada a sus solicitudes, ya sea por tratarse de los datos que proporcionaron en la petición al tratarse de información de sus clientes, por la información que se modifique o se agregue durante la tramitación y que Telefónica habrá informado vía WS de modificación al Operador en tiempo real</w:t>
      </w:r>
      <w:r>
        <w:t>,</w:t>
      </w:r>
      <w:r w:rsidRPr="00280184">
        <w:t xml:space="preserve"> o por la información resultado de la ejecución de las consultas.</w:t>
      </w:r>
    </w:p>
    <w:p w:rsidR="00B057EC" w:rsidRDefault="00B057EC" w:rsidP="0074612D">
      <w:pPr>
        <w:pStyle w:val="Ttulo2"/>
      </w:pPr>
      <w:bookmarkStart w:id="4958" w:name="_Toc286505574"/>
      <w:bookmarkStart w:id="4959" w:name="_Toc463595516"/>
      <w:r>
        <w:t>Resultados</w:t>
      </w:r>
      <w:bookmarkEnd w:id="4958"/>
      <w:r w:rsidR="002126D9">
        <w:t xml:space="preserve"> de las consultas</w:t>
      </w:r>
      <w:bookmarkEnd w:id="4959"/>
    </w:p>
    <w:p w:rsidR="00B057EC" w:rsidRPr="000B6A47" w:rsidRDefault="00B057EC" w:rsidP="00B057EC">
      <w:pPr>
        <w:pStyle w:val="BASICONEBA0"/>
      </w:pPr>
      <w:r w:rsidRPr="000B6A47">
        <w:t xml:space="preserve">Telefónica proporcionará a los Operadores los resultados de las consultas realizadas en tiempo real, independientemente de si se trata de  una consulta unitaria o una consulta masiva. </w:t>
      </w:r>
    </w:p>
    <w:p w:rsidR="00B057EC" w:rsidRPr="004302BA" w:rsidRDefault="00B057EC" w:rsidP="0074612D">
      <w:pPr>
        <w:pStyle w:val="Ttulo3"/>
      </w:pPr>
      <w:bookmarkStart w:id="4960" w:name="_Toc286505575"/>
      <w:bookmarkStart w:id="4961" w:name="_Toc463595517"/>
      <w:r w:rsidRPr="004302BA">
        <w:t>Consultas Unitarias</w:t>
      </w:r>
      <w:bookmarkEnd w:id="4960"/>
      <w:bookmarkEnd w:id="4961"/>
    </w:p>
    <w:p w:rsidR="00B057EC" w:rsidRPr="000B6A47" w:rsidRDefault="00B057EC" w:rsidP="00B057EC">
      <w:pPr>
        <w:pStyle w:val="BASICONEBA0"/>
      </w:pPr>
      <w:r w:rsidRPr="000B6A47">
        <w:t>Los resultados de este tipo de consultas proporcionarán un único registro que contendrá la información facilitada por los Operadores en la solicitud, cualquier cambio o modificación realizado sobre dicha solicitud por parte de Telefónica o del Operador durante la tramitación y las notificaciones o incidencias relacionadas con dicha solicitud. Se trataría por consiguiente de la totalidad de la información que está asociada a una solicitud.</w:t>
      </w:r>
    </w:p>
    <w:p w:rsidR="00B057EC" w:rsidRPr="004302BA" w:rsidRDefault="00B057EC" w:rsidP="0074612D">
      <w:pPr>
        <w:pStyle w:val="Ttulo3"/>
      </w:pPr>
      <w:bookmarkStart w:id="4962" w:name="_Toc286505576"/>
      <w:bookmarkStart w:id="4963" w:name="_Toc463595518"/>
      <w:r w:rsidRPr="004302BA">
        <w:t>Consultas Masivas</w:t>
      </w:r>
      <w:bookmarkEnd w:id="4962"/>
      <w:bookmarkEnd w:id="4963"/>
    </w:p>
    <w:p w:rsidR="00B057EC" w:rsidRPr="000B6A47" w:rsidRDefault="00B057EC" w:rsidP="00B057EC">
      <w:pPr>
        <w:pStyle w:val="BASICONEBA0"/>
      </w:pPr>
      <w:r w:rsidRPr="000B6A47">
        <w:t xml:space="preserve">El resultado de este tipo de consultas, al poder ser masivo, tendrá un mecanismo de paginación que permita obtener toda la información resultante de la consulta mediante invocaciones sucesivas. El WS devuelve el resultado de la consulta y un indicador de paginación y el Operador volverá a consultar con los mismos criterios añadiendo el indicador de paginación devuelto para recibir los siguientes resultados de la consulta. </w:t>
      </w:r>
    </w:p>
    <w:p w:rsidR="00B057EC" w:rsidRPr="000B6A47" w:rsidRDefault="00B057EC" w:rsidP="00B057EC">
      <w:pPr>
        <w:pStyle w:val="BASICONEBA0"/>
      </w:pPr>
      <w:r w:rsidRPr="000B6A47">
        <w:t>Esta paginación es necesaria ya que las consultas masivas no tienen preestablecido un número de registros como respuesta. Dado que se trata de WS que deben proporcionar la información en tiempo real, se debe garantizar el rendimiento y los tiempos de respuesta independientemente del criterio de consulta utilizado (dentro de los criterios propuestos para las consultas masivas). De esta manera, se debe buscar un equilibrio entre los registros devueltos y el tiempo de respuesta de la consulta, proporcionando un mecanismo que permita recuperar el resto de los registros resultantes de dicha consulta (si el Operador lo considera necesario).</w:t>
      </w:r>
    </w:p>
    <w:p w:rsidR="00B057EC" w:rsidRDefault="00B057EC" w:rsidP="00CB4F80">
      <w:pPr>
        <w:pStyle w:val="BASICONEBA0"/>
        <w:jc w:val="left"/>
      </w:pPr>
      <w:r w:rsidRPr="000B6A47">
        <w:t xml:space="preserve">Por el mismo motivo la cantidad de campos a devolver para cada registro también tiene que ser limitada, no pudiéndose devolver todos los campos que se ofrecen en la respuesta a una consulta individual, si no aquellos que son fundamentales para que el Operador contraste posibles discrepancias en su repositorio. </w:t>
      </w:r>
    </w:p>
    <w:p w:rsidR="00A32C0E" w:rsidRDefault="00A32C0E" w:rsidP="0074612D">
      <w:pPr>
        <w:pStyle w:val="Ttulo1"/>
      </w:pPr>
      <w:bookmarkStart w:id="4964" w:name="_Toc463595519"/>
      <w:bookmarkStart w:id="4965" w:name="_Toc286505577"/>
      <w:r>
        <w:t>Pruebas de interoperabilidad</w:t>
      </w:r>
      <w:bookmarkEnd w:id="4964"/>
    </w:p>
    <w:p w:rsidR="00A32C0E" w:rsidRDefault="00A32C0E" w:rsidP="00A32C0E">
      <w:pPr>
        <w:pStyle w:val="BASICONEBA0"/>
      </w:pPr>
      <w:r>
        <w:t xml:space="preserve">Telefónica ofrecerá a los operadores interesados los medios necesarios para llevar a cabo </w:t>
      </w:r>
      <w:r w:rsidR="00283275">
        <w:t>pruebas</w:t>
      </w:r>
      <w:r>
        <w:t xml:space="preserve"> con el fin de prevenir problemas</w:t>
      </w:r>
      <w:r w:rsidR="00283275">
        <w:t xml:space="preserve"> d</w:t>
      </w:r>
      <w:r>
        <w:t>e</w:t>
      </w:r>
      <w:r w:rsidR="00283275">
        <w:t xml:space="preserve"> interoperabilidad con anterioridad al despliegue de nuevas versiones de software en la red. A tal efecto los operadores serán oportunamente informados de las actuaciones en red que puedan afectar a la interoperabilidad de sus equipos de cliente con los equipos de Telefónica</w:t>
      </w:r>
      <w:r>
        <w:t xml:space="preserve">. </w:t>
      </w:r>
    </w:p>
    <w:p w:rsidR="00B057EC" w:rsidRDefault="00CD3363" w:rsidP="0074612D">
      <w:pPr>
        <w:pStyle w:val="Ttulo1"/>
      </w:pPr>
      <w:bookmarkStart w:id="4966" w:name="_Toc463595520"/>
      <w:r>
        <w:t xml:space="preserve">Canales de comunicaciones </w:t>
      </w:r>
      <w:r w:rsidR="00B057EC">
        <w:t>NEBA</w:t>
      </w:r>
      <w:bookmarkEnd w:id="4965"/>
      <w:bookmarkEnd w:id="4966"/>
    </w:p>
    <w:p w:rsidR="00B057EC" w:rsidRDefault="00CD3363" w:rsidP="00B20B27">
      <w:pPr>
        <w:pStyle w:val="Ttulo2"/>
      </w:pPr>
      <w:bookmarkStart w:id="4967" w:name="_Toc286505579"/>
      <w:bookmarkStart w:id="4968" w:name="_Toc463595521"/>
      <w:r>
        <w:t xml:space="preserve">Canal </w:t>
      </w:r>
      <w:r w:rsidR="00B057EC">
        <w:t>H2M</w:t>
      </w:r>
      <w:bookmarkEnd w:id="4967"/>
      <w:bookmarkEnd w:id="4968"/>
    </w:p>
    <w:p w:rsidR="00B057EC" w:rsidRDefault="00B057EC" w:rsidP="00B057EC">
      <w:pPr>
        <w:pStyle w:val="BASICONEBA0"/>
      </w:pPr>
      <w:r>
        <w:t xml:space="preserve">Este canal se propone como alternativa de contingencia ante posibles incidencias en los sistemas de los Operadores o cubrir necesidades muy puntuales. Se creará a tal efecto un canal secundario de tipo Web (interacciones hombre-máquina, H2M). </w:t>
      </w:r>
    </w:p>
    <w:p w:rsidR="00B057EC" w:rsidRDefault="00B057EC" w:rsidP="00B057EC">
      <w:pPr>
        <w:pStyle w:val="BASICONEBA0"/>
      </w:pPr>
      <w:r>
        <w:t>La funcionalidad de éste interfaz es semejante a  la definida para el servicio de prolongac</w:t>
      </w:r>
      <w:r w:rsidR="00CD3363">
        <w:t>ión de par y servicios conexos</w:t>
      </w:r>
      <w:r>
        <w:t>.</w:t>
      </w:r>
    </w:p>
    <w:p w:rsidR="00B057EC" w:rsidRDefault="00B057EC" w:rsidP="00B057EC">
      <w:pPr>
        <w:pStyle w:val="BASICONEBA0"/>
      </w:pPr>
      <w:r>
        <w:t>Este canal dispondrá, esencialmente, de una página Web con facilidades de envío de archivos, permitiendo enviar solicitudes en formato XML que tendrán como modelo las plantillas estándar previstas para su manejo por los servicios Web de NEON.</w:t>
      </w:r>
    </w:p>
    <w:p w:rsidR="00B057EC" w:rsidRDefault="00B057EC" w:rsidP="00B057EC">
      <w:pPr>
        <w:pStyle w:val="BASICONEBA0"/>
      </w:pPr>
      <w:r>
        <w:t>No obstante el carácter secundario de este canal alternativo, su conectividad será redundada de la de los WS de NEON, por lo que presentará un nivel de disponibilidad adecuado incluso en caso de que el sistema principal presente problemas de acceso.</w:t>
      </w:r>
    </w:p>
    <w:p w:rsidR="00B057EC" w:rsidRDefault="00B057EC" w:rsidP="00B057EC">
      <w:pPr>
        <w:pStyle w:val="BASICONEBA0"/>
      </w:pPr>
      <w:r>
        <w:t>El canal de retorno para los flujos de información subsiguientes al registro de la solicitud de alta será el canal principal (WS). Hay que considerar que los procesos de solicitud involucran actuaciones cuyos resultados no son inmediatos, sino que éstos se producen en horas e incluso días.</w:t>
      </w:r>
    </w:p>
    <w:p w:rsidR="00B057EC" w:rsidRDefault="00CD3363" w:rsidP="00B20B27">
      <w:pPr>
        <w:pStyle w:val="Ttulo2"/>
      </w:pPr>
      <w:bookmarkStart w:id="4969" w:name="_Toc286505580"/>
      <w:bookmarkStart w:id="4970" w:name="_Toc463595522"/>
      <w:r>
        <w:t xml:space="preserve">M2M: </w:t>
      </w:r>
      <w:r w:rsidR="00B057EC">
        <w:t>WEB SERVICES NEBA</w:t>
      </w:r>
      <w:bookmarkEnd w:id="4969"/>
      <w:bookmarkEnd w:id="4970"/>
    </w:p>
    <w:p w:rsidR="00CD3363" w:rsidRDefault="00CD3363" w:rsidP="00CD3363">
      <w:pPr>
        <w:pStyle w:val="BASICONEBA0"/>
      </w:pPr>
      <w:r>
        <w:t xml:space="preserve">Se empleará el nuevo modelo orientado a B2B </w:t>
      </w:r>
      <w:r w:rsidRPr="00AC4F4E">
        <w:rPr>
          <w:lang w:val="es-ES"/>
        </w:rPr>
        <w:t>(business</w:t>
      </w:r>
      <w:r>
        <w:t>-to-business, B2B), con una funcionalidad semejante a la definida para el servicio de prolongación de par y servicios conexos (DT2008-674), que permitirá a los Operadores integrar su lógica de negocio y gestión con los procesos de gestión mayorista de TE.</w:t>
      </w:r>
    </w:p>
    <w:p w:rsidR="00CD3363" w:rsidRDefault="00CD3363" w:rsidP="00CD3363">
      <w:pPr>
        <w:pStyle w:val="BASICONEBA0"/>
      </w:pPr>
      <w:r>
        <w:t>NEON dispondrá de un canal primario de comunicación mediante Web Services, con un formato de intercambio de datos basado en XML, con el objetivo de disponer de una arquitectura que permita la comunicación directa máquina-máquina entre los sistemas de Telefónica y del resto de Operadores.</w:t>
      </w:r>
    </w:p>
    <w:p w:rsidR="00CD3363" w:rsidRDefault="00CD3363" w:rsidP="00CD3363">
      <w:pPr>
        <w:pStyle w:val="BASICONEBA0"/>
      </w:pPr>
      <w:r>
        <w:t>La práctica totalidad de las operaciones relacionadas tanto con el proceso de provisión de los servicios, como de su mantenimiento, se realizarán a través de este canal.</w:t>
      </w:r>
    </w:p>
    <w:p w:rsidR="00CD3363" w:rsidRDefault="00CD3363" w:rsidP="00B057EC">
      <w:pPr>
        <w:pStyle w:val="BASICONEBA0"/>
      </w:pPr>
    </w:p>
    <w:p w:rsidR="00B057EC" w:rsidRDefault="00B057EC" w:rsidP="00B057EC">
      <w:pPr>
        <w:pStyle w:val="BASICONEBA0"/>
      </w:pPr>
      <w:r>
        <w:t xml:space="preserve">A continuación, se enumeran los nuevos Web Services </w:t>
      </w:r>
      <w:r w:rsidR="00CE4E99">
        <w:t>d</w:t>
      </w:r>
      <w:r>
        <w:t>el servicio NEBA:</w:t>
      </w:r>
    </w:p>
    <w:p w:rsidR="00B057EC" w:rsidRDefault="00B057EC" w:rsidP="0074612D">
      <w:pPr>
        <w:pStyle w:val="Ttulo3"/>
      </w:pPr>
      <w:bookmarkStart w:id="4971" w:name="_Toc286505581"/>
      <w:bookmarkStart w:id="4972" w:name="_Toc463595523"/>
      <w:r>
        <w:t xml:space="preserve">Servicios de Soporte Operador </w:t>
      </w:r>
      <w:r w:rsidR="002C0751">
        <w:sym w:font="Wingdings" w:char="F0E0"/>
      </w:r>
      <w:r>
        <w:t xml:space="preserve"> TE</w:t>
      </w:r>
      <w:bookmarkEnd w:id="4971"/>
      <w:bookmarkEnd w:id="4972"/>
    </w:p>
    <w:p w:rsidR="00B057EC" w:rsidRDefault="00B057EC" w:rsidP="00D746AB">
      <w:pPr>
        <w:pStyle w:val="BASICONEBA0"/>
        <w:numPr>
          <w:ilvl w:val="0"/>
          <w:numId w:val="76"/>
        </w:numPr>
        <w:spacing w:before="60" w:after="60"/>
        <w:ind w:left="714" w:hanging="357"/>
      </w:pPr>
      <w:r>
        <w:t>Alta de Servicio de Soporte</w:t>
      </w:r>
    </w:p>
    <w:p w:rsidR="00B057EC" w:rsidRDefault="00B057EC" w:rsidP="00D746AB">
      <w:pPr>
        <w:pStyle w:val="BASICONEBA0"/>
        <w:numPr>
          <w:ilvl w:val="0"/>
          <w:numId w:val="76"/>
        </w:numPr>
        <w:spacing w:before="60" w:after="60"/>
        <w:ind w:left="714" w:hanging="357"/>
      </w:pPr>
      <w:r>
        <w:t>Modificación de Servicio de Soporte</w:t>
      </w:r>
    </w:p>
    <w:p w:rsidR="00B057EC" w:rsidRPr="00641957" w:rsidRDefault="002C0751" w:rsidP="00D746AB">
      <w:pPr>
        <w:pStyle w:val="BASICONEBA0"/>
        <w:numPr>
          <w:ilvl w:val="0"/>
          <w:numId w:val="76"/>
        </w:numPr>
        <w:spacing w:before="60" w:after="60"/>
        <w:ind w:left="714" w:hanging="357"/>
      </w:pPr>
      <w:r w:rsidRPr="00D746AB">
        <w:t xml:space="preserve">Web Service Agenda </w:t>
      </w:r>
      <w:r w:rsidR="00641957">
        <w:t>, incluyendo Horario Disponible y Reserva ventana de trabajos</w:t>
      </w:r>
    </w:p>
    <w:p w:rsidR="00B057EC" w:rsidRDefault="00B057EC" w:rsidP="00D746AB">
      <w:pPr>
        <w:pStyle w:val="BASICONEBA0"/>
        <w:numPr>
          <w:ilvl w:val="0"/>
          <w:numId w:val="76"/>
        </w:numPr>
        <w:spacing w:before="60" w:after="60"/>
        <w:ind w:left="714" w:hanging="357"/>
      </w:pPr>
      <w:r>
        <w:t>Baja Servicios Soporte</w:t>
      </w:r>
    </w:p>
    <w:p w:rsidR="00B057EC" w:rsidRDefault="00B057EC" w:rsidP="00D746AB">
      <w:pPr>
        <w:pStyle w:val="BASICONEBA0"/>
        <w:numPr>
          <w:ilvl w:val="0"/>
          <w:numId w:val="76"/>
        </w:numPr>
        <w:spacing w:before="60" w:after="60"/>
        <w:ind w:left="714" w:hanging="357"/>
      </w:pPr>
      <w:r>
        <w:t>Cancelación solicitud de Servicio Soporte NEBA</w:t>
      </w:r>
    </w:p>
    <w:p w:rsidR="00B057EC" w:rsidRDefault="00B057EC" w:rsidP="00D746AB">
      <w:pPr>
        <w:pStyle w:val="BASICONEBA0"/>
        <w:numPr>
          <w:ilvl w:val="0"/>
          <w:numId w:val="76"/>
        </w:numPr>
        <w:spacing w:before="60" w:after="60"/>
        <w:ind w:left="714" w:hanging="357"/>
      </w:pPr>
      <w:r>
        <w:t>Resolución de incidencias (Anulación/Reiteración de la solicitud)</w:t>
      </w:r>
    </w:p>
    <w:p w:rsidR="00B057EC" w:rsidRDefault="00B057EC" w:rsidP="00D746AB">
      <w:pPr>
        <w:pStyle w:val="BASICONEBA0"/>
        <w:numPr>
          <w:ilvl w:val="0"/>
          <w:numId w:val="76"/>
        </w:numPr>
        <w:spacing w:before="60" w:after="60"/>
        <w:ind w:left="714" w:hanging="357"/>
      </w:pPr>
      <w:r>
        <w:t>Consulta detalle de la solicitud</w:t>
      </w:r>
    </w:p>
    <w:p w:rsidR="00B057EC" w:rsidRDefault="00B057EC" w:rsidP="00D746AB">
      <w:pPr>
        <w:pStyle w:val="BASICONEBA0"/>
        <w:numPr>
          <w:ilvl w:val="0"/>
          <w:numId w:val="76"/>
        </w:numPr>
        <w:spacing w:before="60" w:after="60"/>
        <w:ind w:left="714" w:hanging="357"/>
      </w:pPr>
      <w:r>
        <w:t>Consulta comunicaciones de una Solicitud</w:t>
      </w:r>
    </w:p>
    <w:p w:rsidR="00B057EC" w:rsidRDefault="00B057EC" w:rsidP="00D746AB">
      <w:pPr>
        <w:pStyle w:val="BASICONEBA0"/>
        <w:numPr>
          <w:ilvl w:val="0"/>
          <w:numId w:val="76"/>
        </w:numPr>
        <w:spacing w:before="60" w:after="60"/>
        <w:ind w:left="714" w:hanging="357"/>
      </w:pPr>
      <w:r>
        <w:t>Consulta Incidencias de una Solicitud</w:t>
      </w:r>
    </w:p>
    <w:p w:rsidR="00B057EC" w:rsidRDefault="00B057EC" w:rsidP="0074612D">
      <w:pPr>
        <w:pStyle w:val="Ttulo3"/>
      </w:pPr>
      <w:bookmarkStart w:id="4973" w:name="_Toc286505582"/>
      <w:bookmarkStart w:id="4974" w:name="_Toc463595524"/>
      <w:r>
        <w:t>Servicios de Soporte</w:t>
      </w:r>
      <w:r w:rsidR="002C0751">
        <w:t xml:space="preserve"> </w:t>
      </w:r>
      <w:r>
        <w:t>TE</w:t>
      </w:r>
      <w:r w:rsidR="002C0751">
        <w:t xml:space="preserve"> </w:t>
      </w:r>
      <w:r w:rsidR="002C0751">
        <w:sym w:font="Wingdings" w:char="F0E0"/>
      </w:r>
      <w:r>
        <w:t>Operador</w:t>
      </w:r>
      <w:bookmarkEnd w:id="4973"/>
      <w:bookmarkEnd w:id="4974"/>
    </w:p>
    <w:p w:rsidR="00B057EC" w:rsidRDefault="00B057EC" w:rsidP="00D746AB">
      <w:pPr>
        <w:pStyle w:val="BASICONEBA0"/>
        <w:numPr>
          <w:ilvl w:val="0"/>
          <w:numId w:val="76"/>
        </w:numPr>
        <w:spacing w:before="60" w:after="60"/>
        <w:ind w:left="714" w:hanging="357"/>
      </w:pPr>
      <w:r>
        <w:t>Notificación cambio Estado de una solicitud</w:t>
      </w:r>
    </w:p>
    <w:p w:rsidR="00B057EC" w:rsidRDefault="00B057EC" w:rsidP="00D746AB">
      <w:pPr>
        <w:pStyle w:val="BASICONEBA0"/>
        <w:numPr>
          <w:ilvl w:val="0"/>
          <w:numId w:val="76"/>
        </w:numPr>
        <w:spacing w:before="60" w:after="60"/>
        <w:ind w:left="714" w:hanging="357"/>
      </w:pPr>
      <w:r>
        <w:t>Notificación Incidencia</w:t>
      </w:r>
    </w:p>
    <w:p w:rsidR="00B057EC" w:rsidRDefault="00B057EC" w:rsidP="00D746AB">
      <w:pPr>
        <w:pStyle w:val="BASICONEBA0"/>
        <w:numPr>
          <w:ilvl w:val="0"/>
          <w:numId w:val="76"/>
        </w:numPr>
        <w:spacing w:before="60" w:after="60"/>
        <w:ind w:left="714" w:hanging="357"/>
      </w:pPr>
      <w:r>
        <w:t>Notificación finalización solicitud</w:t>
      </w:r>
    </w:p>
    <w:p w:rsidR="00B057EC" w:rsidRDefault="00B057EC" w:rsidP="00D746AB">
      <w:pPr>
        <w:pStyle w:val="BASICONEBA0"/>
        <w:numPr>
          <w:ilvl w:val="0"/>
          <w:numId w:val="76"/>
        </w:numPr>
        <w:spacing w:before="60" w:after="60"/>
        <w:ind w:left="714" w:hanging="357"/>
      </w:pPr>
      <w:r>
        <w:t>Confirmación Reserva de Ventana</w:t>
      </w:r>
    </w:p>
    <w:p w:rsidR="00B057EC" w:rsidRDefault="00B057EC" w:rsidP="0074612D">
      <w:pPr>
        <w:pStyle w:val="Ttulo3"/>
      </w:pPr>
      <w:bookmarkStart w:id="4975" w:name="_Toc286505583"/>
      <w:bookmarkStart w:id="4976" w:name="_Toc463595525"/>
      <w:r>
        <w:t xml:space="preserve">Servicios de </w:t>
      </w:r>
      <w:r w:rsidR="002C0751">
        <w:t>conexiones NEBA:</w:t>
      </w:r>
      <w:r>
        <w:t xml:space="preserve">  Operador</w:t>
      </w:r>
      <w:r w:rsidR="002C0751">
        <w:sym w:font="Wingdings" w:char="F0E0"/>
      </w:r>
      <w:r w:rsidR="002C0751">
        <w:t xml:space="preserve"> </w:t>
      </w:r>
      <w:r>
        <w:t>TE</w:t>
      </w:r>
      <w:bookmarkEnd w:id="4975"/>
      <w:bookmarkEnd w:id="4976"/>
    </w:p>
    <w:p w:rsidR="00B057EC" w:rsidRDefault="00B057EC" w:rsidP="00D746AB">
      <w:pPr>
        <w:pStyle w:val="BASICONEBA0"/>
        <w:numPr>
          <w:ilvl w:val="0"/>
          <w:numId w:val="76"/>
        </w:numPr>
        <w:spacing w:before="60" w:after="60"/>
        <w:ind w:left="714" w:hanging="357"/>
      </w:pPr>
      <w:r>
        <w:t>Altas (vacante y ocupado) NEBA xDSL</w:t>
      </w:r>
    </w:p>
    <w:p w:rsidR="00B057EC" w:rsidRDefault="00B057EC" w:rsidP="00D746AB">
      <w:pPr>
        <w:pStyle w:val="BASICONEBA0"/>
        <w:numPr>
          <w:ilvl w:val="0"/>
          <w:numId w:val="76"/>
        </w:numPr>
        <w:spacing w:before="60" w:after="60"/>
        <w:ind w:left="714" w:hanging="357"/>
      </w:pPr>
      <w:r>
        <w:t>Altas masivas NEBA xDSL</w:t>
      </w:r>
    </w:p>
    <w:p w:rsidR="00B057EC" w:rsidRDefault="00B057EC" w:rsidP="00D746AB">
      <w:pPr>
        <w:pStyle w:val="BASICONEBA0"/>
        <w:numPr>
          <w:ilvl w:val="0"/>
          <w:numId w:val="76"/>
        </w:numPr>
        <w:spacing w:before="60" w:after="60"/>
        <w:ind w:left="714" w:hanging="357"/>
      </w:pPr>
      <w:r>
        <w:t>Modificaciones NEBA xDSL</w:t>
      </w:r>
    </w:p>
    <w:p w:rsidR="00B057EC" w:rsidRDefault="00B057EC" w:rsidP="00D746AB">
      <w:pPr>
        <w:pStyle w:val="BASICONEBA0"/>
        <w:numPr>
          <w:ilvl w:val="0"/>
          <w:numId w:val="76"/>
        </w:numPr>
        <w:spacing w:before="60" w:after="60"/>
        <w:ind w:left="714" w:hanging="357"/>
      </w:pPr>
      <w:r>
        <w:t>Modificaciones masivas NEBA xDSL</w:t>
      </w:r>
    </w:p>
    <w:p w:rsidR="00B057EC" w:rsidRDefault="00B057EC" w:rsidP="00D746AB">
      <w:pPr>
        <w:pStyle w:val="BASICONEBA0"/>
        <w:numPr>
          <w:ilvl w:val="0"/>
          <w:numId w:val="76"/>
        </w:numPr>
        <w:spacing w:before="60" w:after="60"/>
        <w:ind w:left="714" w:hanging="357"/>
      </w:pPr>
      <w:r>
        <w:t>Altas (vacante y ocupado) NEBA FTTH</w:t>
      </w:r>
    </w:p>
    <w:p w:rsidR="00B057EC" w:rsidRDefault="00B057EC" w:rsidP="00D746AB">
      <w:pPr>
        <w:pStyle w:val="BASICONEBA0"/>
        <w:numPr>
          <w:ilvl w:val="0"/>
          <w:numId w:val="76"/>
        </w:numPr>
        <w:spacing w:before="60" w:after="60"/>
        <w:ind w:left="714" w:hanging="357"/>
      </w:pPr>
      <w:r>
        <w:t>Web Services Modificación VAN</w:t>
      </w:r>
    </w:p>
    <w:p w:rsidR="00B057EC" w:rsidRDefault="00B057EC" w:rsidP="00D746AB">
      <w:pPr>
        <w:pStyle w:val="BASICONEBA0"/>
        <w:numPr>
          <w:ilvl w:val="0"/>
          <w:numId w:val="76"/>
        </w:numPr>
        <w:spacing w:before="60" w:after="60"/>
        <w:ind w:left="714" w:hanging="357"/>
      </w:pPr>
      <w:r>
        <w:t>Modificaciones NEBA FTTH</w:t>
      </w:r>
    </w:p>
    <w:p w:rsidR="00B057EC" w:rsidRDefault="00B057EC" w:rsidP="00D746AB">
      <w:pPr>
        <w:pStyle w:val="BASICONEBA0"/>
        <w:numPr>
          <w:ilvl w:val="0"/>
          <w:numId w:val="76"/>
        </w:numPr>
        <w:spacing w:before="60" w:after="60"/>
        <w:ind w:left="714" w:hanging="357"/>
      </w:pPr>
      <w:r>
        <w:t>Modificaciones Masivas NEBA FTTH</w:t>
      </w:r>
    </w:p>
    <w:p w:rsidR="00B057EC" w:rsidRDefault="00B057EC" w:rsidP="00D746AB">
      <w:pPr>
        <w:pStyle w:val="BASICONEBA0"/>
        <w:numPr>
          <w:ilvl w:val="0"/>
          <w:numId w:val="76"/>
        </w:numPr>
        <w:spacing w:before="60" w:after="60"/>
        <w:ind w:left="714" w:hanging="357"/>
      </w:pPr>
      <w:r>
        <w:t xml:space="preserve">Baja conexiones NEBA Cobre </w:t>
      </w:r>
    </w:p>
    <w:p w:rsidR="00B057EC" w:rsidRDefault="00B057EC" w:rsidP="00D746AB">
      <w:pPr>
        <w:pStyle w:val="BASICONEBA0"/>
        <w:numPr>
          <w:ilvl w:val="0"/>
          <w:numId w:val="76"/>
        </w:numPr>
        <w:spacing w:before="60" w:after="60"/>
        <w:ind w:left="714" w:hanging="357"/>
      </w:pPr>
      <w:r>
        <w:t>Baja conexiones NEBA FTTH</w:t>
      </w:r>
    </w:p>
    <w:p w:rsidR="00B057EC" w:rsidRDefault="00B057EC" w:rsidP="00D746AB">
      <w:pPr>
        <w:pStyle w:val="BASICONEBA0"/>
        <w:numPr>
          <w:ilvl w:val="0"/>
          <w:numId w:val="76"/>
        </w:numPr>
        <w:spacing w:before="60" w:after="60"/>
        <w:ind w:left="714" w:hanging="357"/>
      </w:pPr>
      <w:r>
        <w:t>Cancelación de una Solicitud</w:t>
      </w:r>
    </w:p>
    <w:p w:rsidR="00B057EC" w:rsidRDefault="00B057EC" w:rsidP="00D746AB">
      <w:pPr>
        <w:pStyle w:val="BASICONEBA0"/>
        <w:numPr>
          <w:ilvl w:val="0"/>
          <w:numId w:val="76"/>
        </w:numPr>
        <w:spacing w:before="60" w:after="60"/>
        <w:ind w:left="714" w:hanging="357"/>
      </w:pPr>
      <w:r>
        <w:t>Resolución de una incidencia (Anulación o Reiteración con modificación)</w:t>
      </w:r>
    </w:p>
    <w:p w:rsidR="00B057EC" w:rsidRDefault="00B057EC" w:rsidP="00D746AB">
      <w:pPr>
        <w:pStyle w:val="BASICONEBA0"/>
        <w:numPr>
          <w:ilvl w:val="0"/>
          <w:numId w:val="76"/>
        </w:numPr>
        <w:spacing w:before="60" w:after="60"/>
        <w:ind w:left="714" w:hanging="357"/>
      </w:pPr>
      <w:r>
        <w:t>Confirmación / cambio Ventana de Activación (VAN)</w:t>
      </w:r>
    </w:p>
    <w:p w:rsidR="00B057EC" w:rsidRDefault="00B057EC" w:rsidP="00D746AB">
      <w:pPr>
        <w:pStyle w:val="BASICONEBA0"/>
        <w:numPr>
          <w:ilvl w:val="0"/>
          <w:numId w:val="76"/>
        </w:numPr>
        <w:spacing w:before="60" w:after="60"/>
        <w:ind w:left="714" w:hanging="357"/>
      </w:pPr>
      <w:r>
        <w:t xml:space="preserve">Consulta detalle de </w:t>
      </w:r>
      <w:smartTag w:uri="urn:schemas-microsoft-com:office:smarttags" w:element="PersonName">
        <w:smartTagPr>
          <w:attr w:name="ProductID" w:val="la Solicitud"/>
        </w:smartTagPr>
        <w:r>
          <w:t>la Solicitud</w:t>
        </w:r>
      </w:smartTag>
    </w:p>
    <w:p w:rsidR="00B057EC" w:rsidRDefault="00B057EC" w:rsidP="00D746AB">
      <w:pPr>
        <w:pStyle w:val="BASICONEBA0"/>
        <w:numPr>
          <w:ilvl w:val="0"/>
          <w:numId w:val="76"/>
        </w:numPr>
        <w:spacing w:before="60" w:after="60"/>
        <w:ind w:left="714" w:hanging="357"/>
      </w:pPr>
      <w:r>
        <w:t>Consulta Lista Solicitudes</w:t>
      </w:r>
    </w:p>
    <w:p w:rsidR="00B057EC" w:rsidRDefault="00B057EC" w:rsidP="00D746AB">
      <w:pPr>
        <w:pStyle w:val="BASICONEBA0"/>
        <w:numPr>
          <w:ilvl w:val="0"/>
          <w:numId w:val="76"/>
        </w:numPr>
        <w:spacing w:before="60" w:after="60"/>
        <w:ind w:left="714" w:hanging="357"/>
      </w:pPr>
      <w:r>
        <w:t>Consultar estado de una Solicitud</w:t>
      </w:r>
    </w:p>
    <w:p w:rsidR="00B057EC" w:rsidRDefault="00B057EC" w:rsidP="00D746AB">
      <w:pPr>
        <w:pStyle w:val="BASICONEBA0"/>
        <w:numPr>
          <w:ilvl w:val="0"/>
          <w:numId w:val="76"/>
        </w:numPr>
        <w:spacing w:before="60" w:after="60"/>
        <w:ind w:left="714" w:hanging="357"/>
      </w:pPr>
      <w:r>
        <w:t>Consultar Comunicaciones de una Solicitud</w:t>
      </w:r>
    </w:p>
    <w:p w:rsidR="00B057EC" w:rsidRDefault="00B057EC" w:rsidP="00D746AB">
      <w:pPr>
        <w:pStyle w:val="BASICONEBA0"/>
        <w:numPr>
          <w:ilvl w:val="0"/>
          <w:numId w:val="76"/>
        </w:numPr>
        <w:spacing w:before="60" w:after="60"/>
        <w:ind w:left="714" w:hanging="357"/>
      </w:pPr>
      <w:r>
        <w:t>Consultar Incidencias de una Solicitud</w:t>
      </w:r>
    </w:p>
    <w:p w:rsidR="00B057EC" w:rsidRDefault="00B057EC" w:rsidP="00D746AB">
      <w:pPr>
        <w:pStyle w:val="BASICONEBA0"/>
        <w:numPr>
          <w:ilvl w:val="0"/>
          <w:numId w:val="76"/>
        </w:numPr>
        <w:spacing w:before="60" w:after="60"/>
        <w:ind w:left="714" w:hanging="357"/>
      </w:pPr>
      <w:r>
        <w:t>Consulta de Cobertura</w:t>
      </w:r>
    </w:p>
    <w:p w:rsidR="00B057EC" w:rsidRDefault="00B057EC" w:rsidP="00D746AB">
      <w:pPr>
        <w:pStyle w:val="BASICONEBA0"/>
        <w:numPr>
          <w:ilvl w:val="0"/>
          <w:numId w:val="76"/>
        </w:numPr>
        <w:spacing w:before="60" w:after="60"/>
        <w:ind w:left="714" w:hanging="357"/>
      </w:pPr>
      <w:r>
        <w:t>Consulta Repositorio Información Accesos</w:t>
      </w:r>
    </w:p>
    <w:p w:rsidR="00B057EC" w:rsidRDefault="00B057EC" w:rsidP="00B057EC">
      <w:pPr>
        <w:pStyle w:val="BASICONEBA0"/>
      </w:pPr>
      <w:r>
        <w:t>Estarán disponibles los siguientes Web Services actuales:</w:t>
      </w:r>
    </w:p>
    <w:p w:rsidR="00B057EC" w:rsidRPr="00E00C25" w:rsidRDefault="00B057EC" w:rsidP="00D746AB">
      <w:pPr>
        <w:pStyle w:val="BASICONEBA0"/>
        <w:numPr>
          <w:ilvl w:val="0"/>
          <w:numId w:val="76"/>
        </w:numPr>
        <w:spacing w:before="60" w:after="60"/>
        <w:ind w:left="714" w:hanging="357"/>
      </w:pPr>
      <w:r w:rsidRPr="00E00C25">
        <w:t xml:space="preserve">WS de recuperación del código GESCAL. </w:t>
      </w:r>
    </w:p>
    <w:p w:rsidR="00B057EC" w:rsidRPr="00E00C25" w:rsidRDefault="00B057EC" w:rsidP="00D746AB">
      <w:pPr>
        <w:pStyle w:val="BASICONEBA0"/>
        <w:numPr>
          <w:ilvl w:val="0"/>
          <w:numId w:val="76"/>
        </w:numPr>
        <w:spacing w:before="60" w:after="60"/>
        <w:ind w:left="714" w:hanging="357"/>
      </w:pPr>
      <w:r w:rsidRPr="00E00C25">
        <w:t>WS de acceso a la base de datos de pares individuales de cobre (basado en IRO) para la recuperación del número Administrativo.</w:t>
      </w:r>
    </w:p>
    <w:p w:rsidR="00B057EC" w:rsidRDefault="00B057EC" w:rsidP="00D746AB">
      <w:pPr>
        <w:pStyle w:val="BASICONEBA0"/>
        <w:numPr>
          <w:ilvl w:val="0"/>
          <w:numId w:val="76"/>
        </w:numPr>
        <w:spacing w:before="60" w:after="60"/>
        <w:ind w:left="714" w:hanging="357"/>
      </w:pPr>
      <w:r>
        <w:t xml:space="preserve">WS Servicios de Información de OBA para acceder a la lista de centrales con entrega Ethernet (pPAI-E/LAG). </w:t>
      </w:r>
    </w:p>
    <w:p w:rsidR="00B057EC" w:rsidRDefault="00D66197" w:rsidP="00D746AB">
      <w:pPr>
        <w:pStyle w:val="BASICONEBA0"/>
        <w:numPr>
          <w:ilvl w:val="0"/>
          <w:numId w:val="76"/>
        </w:numPr>
        <w:spacing w:before="60" w:after="60"/>
        <w:ind w:left="714" w:hanging="357"/>
      </w:pPr>
      <w:r>
        <w:t>WS</w:t>
      </w:r>
      <w:r w:rsidR="00B057EC">
        <w:t xml:space="preserve"> Modificación Datos de </w:t>
      </w:r>
      <w:r>
        <w:t>Contacto para la resolución de una incidencia.</w:t>
      </w:r>
    </w:p>
    <w:p w:rsidR="00B057EC" w:rsidRDefault="00B057EC" w:rsidP="0074612D">
      <w:pPr>
        <w:pStyle w:val="Ttulo3"/>
      </w:pPr>
      <w:bookmarkStart w:id="4977" w:name="_Toc286505584"/>
      <w:bookmarkStart w:id="4978" w:name="_Toc463595526"/>
      <w:r>
        <w:t>Servicios de Accesos TE-Operador</w:t>
      </w:r>
      <w:bookmarkEnd w:id="4977"/>
      <w:bookmarkEnd w:id="4978"/>
    </w:p>
    <w:p w:rsidR="00B057EC" w:rsidRDefault="00B057EC" w:rsidP="00D746AB">
      <w:pPr>
        <w:pStyle w:val="BASICONEBA0"/>
        <w:numPr>
          <w:ilvl w:val="0"/>
          <w:numId w:val="76"/>
        </w:numPr>
        <w:spacing w:before="60" w:after="60"/>
        <w:ind w:left="714" w:hanging="357"/>
      </w:pPr>
      <w:r>
        <w:t>Notificación Cambio Estado de una Solicitud</w:t>
      </w:r>
    </w:p>
    <w:p w:rsidR="00B057EC" w:rsidRDefault="00B057EC" w:rsidP="00D746AB">
      <w:pPr>
        <w:pStyle w:val="BASICONEBA0"/>
        <w:numPr>
          <w:ilvl w:val="0"/>
          <w:numId w:val="76"/>
        </w:numPr>
        <w:spacing w:before="60" w:after="60"/>
        <w:ind w:left="714" w:hanging="357"/>
      </w:pPr>
      <w:r>
        <w:t>Notificación de una Incidencia</w:t>
      </w:r>
    </w:p>
    <w:p w:rsidR="00CE4E99" w:rsidRDefault="00B057EC" w:rsidP="00D746AB">
      <w:pPr>
        <w:pStyle w:val="BASICONEBA0"/>
        <w:numPr>
          <w:ilvl w:val="0"/>
          <w:numId w:val="76"/>
        </w:numPr>
        <w:spacing w:before="60" w:after="60"/>
        <w:ind w:left="714" w:hanging="357"/>
      </w:pPr>
      <w:r>
        <w:t>Notificación de Ventana de Activación (VAN)</w:t>
      </w:r>
    </w:p>
    <w:p w:rsidR="00B057EC" w:rsidRDefault="00CE4E99" w:rsidP="00D746AB">
      <w:pPr>
        <w:pStyle w:val="BASICONEBA0"/>
        <w:numPr>
          <w:ilvl w:val="0"/>
          <w:numId w:val="76"/>
        </w:numPr>
        <w:spacing w:before="60" w:after="60"/>
        <w:ind w:left="714" w:hanging="357"/>
      </w:pPr>
      <w:r>
        <w:t xml:space="preserve">Notificación de Ventana </w:t>
      </w:r>
      <w:r w:rsidR="00B057EC">
        <w:t>Instalación (VIN)</w:t>
      </w:r>
    </w:p>
    <w:p w:rsidR="00D66197" w:rsidRDefault="00D66197" w:rsidP="00D746AB">
      <w:pPr>
        <w:pStyle w:val="BASICONEBA0"/>
        <w:numPr>
          <w:ilvl w:val="0"/>
          <w:numId w:val="76"/>
        </w:numPr>
        <w:spacing w:before="60" w:after="60"/>
        <w:ind w:left="714" w:hanging="357"/>
      </w:pPr>
      <w:r>
        <w:t>Modificación de Ventana de Activación (VAN)</w:t>
      </w:r>
    </w:p>
    <w:p w:rsidR="00CE4E99" w:rsidRDefault="00B057EC" w:rsidP="00D746AB">
      <w:pPr>
        <w:pStyle w:val="BASICONEBA0"/>
        <w:numPr>
          <w:ilvl w:val="0"/>
          <w:numId w:val="76"/>
        </w:numPr>
        <w:spacing w:before="60" w:after="60"/>
        <w:ind w:left="714" w:hanging="357"/>
      </w:pPr>
      <w:r>
        <w:t>Notif</w:t>
      </w:r>
      <w:r w:rsidR="00CE4E99">
        <w:t>icación Finalización solicitud</w:t>
      </w:r>
    </w:p>
    <w:p w:rsidR="00B057EC" w:rsidRDefault="00B057EC" w:rsidP="00D746AB">
      <w:pPr>
        <w:pStyle w:val="BASICONEBA0"/>
        <w:numPr>
          <w:ilvl w:val="0"/>
          <w:numId w:val="76"/>
        </w:numPr>
        <w:spacing w:before="60" w:after="60"/>
        <w:ind w:left="714" w:hanging="357"/>
      </w:pPr>
      <w:r>
        <w:t>Notificación inicio de traspaso</w:t>
      </w:r>
    </w:p>
    <w:p w:rsidR="00B057EC" w:rsidRDefault="00B057EC" w:rsidP="00D746AB">
      <w:pPr>
        <w:pStyle w:val="BASICONEBA0"/>
        <w:numPr>
          <w:ilvl w:val="0"/>
          <w:numId w:val="76"/>
        </w:numPr>
        <w:spacing w:before="60" w:after="60"/>
        <w:ind w:left="714" w:hanging="357"/>
      </w:pPr>
      <w:r>
        <w:t>Notificación Cancelación de Traspaso</w:t>
      </w:r>
    </w:p>
    <w:p w:rsidR="00B057EC" w:rsidRDefault="00B057EC" w:rsidP="00D746AB">
      <w:pPr>
        <w:pStyle w:val="BASICONEBA0"/>
        <w:numPr>
          <w:ilvl w:val="0"/>
          <w:numId w:val="76"/>
        </w:numPr>
        <w:spacing w:before="60" w:after="60"/>
        <w:ind w:left="714" w:hanging="357"/>
      </w:pPr>
      <w:r>
        <w:t>Notificación Finalización Traspaso</w:t>
      </w:r>
    </w:p>
    <w:p w:rsidR="00B057EC" w:rsidRDefault="00B057EC" w:rsidP="00D746AB">
      <w:pPr>
        <w:pStyle w:val="BASICONEBA0"/>
        <w:numPr>
          <w:ilvl w:val="0"/>
          <w:numId w:val="76"/>
        </w:numPr>
        <w:spacing w:before="60" w:after="60"/>
        <w:ind w:left="714" w:hanging="357"/>
      </w:pPr>
      <w:r>
        <w:t>Confirmación Reserva de Ventana</w:t>
      </w:r>
    </w:p>
    <w:p w:rsidR="00837FAC" w:rsidRDefault="00837FAC" w:rsidP="0074612D">
      <w:pPr>
        <w:pStyle w:val="Ttulo3"/>
      </w:pPr>
      <w:bookmarkStart w:id="4979" w:name="_Toc463595527"/>
      <w:bookmarkEnd w:id="4908"/>
      <w:bookmarkEnd w:id="4934"/>
      <w:r>
        <w:t>Averías</w:t>
      </w:r>
      <w:bookmarkEnd w:id="4979"/>
    </w:p>
    <w:p w:rsidR="00B057EC" w:rsidRPr="00E00C25" w:rsidRDefault="00837FAC" w:rsidP="00D746AB">
      <w:pPr>
        <w:pStyle w:val="BASICONEBA0"/>
        <w:numPr>
          <w:ilvl w:val="0"/>
          <w:numId w:val="76"/>
        </w:numPr>
        <w:spacing w:before="60" w:after="60"/>
        <w:ind w:left="714" w:hanging="357"/>
      </w:pPr>
      <w:r>
        <w:t>Véase apartado de Averías</w:t>
      </w:r>
    </w:p>
    <w:sectPr w:rsidR="00B057EC" w:rsidRPr="00E00C25" w:rsidSect="00DC2C4E">
      <w:pgSz w:w="11906" w:h="16838" w:code="9"/>
      <w:pgMar w:top="1418" w:right="1134" w:bottom="16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EAD" w:rsidRDefault="004B2EAD">
      <w:r>
        <w:separator/>
      </w:r>
    </w:p>
  </w:endnote>
  <w:endnote w:type="continuationSeparator" w:id="0">
    <w:p w:rsidR="004B2EAD" w:rsidRDefault="004B2EAD">
      <w:r>
        <w:continuationSeparator/>
      </w:r>
    </w:p>
  </w:endnote>
  <w:endnote w:type="continuationNotice" w:id="1">
    <w:p w:rsidR="004B2EAD" w:rsidRDefault="004B2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heSansCorrespondence">
    <w:altName w:val="Corbel"/>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0" w:type="dxa"/>
      <w:tblInd w:w="108" w:type="dxa"/>
      <w:tblBorders>
        <w:top w:val="single" w:sz="4" w:space="0" w:color="auto"/>
      </w:tblBorders>
      <w:tblLayout w:type="fixed"/>
      <w:tblLook w:val="01E0" w:firstRow="1" w:lastRow="1" w:firstColumn="1" w:lastColumn="1" w:noHBand="0" w:noVBand="0"/>
    </w:tblPr>
    <w:tblGrid>
      <w:gridCol w:w="2160"/>
      <w:gridCol w:w="4680"/>
      <w:gridCol w:w="2880"/>
    </w:tblGrid>
    <w:tr w:rsidR="006A76F3" w:rsidRPr="008F4147" w:rsidTr="008F4147">
      <w:tc>
        <w:tcPr>
          <w:tcW w:w="2160" w:type="dxa"/>
        </w:tcPr>
        <w:p w:rsidR="006A76F3" w:rsidRPr="008F4147" w:rsidRDefault="002410BB" w:rsidP="00F62E37">
          <w:pPr>
            <w:tabs>
              <w:tab w:val="right" w:pos="8789"/>
            </w:tabs>
            <w:spacing w:before="120"/>
            <w:rPr>
              <w:rFonts w:ascii="Arial" w:hAnsi="Arial" w:cs="Arial"/>
              <w:snapToGrid w:val="0"/>
              <w:sz w:val="20"/>
              <w:szCs w:val="20"/>
            </w:rPr>
          </w:pPr>
          <w:r>
            <w:rPr>
              <w:rFonts w:ascii="Arial" w:hAnsi="Arial" w:cs="Arial"/>
              <w:sz w:val="20"/>
              <w:szCs w:val="20"/>
            </w:rPr>
            <w:t xml:space="preserve">Marzo </w:t>
          </w:r>
          <w:r w:rsidR="006A76F3">
            <w:rPr>
              <w:rFonts w:ascii="Arial" w:hAnsi="Arial" w:cs="Arial"/>
              <w:sz w:val="20"/>
              <w:szCs w:val="20"/>
            </w:rPr>
            <w:t>201</w:t>
          </w:r>
          <w:r>
            <w:rPr>
              <w:rFonts w:ascii="Arial" w:hAnsi="Arial" w:cs="Arial"/>
              <w:sz w:val="20"/>
              <w:szCs w:val="20"/>
            </w:rPr>
            <w:t>7</w:t>
          </w:r>
        </w:p>
      </w:tc>
      <w:tc>
        <w:tcPr>
          <w:tcW w:w="4680" w:type="dxa"/>
        </w:tcPr>
        <w:p w:rsidR="006A76F3" w:rsidRPr="008F4147" w:rsidRDefault="006A76F3" w:rsidP="008F4147">
          <w:pPr>
            <w:tabs>
              <w:tab w:val="right" w:pos="8789"/>
            </w:tabs>
            <w:spacing w:before="120"/>
            <w:jc w:val="center"/>
            <w:rPr>
              <w:rFonts w:ascii="Arial" w:hAnsi="Arial" w:cs="Arial"/>
              <w:snapToGrid w:val="0"/>
              <w:sz w:val="20"/>
              <w:szCs w:val="20"/>
            </w:rPr>
          </w:pPr>
          <w:r w:rsidRPr="008F4147">
            <w:rPr>
              <w:rFonts w:ascii="Arial" w:hAnsi="Arial" w:cs="Arial"/>
              <w:sz w:val="20"/>
              <w:szCs w:val="20"/>
            </w:rPr>
            <w:t>PROPIEDAD DE TELEFONICA ESPAÑA</w:t>
          </w:r>
        </w:p>
      </w:tc>
      <w:tc>
        <w:tcPr>
          <w:tcW w:w="2880" w:type="dxa"/>
        </w:tcPr>
        <w:p w:rsidR="006A76F3" w:rsidRPr="008F4147" w:rsidRDefault="006A76F3" w:rsidP="008F4147">
          <w:pPr>
            <w:tabs>
              <w:tab w:val="right" w:pos="8789"/>
            </w:tabs>
            <w:spacing w:before="120"/>
            <w:jc w:val="right"/>
            <w:rPr>
              <w:rFonts w:ascii="Arial" w:hAnsi="Arial" w:cs="Arial"/>
              <w:snapToGrid w:val="0"/>
              <w:sz w:val="20"/>
              <w:szCs w:val="20"/>
            </w:rPr>
          </w:pPr>
          <w:r w:rsidRPr="008F4147">
            <w:rPr>
              <w:rFonts w:ascii="Arial" w:hAnsi="Arial" w:cs="Arial"/>
              <w:sz w:val="20"/>
              <w:szCs w:val="20"/>
            </w:rPr>
            <w:t>P</w:t>
          </w:r>
          <w:r w:rsidRPr="008F4147">
            <w:rPr>
              <w:rFonts w:ascii="Arial" w:hAnsi="Arial" w:cs="Arial"/>
              <w:snapToGrid w:val="0"/>
              <w:sz w:val="20"/>
              <w:szCs w:val="20"/>
            </w:rPr>
            <w:t xml:space="preserve">ágina </w:t>
          </w:r>
          <w:r w:rsidRPr="008F4147">
            <w:rPr>
              <w:rFonts w:ascii="Arial" w:hAnsi="Arial" w:cs="Arial"/>
              <w:snapToGrid w:val="0"/>
              <w:sz w:val="20"/>
              <w:szCs w:val="20"/>
            </w:rPr>
            <w:fldChar w:fldCharType="begin"/>
          </w:r>
          <w:r w:rsidRPr="008F4147">
            <w:rPr>
              <w:rFonts w:ascii="Arial" w:hAnsi="Arial" w:cs="Arial"/>
              <w:snapToGrid w:val="0"/>
              <w:sz w:val="20"/>
              <w:szCs w:val="20"/>
            </w:rPr>
            <w:instrText xml:space="preserve"> PAGE </w:instrText>
          </w:r>
          <w:r w:rsidRPr="008F4147">
            <w:rPr>
              <w:rFonts w:ascii="Arial" w:hAnsi="Arial" w:cs="Arial"/>
              <w:snapToGrid w:val="0"/>
              <w:sz w:val="20"/>
              <w:szCs w:val="20"/>
            </w:rPr>
            <w:fldChar w:fldCharType="separate"/>
          </w:r>
          <w:r w:rsidR="00B502E0">
            <w:rPr>
              <w:rFonts w:ascii="Arial" w:hAnsi="Arial" w:cs="Arial"/>
              <w:noProof/>
              <w:snapToGrid w:val="0"/>
              <w:sz w:val="20"/>
              <w:szCs w:val="20"/>
            </w:rPr>
            <w:t>1</w:t>
          </w:r>
          <w:r w:rsidRPr="008F4147">
            <w:rPr>
              <w:rFonts w:ascii="Arial" w:hAnsi="Arial" w:cs="Arial"/>
              <w:snapToGrid w:val="0"/>
              <w:sz w:val="20"/>
              <w:szCs w:val="20"/>
            </w:rPr>
            <w:fldChar w:fldCharType="end"/>
          </w:r>
          <w:r w:rsidRPr="008F4147">
            <w:rPr>
              <w:rFonts w:ascii="Arial" w:hAnsi="Arial" w:cs="Arial"/>
              <w:snapToGrid w:val="0"/>
              <w:sz w:val="20"/>
              <w:szCs w:val="20"/>
            </w:rPr>
            <w:t xml:space="preserve"> de </w:t>
          </w:r>
          <w:r w:rsidRPr="008F4147">
            <w:rPr>
              <w:rFonts w:ascii="Arial" w:hAnsi="Arial" w:cs="Arial"/>
              <w:snapToGrid w:val="0"/>
              <w:sz w:val="20"/>
              <w:szCs w:val="20"/>
            </w:rPr>
            <w:fldChar w:fldCharType="begin"/>
          </w:r>
          <w:r w:rsidRPr="008F4147">
            <w:rPr>
              <w:rFonts w:ascii="Arial" w:hAnsi="Arial" w:cs="Arial"/>
              <w:snapToGrid w:val="0"/>
              <w:sz w:val="20"/>
              <w:szCs w:val="20"/>
            </w:rPr>
            <w:instrText xml:space="preserve"> NUMPAGES </w:instrText>
          </w:r>
          <w:r w:rsidRPr="008F4147">
            <w:rPr>
              <w:rFonts w:ascii="Arial" w:hAnsi="Arial" w:cs="Arial"/>
              <w:snapToGrid w:val="0"/>
              <w:sz w:val="20"/>
              <w:szCs w:val="20"/>
            </w:rPr>
            <w:fldChar w:fldCharType="separate"/>
          </w:r>
          <w:r w:rsidR="00B502E0">
            <w:rPr>
              <w:rFonts w:ascii="Arial" w:hAnsi="Arial" w:cs="Arial"/>
              <w:noProof/>
              <w:snapToGrid w:val="0"/>
              <w:sz w:val="20"/>
              <w:szCs w:val="20"/>
            </w:rPr>
            <w:t>6</w:t>
          </w:r>
          <w:r w:rsidRPr="008F4147">
            <w:rPr>
              <w:rFonts w:ascii="Arial" w:hAnsi="Arial" w:cs="Arial"/>
              <w:snapToGrid w:val="0"/>
              <w:sz w:val="20"/>
              <w:szCs w:val="20"/>
            </w:rPr>
            <w:fldChar w:fldCharType="end"/>
          </w:r>
        </w:p>
      </w:tc>
    </w:tr>
  </w:tbl>
  <w:p w:rsidR="006A76F3" w:rsidRDefault="006A76F3">
    <w:pPr>
      <w:rPr>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0" w:type="dxa"/>
      <w:tblInd w:w="108" w:type="dxa"/>
      <w:tblBorders>
        <w:top w:val="single" w:sz="4" w:space="0" w:color="auto"/>
      </w:tblBorders>
      <w:tblLayout w:type="fixed"/>
      <w:tblLook w:val="01E0" w:firstRow="1" w:lastRow="1" w:firstColumn="1" w:lastColumn="1" w:noHBand="0" w:noVBand="0"/>
    </w:tblPr>
    <w:tblGrid>
      <w:gridCol w:w="2160"/>
      <w:gridCol w:w="4680"/>
      <w:gridCol w:w="2880"/>
    </w:tblGrid>
    <w:tr w:rsidR="006A76F3" w:rsidRPr="008F4147" w:rsidTr="00393659">
      <w:tc>
        <w:tcPr>
          <w:tcW w:w="2160" w:type="dxa"/>
        </w:tcPr>
        <w:p w:rsidR="006A76F3" w:rsidRPr="008F4147" w:rsidRDefault="006A76F3" w:rsidP="00A43E60">
          <w:pPr>
            <w:tabs>
              <w:tab w:val="right" w:pos="8789"/>
            </w:tabs>
            <w:spacing w:before="120"/>
            <w:rPr>
              <w:rFonts w:ascii="Arial" w:hAnsi="Arial" w:cs="Arial"/>
              <w:snapToGrid w:val="0"/>
              <w:sz w:val="20"/>
              <w:szCs w:val="20"/>
            </w:rPr>
          </w:pPr>
          <w:r>
            <w:rPr>
              <w:rFonts w:ascii="Arial" w:hAnsi="Arial" w:cs="Arial"/>
              <w:sz w:val="20"/>
              <w:szCs w:val="20"/>
            </w:rPr>
            <w:t>Marzo 2016</w:t>
          </w:r>
        </w:p>
      </w:tc>
      <w:tc>
        <w:tcPr>
          <w:tcW w:w="4680" w:type="dxa"/>
        </w:tcPr>
        <w:p w:rsidR="006A76F3" w:rsidRPr="008F4147" w:rsidRDefault="006A76F3" w:rsidP="00393659">
          <w:pPr>
            <w:tabs>
              <w:tab w:val="right" w:pos="8789"/>
            </w:tabs>
            <w:spacing w:before="120"/>
            <w:jc w:val="center"/>
            <w:rPr>
              <w:rFonts w:ascii="Arial" w:hAnsi="Arial" w:cs="Arial"/>
              <w:snapToGrid w:val="0"/>
              <w:sz w:val="20"/>
              <w:szCs w:val="20"/>
            </w:rPr>
          </w:pPr>
          <w:r w:rsidRPr="008F4147">
            <w:rPr>
              <w:rFonts w:ascii="Arial" w:hAnsi="Arial" w:cs="Arial"/>
              <w:sz w:val="20"/>
              <w:szCs w:val="20"/>
            </w:rPr>
            <w:t>PROPIEDAD DE TELEFONICA ESPAÑA</w:t>
          </w:r>
        </w:p>
      </w:tc>
      <w:tc>
        <w:tcPr>
          <w:tcW w:w="2880" w:type="dxa"/>
        </w:tcPr>
        <w:p w:rsidR="006A76F3" w:rsidRPr="008F4147" w:rsidRDefault="006A76F3" w:rsidP="00393659">
          <w:pPr>
            <w:tabs>
              <w:tab w:val="right" w:pos="8789"/>
            </w:tabs>
            <w:spacing w:before="120"/>
            <w:jc w:val="right"/>
            <w:rPr>
              <w:rFonts w:ascii="Arial" w:hAnsi="Arial" w:cs="Arial"/>
              <w:snapToGrid w:val="0"/>
              <w:sz w:val="20"/>
              <w:szCs w:val="20"/>
            </w:rPr>
          </w:pPr>
          <w:r w:rsidRPr="008F4147">
            <w:rPr>
              <w:rFonts w:ascii="Arial" w:hAnsi="Arial" w:cs="Arial"/>
              <w:sz w:val="20"/>
              <w:szCs w:val="20"/>
            </w:rPr>
            <w:t>P</w:t>
          </w:r>
          <w:r w:rsidRPr="008F4147">
            <w:rPr>
              <w:rFonts w:ascii="Arial" w:hAnsi="Arial" w:cs="Arial"/>
              <w:snapToGrid w:val="0"/>
              <w:sz w:val="20"/>
              <w:szCs w:val="20"/>
            </w:rPr>
            <w:t xml:space="preserve">ágina </w:t>
          </w:r>
          <w:r w:rsidRPr="008F4147">
            <w:rPr>
              <w:rFonts w:ascii="Arial" w:hAnsi="Arial" w:cs="Arial"/>
              <w:snapToGrid w:val="0"/>
              <w:sz w:val="20"/>
              <w:szCs w:val="20"/>
            </w:rPr>
            <w:fldChar w:fldCharType="begin"/>
          </w:r>
          <w:r w:rsidRPr="008F4147">
            <w:rPr>
              <w:rFonts w:ascii="Arial" w:hAnsi="Arial" w:cs="Arial"/>
              <w:snapToGrid w:val="0"/>
              <w:sz w:val="20"/>
              <w:szCs w:val="20"/>
            </w:rPr>
            <w:instrText xml:space="preserve"> PAGE </w:instrText>
          </w:r>
          <w:r w:rsidRPr="008F4147">
            <w:rPr>
              <w:rFonts w:ascii="Arial" w:hAnsi="Arial" w:cs="Arial"/>
              <w:snapToGrid w:val="0"/>
              <w:sz w:val="20"/>
              <w:szCs w:val="20"/>
            </w:rPr>
            <w:fldChar w:fldCharType="separate"/>
          </w:r>
          <w:r w:rsidR="00F14383">
            <w:rPr>
              <w:rFonts w:ascii="Arial" w:hAnsi="Arial" w:cs="Arial"/>
              <w:noProof/>
              <w:snapToGrid w:val="0"/>
              <w:sz w:val="20"/>
              <w:szCs w:val="20"/>
            </w:rPr>
            <w:t>156</w:t>
          </w:r>
          <w:r w:rsidRPr="008F4147">
            <w:rPr>
              <w:rFonts w:ascii="Arial" w:hAnsi="Arial" w:cs="Arial"/>
              <w:snapToGrid w:val="0"/>
              <w:sz w:val="20"/>
              <w:szCs w:val="20"/>
            </w:rPr>
            <w:fldChar w:fldCharType="end"/>
          </w:r>
          <w:r w:rsidRPr="008F4147">
            <w:rPr>
              <w:rFonts w:ascii="Arial" w:hAnsi="Arial" w:cs="Arial"/>
              <w:snapToGrid w:val="0"/>
              <w:sz w:val="20"/>
              <w:szCs w:val="20"/>
            </w:rPr>
            <w:t xml:space="preserve"> de </w:t>
          </w:r>
          <w:r w:rsidRPr="008F4147">
            <w:rPr>
              <w:rFonts w:ascii="Arial" w:hAnsi="Arial" w:cs="Arial"/>
              <w:snapToGrid w:val="0"/>
              <w:sz w:val="20"/>
              <w:szCs w:val="20"/>
            </w:rPr>
            <w:fldChar w:fldCharType="begin"/>
          </w:r>
          <w:r w:rsidRPr="008F4147">
            <w:rPr>
              <w:rFonts w:ascii="Arial" w:hAnsi="Arial" w:cs="Arial"/>
              <w:snapToGrid w:val="0"/>
              <w:sz w:val="20"/>
              <w:szCs w:val="20"/>
            </w:rPr>
            <w:instrText xml:space="preserve"> NUMPAGES </w:instrText>
          </w:r>
          <w:r w:rsidRPr="008F4147">
            <w:rPr>
              <w:rFonts w:ascii="Arial" w:hAnsi="Arial" w:cs="Arial"/>
              <w:snapToGrid w:val="0"/>
              <w:sz w:val="20"/>
              <w:szCs w:val="20"/>
            </w:rPr>
            <w:fldChar w:fldCharType="separate"/>
          </w:r>
          <w:r w:rsidR="00F14383">
            <w:rPr>
              <w:rFonts w:ascii="Arial" w:hAnsi="Arial" w:cs="Arial"/>
              <w:noProof/>
              <w:snapToGrid w:val="0"/>
              <w:sz w:val="20"/>
              <w:szCs w:val="20"/>
            </w:rPr>
            <w:t>156</w:t>
          </w:r>
          <w:r w:rsidRPr="008F4147">
            <w:rPr>
              <w:rFonts w:ascii="Arial" w:hAnsi="Arial" w:cs="Arial"/>
              <w:snapToGrid w:val="0"/>
              <w:sz w:val="20"/>
              <w:szCs w:val="20"/>
            </w:rPr>
            <w:fldChar w:fldCharType="end"/>
          </w:r>
        </w:p>
      </w:tc>
    </w:tr>
  </w:tbl>
  <w:p w:rsidR="006A76F3" w:rsidRDefault="006A76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EAD" w:rsidRDefault="004B2EAD">
      <w:r>
        <w:separator/>
      </w:r>
    </w:p>
  </w:footnote>
  <w:footnote w:type="continuationSeparator" w:id="0">
    <w:p w:rsidR="004B2EAD" w:rsidRDefault="004B2EAD">
      <w:r>
        <w:continuationSeparator/>
      </w:r>
    </w:p>
  </w:footnote>
  <w:footnote w:type="continuationNotice" w:id="1">
    <w:p w:rsidR="004B2EAD" w:rsidRDefault="004B2EAD"/>
  </w:footnote>
  <w:footnote w:id="2">
    <w:p w:rsidR="006A76F3" w:rsidRPr="00235F2B" w:rsidRDefault="006A76F3" w:rsidP="00F54C98">
      <w:pPr>
        <w:pStyle w:val="BASICONEBA0"/>
        <w:rPr>
          <w:sz w:val="20"/>
        </w:rPr>
      </w:pPr>
      <w:r w:rsidRPr="00235F2B">
        <w:rPr>
          <w:rStyle w:val="Refdenotaalpie"/>
          <w:sz w:val="20"/>
        </w:rPr>
        <w:footnoteRef/>
      </w:r>
      <w:r w:rsidRPr="00235F2B">
        <w:rPr>
          <w:sz w:val="20"/>
        </w:rPr>
        <w:t xml:space="preserve"> Velocidad de sincronización de la línea: velocidad de la interfaz ADSL2+/VDSL2 entre el puerto del DSLAM (lado cliente) y el equipo de cliente, que no tiene por qué coincidir con la velocidad de las aplicaciones IP.</w:t>
      </w:r>
    </w:p>
  </w:footnote>
  <w:footnote w:id="3">
    <w:p w:rsidR="006A76F3" w:rsidRPr="00804AC1" w:rsidRDefault="006A76F3" w:rsidP="00A2261F">
      <w:pPr>
        <w:pStyle w:val="Textonotapie"/>
        <w:jc w:val="both"/>
        <w:rPr>
          <w:rFonts w:ascii="Arial" w:hAnsi="Arial" w:cs="Arial"/>
          <w:lang w:val="es-ES"/>
        </w:rPr>
      </w:pPr>
      <w:r w:rsidRPr="00A2261F">
        <w:rPr>
          <w:rStyle w:val="Refdenotaalpie"/>
          <w:rFonts w:ascii="Arial" w:hAnsi="Arial" w:cs="Arial"/>
        </w:rPr>
        <w:footnoteRef/>
      </w:r>
      <w:r w:rsidRPr="00A2261F">
        <w:rPr>
          <w:rFonts w:ascii="Arial" w:hAnsi="Arial" w:cs="Arial"/>
        </w:rPr>
        <w:t xml:space="preserve"> Telefónica facilitará, a petición del operador, un listado de sus conexiones activas de ADSL-IP que requerirían </w:t>
      </w:r>
      <w:r>
        <w:rPr>
          <w:rFonts w:ascii="Arial" w:hAnsi="Arial" w:cs="Arial"/>
        </w:rPr>
        <w:t>actuaciones</w:t>
      </w:r>
      <w:r w:rsidRPr="00A2261F">
        <w:rPr>
          <w:rFonts w:ascii="Arial" w:hAnsi="Arial" w:cs="Arial"/>
        </w:rPr>
        <w:t xml:space="preserve"> en central para su migración a NEBA cobre</w:t>
      </w:r>
      <w:r>
        <w:rPr>
          <w:rFonts w:ascii="Arial" w:hAnsi="Arial" w:cs="Aria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bottom w:val="single" w:sz="4" w:space="0" w:color="auto"/>
      </w:tblBorders>
      <w:tblLook w:val="01E0" w:firstRow="1" w:lastRow="1" w:firstColumn="1" w:lastColumn="1" w:noHBand="0" w:noVBand="0"/>
    </w:tblPr>
    <w:tblGrid>
      <w:gridCol w:w="3960"/>
      <w:gridCol w:w="5400"/>
    </w:tblGrid>
    <w:tr w:rsidR="006A76F3" w:rsidRPr="008F4147">
      <w:tc>
        <w:tcPr>
          <w:tcW w:w="3960" w:type="dxa"/>
          <w:vAlign w:val="center"/>
        </w:tcPr>
        <w:p w:rsidR="006A76F3" w:rsidRDefault="006A76F3">
          <w:pPr>
            <w:ind w:right="-738"/>
          </w:pPr>
          <w:r>
            <w:rPr>
              <w:noProof/>
              <w:lang w:val="es-ES" w:eastAsia="es-ES"/>
            </w:rPr>
            <w:drawing>
              <wp:inline distT="0" distB="0" distL="0" distR="0" wp14:anchorId="7AD80E52" wp14:editId="4DAA520E">
                <wp:extent cx="1440180" cy="381000"/>
                <wp:effectExtent l="0" t="0" r="762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180" cy="381000"/>
                        </a:xfrm>
                        <a:prstGeom prst="rect">
                          <a:avLst/>
                        </a:prstGeom>
                        <a:noFill/>
                        <a:ln>
                          <a:noFill/>
                        </a:ln>
                      </pic:spPr>
                    </pic:pic>
                  </a:graphicData>
                </a:graphic>
              </wp:inline>
            </w:drawing>
          </w:r>
        </w:p>
      </w:tc>
      <w:tc>
        <w:tcPr>
          <w:tcW w:w="5400" w:type="dxa"/>
          <w:vAlign w:val="center"/>
        </w:tcPr>
        <w:p w:rsidR="006A76F3" w:rsidRDefault="006A76F3">
          <w:pPr>
            <w:spacing w:after="120"/>
            <w:jc w:val="right"/>
            <w:rPr>
              <w:rFonts w:ascii="Arial" w:hAnsi="Arial" w:cs="Arial"/>
              <w:sz w:val="20"/>
              <w:szCs w:val="20"/>
            </w:rPr>
          </w:pPr>
          <w:r>
            <w:rPr>
              <w:rFonts w:ascii="Arial" w:hAnsi="Arial" w:cs="Arial"/>
              <w:sz w:val="20"/>
              <w:szCs w:val="20"/>
            </w:rPr>
            <w:t>ANEXO I - Procedimientos del Servicio</w:t>
          </w:r>
        </w:p>
        <w:p w:rsidR="006A76F3" w:rsidRPr="008F4147" w:rsidRDefault="006A76F3" w:rsidP="000475FE">
          <w:pPr>
            <w:spacing w:after="120"/>
            <w:jc w:val="right"/>
            <w:rPr>
              <w:rFonts w:ascii="Arial" w:hAnsi="Arial" w:cs="Arial"/>
              <w:sz w:val="20"/>
              <w:szCs w:val="20"/>
            </w:rPr>
          </w:pPr>
          <w:r>
            <w:rPr>
              <w:rFonts w:ascii="Arial" w:hAnsi="Arial" w:cs="Arial"/>
              <w:sz w:val="20"/>
              <w:szCs w:val="20"/>
            </w:rPr>
            <w:t>Edición 6.</w:t>
          </w:r>
          <w:r w:rsidR="00F62E37">
            <w:rPr>
              <w:rFonts w:ascii="Arial" w:hAnsi="Arial" w:cs="Arial"/>
              <w:sz w:val="20"/>
              <w:szCs w:val="20"/>
            </w:rPr>
            <w:t>2</w:t>
          </w:r>
          <w:r>
            <w:rPr>
              <w:rFonts w:ascii="Arial" w:hAnsi="Arial" w:cs="Arial"/>
              <w:sz w:val="20"/>
              <w:szCs w:val="20"/>
            </w:rPr>
            <w:t xml:space="preserve"> </w:t>
          </w:r>
        </w:p>
      </w:tc>
    </w:tr>
  </w:tbl>
  <w:p w:rsidR="006A76F3" w:rsidRDefault="006A76F3">
    <w:pPr>
      <w:ind w:right="-738"/>
    </w:pPr>
  </w:p>
  <w:p w:rsidR="006A76F3" w:rsidRDefault="006A76F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bottom w:val="single" w:sz="4" w:space="0" w:color="auto"/>
      </w:tblBorders>
      <w:tblLook w:val="01E0" w:firstRow="1" w:lastRow="1" w:firstColumn="1" w:lastColumn="1" w:noHBand="0" w:noVBand="0"/>
    </w:tblPr>
    <w:tblGrid>
      <w:gridCol w:w="3960"/>
      <w:gridCol w:w="5400"/>
    </w:tblGrid>
    <w:tr w:rsidR="006A76F3" w:rsidRPr="008F4147" w:rsidTr="00393659">
      <w:tc>
        <w:tcPr>
          <w:tcW w:w="3960" w:type="dxa"/>
          <w:vAlign w:val="center"/>
        </w:tcPr>
        <w:p w:rsidR="006A76F3" w:rsidRDefault="006A76F3" w:rsidP="00393659">
          <w:pPr>
            <w:ind w:right="-738"/>
          </w:pPr>
          <w:r>
            <w:rPr>
              <w:noProof/>
              <w:lang w:val="es-ES" w:eastAsia="es-ES"/>
            </w:rPr>
            <w:drawing>
              <wp:inline distT="0" distB="0" distL="0" distR="0" wp14:anchorId="0E00053F" wp14:editId="31D5EC72">
                <wp:extent cx="1440180" cy="381000"/>
                <wp:effectExtent l="0" t="0" r="762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180" cy="381000"/>
                        </a:xfrm>
                        <a:prstGeom prst="rect">
                          <a:avLst/>
                        </a:prstGeom>
                        <a:noFill/>
                        <a:ln>
                          <a:noFill/>
                        </a:ln>
                      </pic:spPr>
                    </pic:pic>
                  </a:graphicData>
                </a:graphic>
              </wp:inline>
            </w:drawing>
          </w:r>
        </w:p>
      </w:tc>
      <w:tc>
        <w:tcPr>
          <w:tcW w:w="5400" w:type="dxa"/>
          <w:vAlign w:val="center"/>
        </w:tcPr>
        <w:p w:rsidR="006A76F3" w:rsidRDefault="006A76F3" w:rsidP="00393659">
          <w:pPr>
            <w:spacing w:after="120"/>
            <w:jc w:val="right"/>
            <w:rPr>
              <w:rFonts w:ascii="Arial" w:hAnsi="Arial" w:cs="Arial"/>
              <w:sz w:val="20"/>
              <w:szCs w:val="20"/>
            </w:rPr>
          </w:pPr>
          <w:r>
            <w:rPr>
              <w:rFonts w:ascii="Arial" w:hAnsi="Arial" w:cs="Arial"/>
              <w:sz w:val="20"/>
              <w:szCs w:val="20"/>
            </w:rPr>
            <w:t>Procedimientos del Servicio</w:t>
          </w:r>
        </w:p>
        <w:p w:rsidR="006A76F3" w:rsidRPr="008F4147" w:rsidRDefault="006A76F3" w:rsidP="004256F3">
          <w:pPr>
            <w:spacing w:after="120"/>
            <w:jc w:val="right"/>
            <w:rPr>
              <w:rFonts w:ascii="Arial" w:hAnsi="Arial" w:cs="Arial"/>
              <w:sz w:val="20"/>
              <w:szCs w:val="20"/>
            </w:rPr>
          </w:pPr>
          <w:r>
            <w:rPr>
              <w:rFonts w:ascii="Arial" w:hAnsi="Arial" w:cs="Arial"/>
              <w:sz w:val="20"/>
              <w:szCs w:val="20"/>
            </w:rPr>
            <w:t xml:space="preserve">Edición 6.0 </w:t>
          </w:r>
        </w:p>
      </w:tc>
    </w:tr>
  </w:tbl>
  <w:p w:rsidR="006A76F3" w:rsidRDefault="006A76F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E1071CA"/>
    <w:lvl w:ilvl="0">
      <w:start w:val="1"/>
      <w:numFmt w:val="decimal"/>
      <w:pStyle w:val="Ttulo1"/>
      <w:lvlText w:val="%1."/>
      <w:lvlJc w:val="left"/>
      <w:pPr>
        <w:tabs>
          <w:tab w:val="num" w:pos="0"/>
        </w:tabs>
        <w:ind w:left="0" w:firstLine="0"/>
      </w:pPr>
      <w:rPr>
        <w:rFonts w:hint="default"/>
      </w:rPr>
    </w:lvl>
    <w:lvl w:ilvl="1">
      <w:start w:val="1"/>
      <w:numFmt w:val="decimal"/>
      <w:pStyle w:val="Ttulo2"/>
      <w:lvlText w:val="%1.%2"/>
      <w:lvlJc w:val="left"/>
      <w:pPr>
        <w:tabs>
          <w:tab w:val="num" w:pos="180"/>
        </w:tabs>
        <w:ind w:left="18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tabs>
          <w:tab w:val="num" w:pos="0"/>
        </w:tabs>
        <w:ind w:left="0" w:firstLine="0"/>
      </w:pPr>
      <w:rPr>
        <w:rFonts w:hint="default"/>
      </w:rPr>
    </w:lvl>
    <w:lvl w:ilvl="3">
      <w:start w:val="1"/>
      <w:numFmt w:val="decimal"/>
      <w:pStyle w:val="Ttulo4"/>
      <w:lvlText w:val="%1.%2.%3.%4"/>
      <w:lvlJc w:val="left"/>
      <w:pPr>
        <w:tabs>
          <w:tab w:val="num" w:pos="540"/>
        </w:tabs>
        <w:ind w:left="540" w:firstLine="0"/>
      </w:pPr>
      <w:rPr>
        <w:rFonts w:hint="default"/>
      </w:rPr>
    </w:lvl>
    <w:lvl w:ilvl="4">
      <w:start w:val="1"/>
      <w:numFmt w:val="decimal"/>
      <w:pStyle w:val="Ttulo5"/>
      <w:lvlText w:val="%1.%2.%3.%4.%5"/>
      <w:lvlJc w:val="left"/>
      <w:pPr>
        <w:tabs>
          <w:tab w:val="num" w:pos="0"/>
        </w:tabs>
        <w:ind w:left="0" w:firstLine="0"/>
      </w:pPr>
      <w:rPr>
        <w:rFonts w:hint="default"/>
      </w:rPr>
    </w:lvl>
    <w:lvl w:ilvl="5">
      <w:start w:val="1"/>
      <w:numFmt w:val="decimal"/>
      <w:pStyle w:val="Ttulo6"/>
      <w:lvlText w:val="%1.%2.%3.%4.%5.%6"/>
      <w:lvlJc w:val="left"/>
      <w:pPr>
        <w:tabs>
          <w:tab w:val="num" w:pos="0"/>
        </w:tabs>
        <w:ind w:left="0" w:firstLine="0"/>
      </w:pPr>
      <w:rPr>
        <w:rFonts w:hint="default"/>
      </w:rPr>
    </w:lvl>
    <w:lvl w:ilvl="6">
      <w:start w:val="1"/>
      <w:numFmt w:val="decimal"/>
      <w:pStyle w:val="Ttulo7"/>
      <w:lvlText w:val="%1.%2.%3.%4.%5.%6.%7"/>
      <w:lvlJc w:val="left"/>
      <w:pPr>
        <w:tabs>
          <w:tab w:val="num" w:pos="0"/>
        </w:tabs>
        <w:ind w:left="0" w:firstLine="0"/>
      </w:pPr>
      <w:rPr>
        <w:rFonts w:hint="default"/>
      </w:rPr>
    </w:lvl>
    <w:lvl w:ilvl="7">
      <w:start w:val="1"/>
      <w:numFmt w:val="decimal"/>
      <w:pStyle w:val="Ttulo8"/>
      <w:lvlText w:val="%1.%2.%3.%4.%5.%6.%7.%8"/>
      <w:lvlJc w:val="left"/>
      <w:pPr>
        <w:tabs>
          <w:tab w:val="num" w:pos="0"/>
        </w:tabs>
        <w:ind w:left="0" w:firstLine="0"/>
      </w:pPr>
      <w:rPr>
        <w:rFonts w:hint="default"/>
      </w:rPr>
    </w:lvl>
    <w:lvl w:ilvl="8">
      <w:start w:val="1"/>
      <w:numFmt w:val="decimal"/>
      <w:pStyle w:val="Ttulo9"/>
      <w:lvlText w:val="%1.%2.%3.%4.%5.%6.%7.%8.%9"/>
      <w:lvlJc w:val="left"/>
      <w:pPr>
        <w:tabs>
          <w:tab w:val="num" w:pos="0"/>
        </w:tabs>
        <w:ind w:left="0" w:firstLine="0"/>
      </w:pPr>
      <w:rPr>
        <w:rFonts w:hint="default"/>
      </w:rPr>
    </w:lvl>
  </w:abstractNum>
  <w:abstractNum w:abstractNumId="1">
    <w:nsid w:val="00CE1D78"/>
    <w:multiLevelType w:val="hybridMultilevel"/>
    <w:tmpl w:val="3FA4C26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37B2EC4"/>
    <w:multiLevelType w:val="hybridMultilevel"/>
    <w:tmpl w:val="9EEAEB26"/>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46B21B7"/>
    <w:multiLevelType w:val="hybridMultilevel"/>
    <w:tmpl w:val="4D007CE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4920E93"/>
    <w:multiLevelType w:val="hybridMultilevel"/>
    <w:tmpl w:val="7C625FF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049922C5"/>
    <w:multiLevelType w:val="hybridMultilevel"/>
    <w:tmpl w:val="2EE2243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4D92457"/>
    <w:multiLevelType w:val="hybridMultilevel"/>
    <w:tmpl w:val="99CEE9E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5B112C3"/>
    <w:multiLevelType w:val="hybridMultilevel"/>
    <w:tmpl w:val="FD0A334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05CC0AD5"/>
    <w:multiLevelType w:val="hybridMultilevel"/>
    <w:tmpl w:val="772A1C0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08431E4B"/>
    <w:multiLevelType w:val="hybridMultilevel"/>
    <w:tmpl w:val="CF9052EC"/>
    <w:lvl w:ilvl="0" w:tplc="0C0A0001">
      <w:start w:val="1"/>
      <w:numFmt w:val="bullet"/>
      <w:lvlText w:val=""/>
      <w:lvlJc w:val="left"/>
      <w:pPr>
        <w:tabs>
          <w:tab w:val="num" w:pos="1069"/>
        </w:tabs>
        <w:ind w:left="1069" w:hanging="360"/>
      </w:pPr>
      <w:rPr>
        <w:rFonts w:ascii="Symbol" w:hAnsi="Symbol" w:hint="default"/>
      </w:rPr>
    </w:lvl>
    <w:lvl w:ilvl="1" w:tplc="0C0A0019">
      <w:start w:val="1"/>
      <w:numFmt w:val="lowerLetter"/>
      <w:lvlText w:val="%2."/>
      <w:lvlJc w:val="left"/>
      <w:pPr>
        <w:tabs>
          <w:tab w:val="num" w:pos="1789"/>
        </w:tabs>
        <w:ind w:left="1789" w:hanging="360"/>
      </w:pPr>
    </w:lvl>
    <w:lvl w:ilvl="2" w:tplc="0C0A001B" w:tentative="1">
      <w:start w:val="1"/>
      <w:numFmt w:val="lowerRoman"/>
      <w:lvlText w:val="%3."/>
      <w:lvlJc w:val="right"/>
      <w:pPr>
        <w:tabs>
          <w:tab w:val="num" w:pos="2509"/>
        </w:tabs>
        <w:ind w:left="2509" w:hanging="180"/>
      </w:pPr>
    </w:lvl>
    <w:lvl w:ilvl="3" w:tplc="0C0A000F" w:tentative="1">
      <w:start w:val="1"/>
      <w:numFmt w:val="decimal"/>
      <w:lvlText w:val="%4."/>
      <w:lvlJc w:val="left"/>
      <w:pPr>
        <w:tabs>
          <w:tab w:val="num" w:pos="3229"/>
        </w:tabs>
        <w:ind w:left="3229" w:hanging="360"/>
      </w:pPr>
    </w:lvl>
    <w:lvl w:ilvl="4" w:tplc="0C0A0019" w:tentative="1">
      <w:start w:val="1"/>
      <w:numFmt w:val="lowerLetter"/>
      <w:lvlText w:val="%5."/>
      <w:lvlJc w:val="left"/>
      <w:pPr>
        <w:tabs>
          <w:tab w:val="num" w:pos="3949"/>
        </w:tabs>
        <w:ind w:left="3949" w:hanging="360"/>
      </w:pPr>
    </w:lvl>
    <w:lvl w:ilvl="5" w:tplc="0C0A001B" w:tentative="1">
      <w:start w:val="1"/>
      <w:numFmt w:val="lowerRoman"/>
      <w:lvlText w:val="%6."/>
      <w:lvlJc w:val="right"/>
      <w:pPr>
        <w:tabs>
          <w:tab w:val="num" w:pos="4669"/>
        </w:tabs>
        <w:ind w:left="4669" w:hanging="180"/>
      </w:pPr>
    </w:lvl>
    <w:lvl w:ilvl="6" w:tplc="0C0A000F" w:tentative="1">
      <w:start w:val="1"/>
      <w:numFmt w:val="decimal"/>
      <w:lvlText w:val="%7."/>
      <w:lvlJc w:val="left"/>
      <w:pPr>
        <w:tabs>
          <w:tab w:val="num" w:pos="5389"/>
        </w:tabs>
        <w:ind w:left="5389" w:hanging="360"/>
      </w:pPr>
    </w:lvl>
    <w:lvl w:ilvl="7" w:tplc="0C0A0019" w:tentative="1">
      <w:start w:val="1"/>
      <w:numFmt w:val="lowerLetter"/>
      <w:lvlText w:val="%8."/>
      <w:lvlJc w:val="left"/>
      <w:pPr>
        <w:tabs>
          <w:tab w:val="num" w:pos="6109"/>
        </w:tabs>
        <w:ind w:left="6109" w:hanging="360"/>
      </w:pPr>
    </w:lvl>
    <w:lvl w:ilvl="8" w:tplc="0C0A001B" w:tentative="1">
      <w:start w:val="1"/>
      <w:numFmt w:val="lowerRoman"/>
      <w:lvlText w:val="%9."/>
      <w:lvlJc w:val="right"/>
      <w:pPr>
        <w:tabs>
          <w:tab w:val="num" w:pos="6829"/>
        </w:tabs>
        <w:ind w:left="6829" w:hanging="180"/>
      </w:pPr>
    </w:lvl>
  </w:abstractNum>
  <w:abstractNum w:abstractNumId="10">
    <w:nsid w:val="09331A2A"/>
    <w:multiLevelType w:val="multilevel"/>
    <w:tmpl w:val="157822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93B3D39"/>
    <w:multiLevelType w:val="hybridMultilevel"/>
    <w:tmpl w:val="D27446B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09E42577"/>
    <w:multiLevelType w:val="hybridMultilevel"/>
    <w:tmpl w:val="FEF4803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0A127EA1"/>
    <w:multiLevelType w:val="hybridMultilevel"/>
    <w:tmpl w:val="97287542"/>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0A5874C5"/>
    <w:multiLevelType w:val="hybridMultilevel"/>
    <w:tmpl w:val="D592C674"/>
    <w:lvl w:ilvl="0" w:tplc="0C0A0001">
      <w:start w:val="1"/>
      <w:numFmt w:val="bullet"/>
      <w:lvlText w:val=""/>
      <w:lvlJc w:val="left"/>
      <w:pPr>
        <w:tabs>
          <w:tab w:val="num" w:pos="757"/>
        </w:tabs>
        <w:ind w:left="757" w:hanging="360"/>
      </w:pPr>
      <w:rPr>
        <w:rFonts w:ascii="Symbol" w:hAnsi="Symbol" w:hint="default"/>
      </w:rPr>
    </w:lvl>
    <w:lvl w:ilvl="1" w:tplc="0C0A0003" w:tentative="1">
      <w:start w:val="1"/>
      <w:numFmt w:val="bullet"/>
      <w:lvlText w:val="o"/>
      <w:lvlJc w:val="left"/>
      <w:pPr>
        <w:tabs>
          <w:tab w:val="num" w:pos="1477"/>
        </w:tabs>
        <w:ind w:left="1477" w:hanging="360"/>
      </w:pPr>
      <w:rPr>
        <w:rFonts w:ascii="Courier New" w:hAnsi="Courier New" w:cs="Courier New" w:hint="default"/>
      </w:rPr>
    </w:lvl>
    <w:lvl w:ilvl="2" w:tplc="0C0A0005" w:tentative="1">
      <w:start w:val="1"/>
      <w:numFmt w:val="bullet"/>
      <w:lvlText w:val=""/>
      <w:lvlJc w:val="left"/>
      <w:pPr>
        <w:tabs>
          <w:tab w:val="num" w:pos="2197"/>
        </w:tabs>
        <w:ind w:left="2197" w:hanging="360"/>
      </w:pPr>
      <w:rPr>
        <w:rFonts w:ascii="Wingdings" w:hAnsi="Wingdings" w:hint="default"/>
      </w:rPr>
    </w:lvl>
    <w:lvl w:ilvl="3" w:tplc="0C0A0001" w:tentative="1">
      <w:start w:val="1"/>
      <w:numFmt w:val="bullet"/>
      <w:lvlText w:val=""/>
      <w:lvlJc w:val="left"/>
      <w:pPr>
        <w:tabs>
          <w:tab w:val="num" w:pos="2917"/>
        </w:tabs>
        <w:ind w:left="2917" w:hanging="360"/>
      </w:pPr>
      <w:rPr>
        <w:rFonts w:ascii="Symbol" w:hAnsi="Symbol" w:hint="default"/>
      </w:rPr>
    </w:lvl>
    <w:lvl w:ilvl="4" w:tplc="0C0A0003" w:tentative="1">
      <w:start w:val="1"/>
      <w:numFmt w:val="bullet"/>
      <w:lvlText w:val="o"/>
      <w:lvlJc w:val="left"/>
      <w:pPr>
        <w:tabs>
          <w:tab w:val="num" w:pos="3637"/>
        </w:tabs>
        <w:ind w:left="3637" w:hanging="360"/>
      </w:pPr>
      <w:rPr>
        <w:rFonts w:ascii="Courier New" w:hAnsi="Courier New" w:cs="Courier New" w:hint="default"/>
      </w:rPr>
    </w:lvl>
    <w:lvl w:ilvl="5" w:tplc="0C0A0005" w:tentative="1">
      <w:start w:val="1"/>
      <w:numFmt w:val="bullet"/>
      <w:lvlText w:val=""/>
      <w:lvlJc w:val="left"/>
      <w:pPr>
        <w:tabs>
          <w:tab w:val="num" w:pos="4357"/>
        </w:tabs>
        <w:ind w:left="4357" w:hanging="360"/>
      </w:pPr>
      <w:rPr>
        <w:rFonts w:ascii="Wingdings" w:hAnsi="Wingdings" w:hint="default"/>
      </w:rPr>
    </w:lvl>
    <w:lvl w:ilvl="6" w:tplc="0C0A0001" w:tentative="1">
      <w:start w:val="1"/>
      <w:numFmt w:val="bullet"/>
      <w:lvlText w:val=""/>
      <w:lvlJc w:val="left"/>
      <w:pPr>
        <w:tabs>
          <w:tab w:val="num" w:pos="5077"/>
        </w:tabs>
        <w:ind w:left="5077" w:hanging="360"/>
      </w:pPr>
      <w:rPr>
        <w:rFonts w:ascii="Symbol" w:hAnsi="Symbol" w:hint="default"/>
      </w:rPr>
    </w:lvl>
    <w:lvl w:ilvl="7" w:tplc="0C0A0003" w:tentative="1">
      <w:start w:val="1"/>
      <w:numFmt w:val="bullet"/>
      <w:lvlText w:val="o"/>
      <w:lvlJc w:val="left"/>
      <w:pPr>
        <w:tabs>
          <w:tab w:val="num" w:pos="5797"/>
        </w:tabs>
        <w:ind w:left="5797" w:hanging="360"/>
      </w:pPr>
      <w:rPr>
        <w:rFonts w:ascii="Courier New" w:hAnsi="Courier New" w:cs="Courier New" w:hint="default"/>
      </w:rPr>
    </w:lvl>
    <w:lvl w:ilvl="8" w:tplc="0C0A0005" w:tentative="1">
      <w:start w:val="1"/>
      <w:numFmt w:val="bullet"/>
      <w:lvlText w:val=""/>
      <w:lvlJc w:val="left"/>
      <w:pPr>
        <w:tabs>
          <w:tab w:val="num" w:pos="6517"/>
        </w:tabs>
        <w:ind w:left="6517" w:hanging="360"/>
      </w:pPr>
      <w:rPr>
        <w:rFonts w:ascii="Wingdings" w:hAnsi="Wingdings" w:hint="default"/>
      </w:rPr>
    </w:lvl>
  </w:abstractNum>
  <w:abstractNum w:abstractNumId="15">
    <w:nsid w:val="0A74244E"/>
    <w:multiLevelType w:val="hybridMultilevel"/>
    <w:tmpl w:val="D72C34BC"/>
    <w:lvl w:ilvl="0" w:tplc="0C0A000F">
      <w:start w:val="1"/>
      <w:numFmt w:val="decimal"/>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0D8E2394"/>
    <w:multiLevelType w:val="hybridMultilevel"/>
    <w:tmpl w:val="5C0A6B6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0E840140"/>
    <w:multiLevelType w:val="hybridMultilevel"/>
    <w:tmpl w:val="61A8F89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0F2D6A11"/>
    <w:multiLevelType w:val="hybridMultilevel"/>
    <w:tmpl w:val="DD6E5EF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0F821CCC"/>
    <w:multiLevelType w:val="hybridMultilevel"/>
    <w:tmpl w:val="F7728D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107A44C7"/>
    <w:multiLevelType w:val="hybridMultilevel"/>
    <w:tmpl w:val="BC4C59F8"/>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1">
    <w:nsid w:val="11470258"/>
    <w:multiLevelType w:val="hybridMultilevel"/>
    <w:tmpl w:val="23BE80B4"/>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2">
    <w:nsid w:val="114F2D50"/>
    <w:multiLevelType w:val="hybridMultilevel"/>
    <w:tmpl w:val="0B10BC2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11AD5B42"/>
    <w:multiLevelType w:val="hybridMultilevel"/>
    <w:tmpl w:val="5F00E5D0"/>
    <w:lvl w:ilvl="0" w:tplc="0C0A0003">
      <w:start w:val="1"/>
      <w:numFmt w:val="bullet"/>
      <w:lvlText w:val="o"/>
      <w:lvlJc w:val="left"/>
      <w:pPr>
        <w:tabs>
          <w:tab w:val="num" w:pos="1069"/>
        </w:tabs>
        <w:ind w:left="1069" w:hanging="360"/>
      </w:pPr>
      <w:rPr>
        <w:rFonts w:ascii="Courier New" w:hAnsi="Courier New" w:cs="Courier New" w:hint="default"/>
      </w:rPr>
    </w:lvl>
    <w:lvl w:ilvl="1" w:tplc="0C0A0003" w:tentative="1">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24">
    <w:nsid w:val="152E377A"/>
    <w:multiLevelType w:val="hybridMultilevel"/>
    <w:tmpl w:val="F15C1408"/>
    <w:lvl w:ilvl="0" w:tplc="0C0A0001">
      <w:start w:val="1"/>
      <w:numFmt w:val="bullet"/>
      <w:lvlText w:val=""/>
      <w:lvlJc w:val="left"/>
      <w:pPr>
        <w:tabs>
          <w:tab w:val="num" w:pos="1069"/>
        </w:tabs>
        <w:ind w:left="1069" w:hanging="360"/>
      </w:pPr>
      <w:rPr>
        <w:rFonts w:ascii="Symbol" w:hAnsi="Symbol" w:hint="default"/>
      </w:rPr>
    </w:lvl>
    <w:lvl w:ilvl="1" w:tplc="0C0A0019" w:tentative="1">
      <w:start w:val="1"/>
      <w:numFmt w:val="lowerLetter"/>
      <w:lvlText w:val="%2."/>
      <w:lvlJc w:val="left"/>
      <w:pPr>
        <w:tabs>
          <w:tab w:val="num" w:pos="1789"/>
        </w:tabs>
        <w:ind w:left="1789" w:hanging="360"/>
      </w:pPr>
    </w:lvl>
    <w:lvl w:ilvl="2" w:tplc="0C0A001B" w:tentative="1">
      <w:start w:val="1"/>
      <w:numFmt w:val="lowerRoman"/>
      <w:lvlText w:val="%3."/>
      <w:lvlJc w:val="right"/>
      <w:pPr>
        <w:tabs>
          <w:tab w:val="num" w:pos="2509"/>
        </w:tabs>
        <w:ind w:left="2509" w:hanging="180"/>
      </w:pPr>
    </w:lvl>
    <w:lvl w:ilvl="3" w:tplc="0C0A000F" w:tentative="1">
      <w:start w:val="1"/>
      <w:numFmt w:val="decimal"/>
      <w:lvlText w:val="%4."/>
      <w:lvlJc w:val="left"/>
      <w:pPr>
        <w:tabs>
          <w:tab w:val="num" w:pos="3229"/>
        </w:tabs>
        <w:ind w:left="3229" w:hanging="360"/>
      </w:pPr>
    </w:lvl>
    <w:lvl w:ilvl="4" w:tplc="0C0A0019" w:tentative="1">
      <w:start w:val="1"/>
      <w:numFmt w:val="lowerLetter"/>
      <w:lvlText w:val="%5."/>
      <w:lvlJc w:val="left"/>
      <w:pPr>
        <w:tabs>
          <w:tab w:val="num" w:pos="3949"/>
        </w:tabs>
        <w:ind w:left="3949" w:hanging="360"/>
      </w:pPr>
    </w:lvl>
    <w:lvl w:ilvl="5" w:tplc="0C0A001B" w:tentative="1">
      <w:start w:val="1"/>
      <w:numFmt w:val="lowerRoman"/>
      <w:lvlText w:val="%6."/>
      <w:lvlJc w:val="right"/>
      <w:pPr>
        <w:tabs>
          <w:tab w:val="num" w:pos="4669"/>
        </w:tabs>
        <w:ind w:left="4669" w:hanging="180"/>
      </w:pPr>
    </w:lvl>
    <w:lvl w:ilvl="6" w:tplc="0C0A000F" w:tentative="1">
      <w:start w:val="1"/>
      <w:numFmt w:val="decimal"/>
      <w:lvlText w:val="%7."/>
      <w:lvlJc w:val="left"/>
      <w:pPr>
        <w:tabs>
          <w:tab w:val="num" w:pos="5389"/>
        </w:tabs>
        <w:ind w:left="5389" w:hanging="360"/>
      </w:pPr>
    </w:lvl>
    <w:lvl w:ilvl="7" w:tplc="0C0A0019" w:tentative="1">
      <w:start w:val="1"/>
      <w:numFmt w:val="lowerLetter"/>
      <w:lvlText w:val="%8."/>
      <w:lvlJc w:val="left"/>
      <w:pPr>
        <w:tabs>
          <w:tab w:val="num" w:pos="6109"/>
        </w:tabs>
        <w:ind w:left="6109" w:hanging="360"/>
      </w:pPr>
    </w:lvl>
    <w:lvl w:ilvl="8" w:tplc="0C0A001B" w:tentative="1">
      <w:start w:val="1"/>
      <w:numFmt w:val="lowerRoman"/>
      <w:lvlText w:val="%9."/>
      <w:lvlJc w:val="right"/>
      <w:pPr>
        <w:tabs>
          <w:tab w:val="num" w:pos="6829"/>
        </w:tabs>
        <w:ind w:left="6829" w:hanging="180"/>
      </w:pPr>
    </w:lvl>
  </w:abstractNum>
  <w:abstractNum w:abstractNumId="25">
    <w:nsid w:val="173F096F"/>
    <w:multiLevelType w:val="hybridMultilevel"/>
    <w:tmpl w:val="FE221258"/>
    <w:lvl w:ilvl="0" w:tplc="DE562626">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17B93F0B"/>
    <w:multiLevelType w:val="hybridMultilevel"/>
    <w:tmpl w:val="7BB44E1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nsid w:val="1A043078"/>
    <w:multiLevelType w:val="multilevel"/>
    <w:tmpl w:val="5F524FDE"/>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28">
    <w:nsid w:val="1A35258A"/>
    <w:multiLevelType w:val="hybridMultilevel"/>
    <w:tmpl w:val="DE5ACD3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1AD062AA"/>
    <w:multiLevelType w:val="hybridMultilevel"/>
    <w:tmpl w:val="A5AC3C66"/>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1AD81166"/>
    <w:multiLevelType w:val="multilevel"/>
    <w:tmpl w:val="1CECCBB2"/>
    <w:lvl w:ilvl="0">
      <w:start w:val="1"/>
      <w:numFmt w:val="decimal"/>
      <w:lvlText w:val="%1"/>
      <w:lvlJc w:val="left"/>
      <w:pPr>
        <w:tabs>
          <w:tab w:val="num" w:pos="792"/>
        </w:tabs>
        <w:ind w:left="79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31">
    <w:nsid w:val="1D18570D"/>
    <w:multiLevelType w:val="hybridMultilevel"/>
    <w:tmpl w:val="C6704BA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nsid w:val="1DBA2C3C"/>
    <w:multiLevelType w:val="hybridMultilevel"/>
    <w:tmpl w:val="BA165B48"/>
    <w:lvl w:ilvl="0" w:tplc="6FBAB834">
      <w:start w:val="1"/>
      <w:numFmt w:val="bullet"/>
      <w:lvlText w:val=""/>
      <w:lvlJc w:val="left"/>
      <w:pPr>
        <w:tabs>
          <w:tab w:val="num" w:pos="720"/>
        </w:tabs>
        <w:ind w:left="720" w:hanging="360"/>
      </w:pPr>
      <w:rPr>
        <w:rFonts w:ascii="Symbol" w:hAnsi="Symbol" w:hint="default"/>
        <w:color w:val="auto"/>
      </w:rPr>
    </w:lvl>
    <w:lvl w:ilvl="1" w:tplc="6100C02C">
      <w:start w:val="1"/>
      <w:numFmt w:val="bullet"/>
      <w:lvlText w:val=""/>
      <w:lvlJc w:val="left"/>
      <w:pPr>
        <w:tabs>
          <w:tab w:val="num" w:pos="0"/>
        </w:tabs>
        <w:ind w:left="0" w:hanging="360"/>
      </w:pPr>
      <w:rPr>
        <w:rFonts w:ascii="Symbol" w:hAnsi="Symbol" w:hint="default"/>
        <w:color w:val="auto"/>
      </w:rPr>
    </w:lvl>
    <w:lvl w:ilvl="2" w:tplc="0C0A0005" w:tentative="1">
      <w:start w:val="1"/>
      <w:numFmt w:val="bullet"/>
      <w:lvlText w:val=""/>
      <w:lvlJc w:val="left"/>
      <w:pPr>
        <w:tabs>
          <w:tab w:val="num" w:pos="720"/>
        </w:tabs>
        <w:ind w:left="720" w:hanging="360"/>
      </w:pPr>
      <w:rPr>
        <w:rFonts w:ascii="Wingdings" w:hAnsi="Wingdings" w:hint="default"/>
      </w:rPr>
    </w:lvl>
    <w:lvl w:ilvl="3" w:tplc="0C0A0001" w:tentative="1">
      <w:start w:val="1"/>
      <w:numFmt w:val="bullet"/>
      <w:lvlText w:val=""/>
      <w:lvlJc w:val="left"/>
      <w:pPr>
        <w:tabs>
          <w:tab w:val="num" w:pos="1440"/>
        </w:tabs>
        <w:ind w:left="1440" w:hanging="360"/>
      </w:pPr>
      <w:rPr>
        <w:rFonts w:ascii="Symbol" w:hAnsi="Symbol" w:hint="default"/>
      </w:rPr>
    </w:lvl>
    <w:lvl w:ilvl="4" w:tplc="0C0A0003" w:tentative="1">
      <w:start w:val="1"/>
      <w:numFmt w:val="bullet"/>
      <w:lvlText w:val="o"/>
      <w:lvlJc w:val="left"/>
      <w:pPr>
        <w:tabs>
          <w:tab w:val="num" w:pos="2160"/>
        </w:tabs>
        <w:ind w:left="2160" w:hanging="360"/>
      </w:pPr>
      <w:rPr>
        <w:rFonts w:ascii="Courier New" w:hAnsi="Courier New" w:cs="Courier New" w:hint="default"/>
      </w:rPr>
    </w:lvl>
    <w:lvl w:ilvl="5" w:tplc="0C0A0005" w:tentative="1">
      <w:start w:val="1"/>
      <w:numFmt w:val="bullet"/>
      <w:lvlText w:val=""/>
      <w:lvlJc w:val="left"/>
      <w:pPr>
        <w:tabs>
          <w:tab w:val="num" w:pos="2880"/>
        </w:tabs>
        <w:ind w:left="2880" w:hanging="360"/>
      </w:pPr>
      <w:rPr>
        <w:rFonts w:ascii="Wingdings" w:hAnsi="Wingdings" w:hint="default"/>
      </w:rPr>
    </w:lvl>
    <w:lvl w:ilvl="6" w:tplc="0C0A0001" w:tentative="1">
      <w:start w:val="1"/>
      <w:numFmt w:val="bullet"/>
      <w:lvlText w:val=""/>
      <w:lvlJc w:val="left"/>
      <w:pPr>
        <w:tabs>
          <w:tab w:val="num" w:pos="3600"/>
        </w:tabs>
        <w:ind w:left="3600" w:hanging="360"/>
      </w:pPr>
      <w:rPr>
        <w:rFonts w:ascii="Symbol" w:hAnsi="Symbol" w:hint="default"/>
      </w:rPr>
    </w:lvl>
    <w:lvl w:ilvl="7" w:tplc="0C0A0003" w:tentative="1">
      <w:start w:val="1"/>
      <w:numFmt w:val="bullet"/>
      <w:lvlText w:val="o"/>
      <w:lvlJc w:val="left"/>
      <w:pPr>
        <w:tabs>
          <w:tab w:val="num" w:pos="4320"/>
        </w:tabs>
        <w:ind w:left="4320" w:hanging="360"/>
      </w:pPr>
      <w:rPr>
        <w:rFonts w:ascii="Courier New" w:hAnsi="Courier New" w:cs="Courier New" w:hint="default"/>
      </w:rPr>
    </w:lvl>
    <w:lvl w:ilvl="8" w:tplc="0C0A0005" w:tentative="1">
      <w:start w:val="1"/>
      <w:numFmt w:val="bullet"/>
      <w:lvlText w:val=""/>
      <w:lvlJc w:val="left"/>
      <w:pPr>
        <w:tabs>
          <w:tab w:val="num" w:pos="5040"/>
        </w:tabs>
        <w:ind w:left="5040" w:hanging="360"/>
      </w:pPr>
      <w:rPr>
        <w:rFonts w:ascii="Wingdings" w:hAnsi="Wingdings" w:hint="default"/>
      </w:rPr>
    </w:lvl>
  </w:abstractNum>
  <w:abstractNum w:abstractNumId="33">
    <w:nsid w:val="1E1F3CA3"/>
    <w:multiLevelType w:val="hybridMultilevel"/>
    <w:tmpl w:val="0FCC7C8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nsid w:val="1E7D5333"/>
    <w:multiLevelType w:val="hybridMultilevel"/>
    <w:tmpl w:val="172C4A0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nsid w:val="21725895"/>
    <w:multiLevelType w:val="hybridMultilevel"/>
    <w:tmpl w:val="344A8D5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nsid w:val="22ED0576"/>
    <w:multiLevelType w:val="hybridMultilevel"/>
    <w:tmpl w:val="7290670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nsid w:val="251F5CB6"/>
    <w:multiLevelType w:val="hybridMultilevel"/>
    <w:tmpl w:val="F79CA4B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257B2824"/>
    <w:multiLevelType w:val="hybridMultilevel"/>
    <w:tmpl w:val="86E0A196"/>
    <w:lvl w:ilvl="0" w:tplc="3A02EB2C">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9">
    <w:nsid w:val="273D7A94"/>
    <w:multiLevelType w:val="hybridMultilevel"/>
    <w:tmpl w:val="BD2E18D2"/>
    <w:lvl w:ilvl="0" w:tplc="3A02EB2C">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nsid w:val="27D13E1B"/>
    <w:multiLevelType w:val="hybridMultilevel"/>
    <w:tmpl w:val="F5740560"/>
    <w:lvl w:ilvl="0" w:tplc="0C0A0001">
      <w:start w:val="1"/>
      <w:numFmt w:val="bullet"/>
      <w:lvlText w:val=""/>
      <w:lvlJc w:val="left"/>
      <w:pPr>
        <w:tabs>
          <w:tab w:val="num" w:pos="720"/>
        </w:tabs>
        <w:ind w:left="720" w:hanging="360"/>
      </w:pPr>
      <w:rPr>
        <w:rFonts w:ascii="Symbol" w:hAnsi="Symbol" w:hint="default"/>
      </w:rPr>
    </w:lvl>
    <w:lvl w:ilvl="1" w:tplc="0C0A0001">
      <w:start w:val="1"/>
      <w:numFmt w:val="bullet"/>
      <w:lvlText w:val=""/>
      <w:lvlJc w:val="left"/>
      <w:pPr>
        <w:tabs>
          <w:tab w:val="num" w:pos="1440"/>
        </w:tabs>
        <w:ind w:left="1440" w:hanging="360"/>
      </w:pPr>
      <w:rPr>
        <w:rFonts w:ascii="Symbol" w:hAnsi="Symbol" w:hint="default"/>
      </w:r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41">
    <w:nsid w:val="27EC4931"/>
    <w:multiLevelType w:val="multilevel"/>
    <w:tmpl w:val="FFC036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Ttulo4NEBA"/>
      <w:lvlText w:val="%1.%2.%3.%4."/>
      <w:lvlJc w:val="left"/>
      <w:pPr>
        <w:tabs>
          <w:tab w:val="num" w:pos="144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52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600"/>
        </w:tabs>
        <w:ind w:left="3024" w:hanging="1224"/>
      </w:pPr>
      <w:rPr>
        <w:rFonts w:hint="default"/>
      </w:rPr>
    </w:lvl>
    <w:lvl w:ilvl="8">
      <w:start w:val="1"/>
      <w:numFmt w:val="decimal"/>
      <w:lvlText w:val="%1.%2.%3.%4.%5.%6.%7.%8.%9."/>
      <w:lvlJc w:val="left"/>
      <w:pPr>
        <w:tabs>
          <w:tab w:val="num" w:pos="4320"/>
        </w:tabs>
        <w:ind w:left="3600" w:hanging="1440"/>
      </w:pPr>
      <w:rPr>
        <w:rFonts w:hint="default"/>
      </w:rPr>
    </w:lvl>
  </w:abstractNum>
  <w:abstractNum w:abstractNumId="42">
    <w:nsid w:val="27FC246C"/>
    <w:multiLevelType w:val="hybridMultilevel"/>
    <w:tmpl w:val="FE2ED2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3">
    <w:nsid w:val="282124CE"/>
    <w:multiLevelType w:val="hybridMultilevel"/>
    <w:tmpl w:val="38BAC1A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nsid w:val="28487B3C"/>
    <w:multiLevelType w:val="hybridMultilevel"/>
    <w:tmpl w:val="EE62B6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nsid w:val="28F026A3"/>
    <w:multiLevelType w:val="hybridMultilevel"/>
    <w:tmpl w:val="F89C0C2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731"/>
        </w:tabs>
        <w:ind w:left="731" w:hanging="360"/>
      </w:pPr>
      <w:rPr>
        <w:rFonts w:ascii="Courier New" w:hAnsi="Courier New" w:cs="Courier New" w:hint="default"/>
      </w:rPr>
    </w:lvl>
    <w:lvl w:ilvl="2" w:tplc="0C0A0005" w:tentative="1">
      <w:start w:val="1"/>
      <w:numFmt w:val="bullet"/>
      <w:lvlText w:val=""/>
      <w:lvlJc w:val="left"/>
      <w:pPr>
        <w:tabs>
          <w:tab w:val="num" w:pos="1451"/>
        </w:tabs>
        <w:ind w:left="1451" w:hanging="360"/>
      </w:pPr>
      <w:rPr>
        <w:rFonts w:ascii="Wingdings" w:hAnsi="Wingdings" w:hint="default"/>
      </w:rPr>
    </w:lvl>
    <w:lvl w:ilvl="3" w:tplc="0C0A0001" w:tentative="1">
      <w:start w:val="1"/>
      <w:numFmt w:val="bullet"/>
      <w:lvlText w:val=""/>
      <w:lvlJc w:val="left"/>
      <w:pPr>
        <w:tabs>
          <w:tab w:val="num" w:pos="2171"/>
        </w:tabs>
        <w:ind w:left="2171" w:hanging="360"/>
      </w:pPr>
      <w:rPr>
        <w:rFonts w:ascii="Symbol" w:hAnsi="Symbol" w:hint="default"/>
      </w:rPr>
    </w:lvl>
    <w:lvl w:ilvl="4" w:tplc="0C0A0003" w:tentative="1">
      <w:start w:val="1"/>
      <w:numFmt w:val="bullet"/>
      <w:lvlText w:val="o"/>
      <w:lvlJc w:val="left"/>
      <w:pPr>
        <w:tabs>
          <w:tab w:val="num" w:pos="2891"/>
        </w:tabs>
        <w:ind w:left="2891" w:hanging="360"/>
      </w:pPr>
      <w:rPr>
        <w:rFonts w:ascii="Courier New" w:hAnsi="Courier New" w:cs="Courier New" w:hint="default"/>
      </w:rPr>
    </w:lvl>
    <w:lvl w:ilvl="5" w:tplc="0C0A0005" w:tentative="1">
      <w:start w:val="1"/>
      <w:numFmt w:val="bullet"/>
      <w:lvlText w:val=""/>
      <w:lvlJc w:val="left"/>
      <w:pPr>
        <w:tabs>
          <w:tab w:val="num" w:pos="3611"/>
        </w:tabs>
        <w:ind w:left="3611" w:hanging="360"/>
      </w:pPr>
      <w:rPr>
        <w:rFonts w:ascii="Wingdings" w:hAnsi="Wingdings" w:hint="default"/>
      </w:rPr>
    </w:lvl>
    <w:lvl w:ilvl="6" w:tplc="0C0A0001" w:tentative="1">
      <w:start w:val="1"/>
      <w:numFmt w:val="bullet"/>
      <w:lvlText w:val=""/>
      <w:lvlJc w:val="left"/>
      <w:pPr>
        <w:tabs>
          <w:tab w:val="num" w:pos="4331"/>
        </w:tabs>
        <w:ind w:left="4331" w:hanging="360"/>
      </w:pPr>
      <w:rPr>
        <w:rFonts w:ascii="Symbol" w:hAnsi="Symbol" w:hint="default"/>
      </w:rPr>
    </w:lvl>
    <w:lvl w:ilvl="7" w:tplc="0C0A0003" w:tentative="1">
      <w:start w:val="1"/>
      <w:numFmt w:val="bullet"/>
      <w:lvlText w:val="o"/>
      <w:lvlJc w:val="left"/>
      <w:pPr>
        <w:tabs>
          <w:tab w:val="num" w:pos="5051"/>
        </w:tabs>
        <w:ind w:left="5051" w:hanging="360"/>
      </w:pPr>
      <w:rPr>
        <w:rFonts w:ascii="Courier New" w:hAnsi="Courier New" w:cs="Courier New" w:hint="default"/>
      </w:rPr>
    </w:lvl>
    <w:lvl w:ilvl="8" w:tplc="0C0A0005" w:tentative="1">
      <w:start w:val="1"/>
      <w:numFmt w:val="bullet"/>
      <w:lvlText w:val=""/>
      <w:lvlJc w:val="left"/>
      <w:pPr>
        <w:tabs>
          <w:tab w:val="num" w:pos="5771"/>
        </w:tabs>
        <w:ind w:left="5771" w:hanging="360"/>
      </w:pPr>
      <w:rPr>
        <w:rFonts w:ascii="Wingdings" w:hAnsi="Wingdings" w:hint="default"/>
      </w:rPr>
    </w:lvl>
  </w:abstractNum>
  <w:abstractNum w:abstractNumId="46">
    <w:nsid w:val="292C4956"/>
    <w:multiLevelType w:val="hybridMultilevel"/>
    <w:tmpl w:val="52BA05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7">
    <w:nsid w:val="2A257EDE"/>
    <w:multiLevelType w:val="hybridMultilevel"/>
    <w:tmpl w:val="5FA492B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8">
    <w:nsid w:val="2B6467AE"/>
    <w:multiLevelType w:val="multilevel"/>
    <w:tmpl w:val="86C6FD5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2BBD2A3F"/>
    <w:multiLevelType w:val="hybridMultilevel"/>
    <w:tmpl w:val="01C4313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0">
    <w:nsid w:val="2C53306D"/>
    <w:multiLevelType w:val="hybridMultilevel"/>
    <w:tmpl w:val="F7980B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1">
    <w:nsid w:val="2CA44AF0"/>
    <w:multiLevelType w:val="hybridMultilevel"/>
    <w:tmpl w:val="2E6E94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2">
    <w:nsid w:val="2D3930F7"/>
    <w:multiLevelType w:val="hybridMultilevel"/>
    <w:tmpl w:val="5F5235F6"/>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360"/>
        </w:tabs>
        <w:ind w:left="-360" w:hanging="360"/>
      </w:pPr>
      <w:rPr>
        <w:rFonts w:ascii="Courier New" w:hAnsi="Courier New" w:cs="Courier New" w:hint="default"/>
      </w:rPr>
    </w:lvl>
    <w:lvl w:ilvl="2" w:tplc="FFFFFFFF">
      <w:start w:val="1"/>
      <w:numFmt w:val="bullet"/>
      <w:lvlText w:val=""/>
      <w:lvlJc w:val="left"/>
      <w:pPr>
        <w:tabs>
          <w:tab w:val="num" w:pos="360"/>
        </w:tabs>
        <w:ind w:left="360" w:hanging="360"/>
      </w:pPr>
      <w:rPr>
        <w:rFonts w:ascii="Wingdings" w:hAnsi="Wingdings" w:hint="default"/>
      </w:rPr>
    </w:lvl>
    <w:lvl w:ilvl="3" w:tplc="FFFFFFFF">
      <w:start w:val="1"/>
      <w:numFmt w:val="bullet"/>
      <w:lvlText w:val=""/>
      <w:lvlJc w:val="left"/>
      <w:pPr>
        <w:tabs>
          <w:tab w:val="num" w:pos="1080"/>
        </w:tabs>
        <w:ind w:left="1080" w:hanging="360"/>
      </w:pPr>
      <w:rPr>
        <w:rFonts w:ascii="Symbol" w:hAnsi="Symbol" w:hint="default"/>
      </w:rPr>
    </w:lvl>
    <w:lvl w:ilvl="4" w:tplc="FFFFFFFF">
      <w:start w:val="1"/>
      <w:numFmt w:val="bullet"/>
      <w:lvlText w:val="o"/>
      <w:lvlJc w:val="left"/>
      <w:pPr>
        <w:tabs>
          <w:tab w:val="num" w:pos="1800"/>
        </w:tabs>
        <w:ind w:left="1800" w:hanging="360"/>
      </w:pPr>
      <w:rPr>
        <w:rFonts w:ascii="Courier New" w:hAnsi="Courier New" w:cs="Courier New" w:hint="default"/>
      </w:rPr>
    </w:lvl>
    <w:lvl w:ilvl="5" w:tplc="FFFFFFFF" w:tentative="1">
      <w:start w:val="1"/>
      <w:numFmt w:val="bullet"/>
      <w:lvlText w:val=""/>
      <w:lvlJc w:val="left"/>
      <w:pPr>
        <w:tabs>
          <w:tab w:val="num" w:pos="2520"/>
        </w:tabs>
        <w:ind w:left="2520" w:hanging="360"/>
      </w:pPr>
      <w:rPr>
        <w:rFonts w:ascii="Wingdings" w:hAnsi="Wingdings" w:hint="default"/>
      </w:rPr>
    </w:lvl>
    <w:lvl w:ilvl="6" w:tplc="FFFFFFFF" w:tentative="1">
      <w:start w:val="1"/>
      <w:numFmt w:val="bullet"/>
      <w:lvlText w:val=""/>
      <w:lvlJc w:val="left"/>
      <w:pPr>
        <w:tabs>
          <w:tab w:val="num" w:pos="3240"/>
        </w:tabs>
        <w:ind w:left="3240" w:hanging="360"/>
      </w:pPr>
      <w:rPr>
        <w:rFonts w:ascii="Symbol" w:hAnsi="Symbol" w:hint="default"/>
      </w:rPr>
    </w:lvl>
    <w:lvl w:ilvl="7" w:tplc="FFFFFFFF" w:tentative="1">
      <w:start w:val="1"/>
      <w:numFmt w:val="bullet"/>
      <w:lvlText w:val="o"/>
      <w:lvlJc w:val="left"/>
      <w:pPr>
        <w:tabs>
          <w:tab w:val="num" w:pos="3960"/>
        </w:tabs>
        <w:ind w:left="3960" w:hanging="360"/>
      </w:pPr>
      <w:rPr>
        <w:rFonts w:ascii="Courier New" w:hAnsi="Courier New" w:cs="Courier New" w:hint="default"/>
      </w:rPr>
    </w:lvl>
    <w:lvl w:ilvl="8" w:tplc="FFFFFFFF" w:tentative="1">
      <w:start w:val="1"/>
      <w:numFmt w:val="bullet"/>
      <w:lvlText w:val=""/>
      <w:lvlJc w:val="left"/>
      <w:pPr>
        <w:tabs>
          <w:tab w:val="num" w:pos="4680"/>
        </w:tabs>
        <w:ind w:left="4680" w:hanging="360"/>
      </w:pPr>
      <w:rPr>
        <w:rFonts w:ascii="Wingdings" w:hAnsi="Wingdings" w:hint="default"/>
      </w:rPr>
    </w:lvl>
  </w:abstractNum>
  <w:abstractNum w:abstractNumId="53">
    <w:nsid w:val="2D8E655F"/>
    <w:multiLevelType w:val="hybridMultilevel"/>
    <w:tmpl w:val="6DF2557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4">
    <w:nsid w:val="2E5F4066"/>
    <w:multiLevelType w:val="hybridMultilevel"/>
    <w:tmpl w:val="70FAC3EC"/>
    <w:lvl w:ilvl="0" w:tplc="B3D0C236">
      <w:start w:val="1"/>
      <w:numFmt w:val="bullet"/>
      <w:lvlText w:val=""/>
      <w:lvlJc w:val="left"/>
      <w:pPr>
        <w:tabs>
          <w:tab w:val="num" w:pos="720"/>
        </w:tabs>
        <w:ind w:left="720" w:hanging="360"/>
      </w:pPr>
      <w:rPr>
        <w:rFonts w:ascii="Symbol" w:hAnsi="Symbol" w:hint="default"/>
      </w:rPr>
    </w:lvl>
    <w:lvl w:ilvl="1" w:tplc="14D6A542"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5">
    <w:nsid w:val="2EF653B5"/>
    <w:multiLevelType w:val="hybridMultilevel"/>
    <w:tmpl w:val="212A8F8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6">
    <w:nsid w:val="30317179"/>
    <w:multiLevelType w:val="hybridMultilevel"/>
    <w:tmpl w:val="C698560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7">
    <w:nsid w:val="31694B35"/>
    <w:multiLevelType w:val="hybridMultilevel"/>
    <w:tmpl w:val="E5F0D63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8">
    <w:nsid w:val="31A71C74"/>
    <w:multiLevelType w:val="hybridMultilevel"/>
    <w:tmpl w:val="07F6D06E"/>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9">
    <w:nsid w:val="31C4729A"/>
    <w:multiLevelType w:val="hybridMultilevel"/>
    <w:tmpl w:val="BD80625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0">
    <w:nsid w:val="322B4E71"/>
    <w:multiLevelType w:val="hybridMultilevel"/>
    <w:tmpl w:val="FB384E10"/>
    <w:lvl w:ilvl="0" w:tplc="0C0A0003">
      <w:start w:val="1"/>
      <w:numFmt w:val="bullet"/>
      <w:lvlText w:val="o"/>
      <w:lvlJc w:val="left"/>
      <w:pPr>
        <w:tabs>
          <w:tab w:val="num" w:pos="1069"/>
        </w:tabs>
        <w:ind w:left="1069" w:hanging="360"/>
      </w:pPr>
      <w:rPr>
        <w:rFonts w:ascii="Courier New" w:hAnsi="Courier New" w:cs="Courier New" w:hint="default"/>
      </w:rPr>
    </w:lvl>
    <w:lvl w:ilvl="1" w:tplc="0C0A0003">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61">
    <w:nsid w:val="3431783B"/>
    <w:multiLevelType w:val="multilevel"/>
    <w:tmpl w:val="157822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347B047E"/>
    <w:multiLevelType w:val="hybridMultilevel"/>
    <w:tmpl w:val="F0C6850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3">
    <w:nsid w:val="35E42786"/>
    <w:multiLevelType w:val="hybridMultilevel"/>
    <w:tmpl w:val="17B84B0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4">
    <w:nsid w:val="38457389"/>
    <w:multiLevelType w:val="multilevel"/>
    <w:tmpl w:val="1EEA729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384B56A5"/>
    <w:multiLevelType w:val="hybridMultilevel"/>
    <w:tmpl w:val="5D2E15B0"/>
    <w:lvl w:ilvl="0" w:tplc="0C0A0019">
      <w:start w:val="1"/>
      <w:numFmt w:val="lowerLetter"/>
      <w:lvlText w:val="%1."/>
      <w:lvlJc w:val="left"/>
      <w:pPr>
        <w:tabs>
          <w:tab w:val="num" w:pos="1440"/>
        </w:tabs>
        <w:ind w:left="144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6">
    <w:nsid w:val="385E34EC"/>
    <w:multiLevelType w:val="multilevel"/>
    <w:tmpl w:val="E25CA9B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38C06469"/>
    <w:multiLevelType w:val="hybridMultilevel"/>
    <w:tmpl w:val="66AE98EE"/>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8">
    <w:nsid w:val="3B196A9B"/>
    <w:multiLevelType w:val="hybridMultilevel"/>
    <w:tmpl w:val="F2C2A7D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9">
    <w:nsid w:val="3B660135"/>
    <w:multiLevelType w:val="hybridMultilevel"/>
    <w:tmpl w:val="F61665C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0">
    <w:nsid w:val="3BD81E86"/>
    <w:multiLevelType w:val="hybridMultilevel"/>
    <w:tmpl w:val="7E840654"/>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01">
      <w:start w:val="1"/>
      <w:numFmt w:val="bullet"/>
      <w:lvlText w:val=""/>
      <w:lvlJc w:val="left"/>
      <w:pPr>
        <w:tabs>
          <w:tab w:val="num" w:pos="2340"/>
        </w:tabs>
        <w:ind w:left="2340" w:hanging="360"/>
      </w:pPr>
      <w:rPr>
        <w:rFonts w:ascii="Symbol" w:hAnsi="Symbol"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1">
    <w:nsid w:val="3DA05F29"/>
    <w:multiLevelType w:val="hybridMultilevel"/>
    <w:tmpl w:val="FB4428F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2">
    <w:nsid w:val="3E185E4B"/>
    <w:multiLevelType w:val="hybridMultilevel"/>
    <w:tmpl w:val="227EC57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1">
      <w:start w:val="1"/>
      <w:numFmt w:val="bullet"/>
      <w:lvlText w:val=""/>
      <w:lvlJc w:val="left"/>
      <w:pPr>
        <w:tabs>
          <w:tab w:val="num" w:pos="2160"/>
        </w:tabs>
        <w:ind w:left="2160" w:hanging="360"/>
      </w:pPr>
      <w:rPr>
        <w:rFonts w:ascii="Symbol" w:hAnsi="Symbol"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3">
    <w:nsid w:val="3E271640"/>
    <w:multiLevelType w:val="hybridMultilevel"/>
    <w:tmpl w:val="8C9CA4B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4">
    <w:nsid w:val="3E464AED"/>
    <w:multiLevelType w:val="hybridMultilevel"/>
    <w:tmpl w:val="4BBCF80A"/>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5">
    <w:nsid w:val="3EC7106D"/>
    <w:multiLevelType w:val="hybridMultilevel"/>
    <w:tmpl w:val="99D04EFA"/>
    <w:lvl w:ilvl="0" w:tplc="3EE66940">
      <w:start w:val="1"/>
      <w:numFmt w:val="bullet"/>
      <w:lvlText w:val=""/>
      <w:lvlJc w:val="left"/>
      <w:pPr>
        <w:tabs>
          <w:tab w:val="num" w:pos="1069"/>
        </w:tabs>
        <w:ind w:left="1069" w:hanging="360"/>
      </w:pPr>
      <w:rPr>
        <w:rFonts w:ascii="Symbol" w:hAnsi="Symbol" w:hint="default"/>
      </w:rPr>
    </w:lvl>
    <w:lvl w:ilvl="1" w:tplc="0C0A0003">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76">
    <w:nsid w:val="3EEB10FB"/>
    <w:multiLevelType w:val="hybridMultilevel"/>
    <w:tmpl w:val="28EC68A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7">
    <w:nsid w:val="3F781348"/>
    <w:multiLevelType w:val="hybridMultilevel"/>
    <w:tmpl w:val="C15C5E7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8">
    <w:nsid w:val="3F782EDB"/>
    <w:multiLevelType w:val="hybridMultilevel"/>
    <w:tmpl w:val="7FAED9E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9">
    <w:nsid w:val="3FB412D7"/>
    <w:multiLevelType w:val="hybridMultilevel"/>
    <w:tmpl w:val="E3142466"/>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0">
    <w:nsid w:val="40105DE1"/>
    <w:multiLevelType w:val="hybridMultilevel"/>
    <w:tmpl w:val="9B7C873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1">
    <w:nsid w:val="404E2285"/>
    <w:multiLevelType w:val="hybridMultilevel"/>
    <w:tmpl w:val="0F74455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731"/>
        </w:tabs>
        <w:ind w:left="731" w:hanging="360"/>
      </w:pPr>
      <w:rPr>
        <w:rFonts w:ascii="Courier New" w:hAnsi="Courier New" w:cs="Courier New" w:hint="default"/>
      </w:rPr>
    </w:lvl>
    <w:lvl w:ilvl="2" w:tplc="0C0A0005" w:tentative="1">
      <w:start w:val="1"/>
      <w:numFmt w:val="bullet"/>
      <w:lvlText w:val=""/>
      <w:lvlJc w:val="left"/>
      <w:pPr>
        <w:tabs>
          <w:tab w:val="num" w:pos="1451"/>
        </w:tabs>
        <w:ind w:left="1451" w:hanging="360"/>
      </w:pPr>
      <w:rPr>
        <w:rFonts w:ascii="Wingdings" w:hAnsi="Wingdings" w:hint="default"/>
      </w:rPr>
    </w:lvl>
    <w:lvl w:ilvl="3" w:tplc="0C0A0001" w:tentative="1">
      <w:start w:val="1"/>
      <w:numFmt w:val="bullet"/>
      <w:lvlText w:val=""/>
      <w:lvlJc w:val="left"/>
      <w:pPr>
        <w:tabs>
          <w:tab w:val="num" w:pos="2171"/>
        </w:tabs>
        <w:ind w:left="2171" w:hanging="360"/>
      </w:pPr>
      <w:rPr>
        <w:rFonts w:ascii="Symbol" w:hAnsi="Symbol" w:hint="default"/>
      </w:rPr>
    </w:lvl>
    <w:lvl w:ilvl="4" w:tplc="0C0A0003" w:tentative="1">
      <w:start w:val="1"/>
      <w:numFmt w:val="bullet"/>
      <w:lvlText w:val="o"/>
      <w:lvlJc w:val="left"/>
      <w:pPr>
        <w:tabs>
          <w:tab w:val="num" w:pos="2891"/>
        </w:tabs>
        <w:ind w:left="2891" w:hanging="360"/>
      </w:pPr>
      <w:rPr>
        <w:rFonts w:ascii="Courier New" w:hAnsi="Courier New" w:cs="Courier New" w:hint="default"/>
      </w:rPr>
    </w:lvl>
    <w:lvl w:ilvl="5" w:tplc="0C0A0005" w:tentative="1">
      <w:start w:val="1"/>
      <w:numFmt w:val="bullet"/>
      <w:lvlText w:val=""/>
      <w:lvlJc w:val="left"/>
      <w:pPr>
        <w:tabs>
          <w:tab w:val="num" w:pos="3611"/>
        </w:tabs>
        <w:ind w:left="3611" w:hanging="360"/>
      </w:pPr>
      <w:rPr>
        <w:rFonts w:ascii="Wingdings" w:hAnsi="Wingdings" w:hint="default"/>
      </w:rPr>
    </w:lvl>
    <w:lvl w:ilvl="6" w:tplc="0C0A0001" w:tentative="1">
      <w:start w:val="1"/>
      <w:numFmt w:val="bullet"/>
      <w:lvlText w:val=""/>
      <w:lvlJc w:val="left"/>
      <w:pPr>
        <w:tabs>
          <w:tab w:val="num" w:pos="4331"/>
        </w:tabs>
        <w:ind w:left="4331" w:hanging="360"/>
      </w:pPr>
      <w:rPr>
        <w:rFonts w:ascii="Symbol" w:hAnsi="Symbol" w:hint="default"/>
      </w:rPr>
    </w:lvl>
    <w:lvl w:ilvl="7" w:tplc="0C0A0003" w:tentative="1">
      <w:start w:val="1"/>
      <w:numFmt w:val="bullet"/>
      <w:lvlText w:val="o"/>
      <w:lvlJc w:val="left"/>
      <w:pPr>
        <w:tabs>
          <w:tab w:val="num" w:pos="5051"/>
        </w:tabs>
        <w:ind w:left="5051" w:hanging="360"/>
      </w:pPr>
      <w:rPr>
        <w:rFonts w:ascii="Courier New" w:hAnsi="Courier New" w:cs="Courier New" w:hint="default"/>
      </w:rPr>
    </w:lvl>
    <w:lvl w:ilvl="8" w:tplc="0C0A0005" w:tentative="1">
      <w:start w:val="1"/>
      <w:numFmt w:val="bullet"/>
      <w:lvlText w:val=""/>
      <w:lvlJc w:val="left"/>
      <w:pPr>
        <w:tabs>
          <w:tab w:val="num" w:pos="5771"/>
        </w:tabs>
        <w:ind w:left="5771" w:hanging="360"/>
      </w:pPr>
      <w:rPr>
        <w:rFonts w:ascii="Wingdings" w:hAnsi="Wingdings" w:hint="default"/>
      </w:rPr>
    </w:lvl>
  </w:abstractNum>
  <w:abstractNum w:abstractNumId="82">
    <w:nsid w:val="418127AE"/>
    <w:multiLevelType w:val="hybridMultilevel"/>
    <w:tmpl w:val="92402D24"/>
    <w:lvl w:ilvl="0" w:tplc="FFFFFFFF">
      <w:start w:val="1"/>
      <w:numFmt w:val="bullet"/>
      <w:lvlText w:val=""/>
      <w:lvlJc w:val="left"/>
      <w:pPr>
        <w:tabs>
          <w:tab w:val="num" w:pos="720"/>
        </w:tabs>
        <w:ind w:left="720" w:hanging="360"/>
      </w:pPr>
      <w:rPr>
        <w:rFonts w:ascii="Symbol" w:hAnsi="Symbol" w:hint="default"/>
      </w:rPr>
    </w:lvl>
    <w:lvl w:ilvl="1" w:tplc="0C0A000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nsid w:val="41836ED7"/>
    <w:multiLevelType w:val="hybridMultilevel"/>
    <w:tmpl w:val="D53C1200"/>
    <w:lvl w:ilvl="0" w:tplc="0C0A0001">
      <w:start w:val="1"/>
      <w:numFmt w:val="bullet"/>
      <w:lvlText w:val=""/>
      <w:lvlJc w:val="left"/>
      <w:pPr>
        <w:tabs>
          <w:tab w:val="num" w:pos="1069"/>
        </w:tabs>
        <w:ind w:left="1069" w:hanging="360"/>
      </w:pPr>
      <w:rPr>
        <w:rFonts w:ascii="Symbol" w:hAnsi="Symbol" w:hint="default"/>
      </w:rPr>
    </w:lvl>
    <w:lvl w:ilvl="1" w:tplc="0C0A0019">
      <w:start w:val="1"/>
      <w:numFmt w:val="lowerLetter"/>
      <w:lvlText w:val="%2."/>
      <w:lvlJc w:val="left"/>
      <w:pPr>
        <w:tabs>
          <w:tab w:val="num" w:pos="1789"/>
        </w:tabs>
        <w:ind w:left="1789" w:hanging="360"/>
      </w:pPr>
    </w:lvl>
    <w:lvl w:ilvl="2" w:tplc="0C0A001B" w:tentative="1">
      <w:start w:val="1"/>
      <w:numFmt w:val="lowerRoman"/>
      <w:lvlText w:val="%3."/>
      <w:lvlJc w:val="right"/>
      <w:pPr>
        <w:tabs>
          <w:tab w:val="num" w:pos="2509"/>
        </w:tabs>
        <w:ind w:left="2509" w:hanging="180"/>
      </w:pPr>
    </w:lvl>
    <w:lvl w:ilvl="3" w:tplc="0C0A000F" w:tentative="1">
      <w:start w:val="1"/>
      <w:numFmt w:val="decimal"/>
      <w:lvlText w:val="%4."/>
      <w:lvlJc w:val="left"/>
      <w:pPr>
        <w:tabs>
          <w:tab w:val="num" w:pos="3229"/>
        </w:tabs>
        <w:ind w:left="3229" w:hanging="360"/>
      </w:pPr>
    </w:lvl>
    <w:lvl w:ilvl="4" w:tplc="0C0A0019" w:tentative="1">
      <w:start w:val="1"/>
      <w:numFmt w:val="lowerLetter"/>
      <w:lvlText w:val="%5."/>
      <w:lvlJc w:val="left"/>
      <w:pPr>
        <w:tabs>
          <w:tab w:val="num" w:pos="3949"/>
        </w:tabs>
        <w:ind w:left="3949" w:hanging="360"/>
      </w:pPr>
    </w:lvl>
    <w:lvl w:ilvl="5" w:tplc="0C0A001B" w:tentative="1">
      <w:start w:val="1"/>
      <w:numFmt w:val="lowerRoman"/>
      <w:lvlText w:val="%6."/>
      <w:lvlJc w:val="right"/>
      <w:pPr>
        <w:tabs>
          <w:tab w:val="num" w:pos="4669"/>
        </w:tabs>
        <w:ind w:left="4669" w:hanging="180"/>
      </w:pPr>
    </w:lvl>
    <w:lvl w:ilvl="6" w:tplc="0C0A000F" w:tentative="1">
      <w:start w:val="1"/>
      <w:numFmt w:val="decimal"/>
      <w:lvlText w:val="%7."/>
      <w:lvlJc w:val="left"/>
      <w:pPr>
        <w:tabs>
          <w:tab w:val="num" w:pos="5389"/>
        </w:tabs>
        <w:ind w:left="5389" w:hanging="360"/>
      </w:pPr>
    </w:lvl>
    <w:lvl w:ilvl="7" w:tplc="0C0A0019" w:tentative="1">
      <w:start w:val="1"/>
      <w:numFmt w:val="lowerLetter"/>
      <w:lvlText w:val="%8."/>
      <w:lvlJc w:val="left"/>
      <w:pPr>
        <w:tabs>
          <w:tab w:val="num" w:pos="6109"/>
        </w:tabs>
        <w:ind w:left="6109" w:hanging="360"/>
      </w:pPr>
    </w:lvl>
    <w:lvl w:ilvl="8" w:tplc="0C0A001B" w:tentative="1">
      <w:start w:val="1"/>
      <w:numFmt w:val="lowerRoman"/>
      <w:lvlText w:val="%9."/>
      <w:lvlJc w:val="right"/>
      <w:pPr>
        <w:tabs>
          <w:tab w:val="num" w:pos="6829"/>
        </w:tabs>
        <w:ind w:left="6829" w:hanging="180"/>
      </w:pPr>
    </w:lvl>
  </w:abstractNum>
  <w:abstractNum w:abstractNumId="84">
    <w:nsid w:val="442212BB"/>
    <w:multiLevelType w:val="hybridMultilevel"/>
    <w:tmpl w:val="72128B74"/>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5">
    <w:nsid w:val="44FB14E0"/>
    <w:multiLevelType w:val="hybridMultilevel"/>
    <w:tmpl w:val="D83E6A50"/>
    <w:lvl w:ilvl="0" w:tplc="619C3822">
      <w:start w:val="1"/>
      <w:numFmt w:val="bullet"/>
      <w:pStyle w:val="BasicoNEBA"/>
      <w:lvlText w:val=""/>
      <w:lvlJc w:val="left"/>
      <w:pPr>
        <w:tabs>
          <w:tab w:val="num" w:pos="720"/>
        </w:tabs>
        <w:ind w:left="720" w:hanging="360"/>
      </w:pPr>
      <w:rPr>
        <w:rFonts w:ascii="Symbol" w:hAnsi="Symbol" w:hint="default"/>
      </w:rPr>
    </w:lvl>
    <w:lvl w:ilvl="1" w:tplc="45DC7F2C">
      <w:start w:val="1"/>
      <w:numFmt w:val="bullet"/>
      <w:lvlText w:val=""/>
      <w:lvlJc w:val="left"/>
      <w:pPr>
        <w:tabs>
          <w:tab w:val="num" w:pos="1440"/>
        </w:tabs>
        <w:ind w:left="1440" w:hanging="360"/>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6">
    <w:nsid w:val="450C1878"/>
    <w:multiLevelType w:val="hybridMultilevel"/>
    <w:tmpl w:val="F4949A0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091"/>
        </w:tabs>
        <w:ind w:left="1091" w:hanging="360"/>
      </w:pPr>
      <w:rPr>
        <w:rFonts w:ascii="Courier New" w:hAnsi="Courier New" w:cs="Courier New" w:hint="default"/>
      </w:rPr>
    </w:lvl>
    <w:lvl w:ilvl="2" w:tplc="0C0A0005" w:tentative="1">
      <w:start w:val="1"/>
      <w:numFmt w:val="bullet"/>
      <w:lvlText w:val=""/>
      <w:lvlJc w:val="left"/>
      <w:pPr>
        <w:tabs>
          <w:tab w:val="num" w:pos="1811"/>
        </w:tabs>
        <w:ind w:left="1811" w:hanging="360"/>
      </w:pPr>
      <w:rPr>
        <w:rFonts w:ascii="Wingdings" w:hAnsi="Wingdings" w:hint="default"/>
      </w:rPr>
    </w:lvl>
    <w:lvl w:ilvl="3" w:tplc="0C0A0001" w:tentative="1">
      <w:start w:val="1"/>
      <w:numFmt w:val="bullet"/>
      <w:lvlText w:val=""/>
      <w:lvlJc w:val="left"/>
      <w:pPr>
        <w:tabs>
          <w:tab w:val="num" w:pos="2531"/>
        </w:tabs>
        <w:ind w:left="2531" w:hanging="360"/>
      </w:pPr>
      <w:rPr>
        <w:rFonts w:ascii="Symbol" w:hAnsi="Symbol" w:hint="default"/>
      </w:rPr>
    </w:lvl>
    <w:lvl w:ilvl="4" w:tplc="0C0A0003" w:tentative="1">
      <w:start w:val="1"/>
      <w:numFmt w:val="bullet"/>
      <w:lvlText w:val="o"/>
      <w:lvlJc w:val="left"/>
      <w:pPr>
        <w:tabs>
          <w:tab w:val="num" w:pos="3251"/>
        </w:tabs>
        <w:ind w:left="3251" w:hanging="360"/>
      </w:pPr>
      <w:rPr>
        <w:rFonts w:ascii="Courier New" w:hAnsi="Courier New" w:cs="Courier New" w:hint="default"/>
      </w:rPr>
    </w:lvl>
    <w:lvl w:ilvl="5" w:tplc="0C0A0005" w:tentative="1">
      <w:start w:val="1"/>
      <w:numFmt w:val="bullet"/>
      <w:lvlText w:val=""/>
      <w:lvlJc w:val="left"/>
      <w:pPr>
        <w:tabs>
          <w:tab w:val="num" w:pos="3971"/>
        </w:tabs>
        <w:ind w:left="3971" w:hanging="360"/>
      </w:pPr>
      <w:rPr>
        <w:rFonts w:ascii="Wingdings" w:hAnsi="Wingdings" w:hint="default"/>
      </w:rPr>
    </w:lvl>
    <w:lvl w:ilvl="6" w:tplc="0C0A0001" w:tentative="1">
      <w:start w:val="1"/>
      <w:numFmt w:val="bullet"/>
      <w:lvlText w:val=""/>
      <w:lvlJc w:val="left"/>
      <w:pPr>
        <w:tabs>
          <w:tab w:val="num" w:pos="4691"/>
        </w:tabs>
        <w:ind w:left="4691" w:hanging="360"/>
      </w:pPr>
      <w:rPr>
        <w:rFonts w:ascii="Symbol" w:hAnsi="Symbol" w:hint="default"/>
      </w:rPr>
    </w:lvl>
    <w:lvl w:ilvl="7" w:tplc="0C0A0003" w:tentative="1">
      <w:start w:val="1"/>
      <w:numFmt w:val="bullet"/>
      <w:lvlText w:val="o"/>
      <w:lvlJc w:val="left"/>
      <w:pPr>
        <w:tabs>
          <w:tab w:val="num" w:pos="5411"/>
        </w:tabs>
        <w:ind w:left="5411" w:hanging="360"/>
      </w:pPr>
      <w:rPr>
        <w:rFonts w:ascii="Courier New" w:hAnsi="Courier New" w:cs="Courier New" w:hint="default"/>
      </w:rPr>
    </w:lvl>
    <w:lvl w:ilvl="8" w:tplc="0C0A0005" w:tentative="1">
      <w:start w:val="1"/>
      <w:numFmt w:val="bullet"/>
      <w:lvlText w:val=""/>
      <w:lvlJc w:val="left"/>
      <w:pPr>
        <w:tabs>
          <w:tab w:val="num" w:pos="6131"/>
        </w:tabs>
        <w:ind w:left="6131" w:hanging="360"/>
      </w:pPr>
      <w:rPr>
        <w:rFonts w:ascii="Wingdings" w:hAnsi="Wingdings" w:hint="default"/>
      </w:rPr>
    </w:lvl>
  </w:abstractNum>
  <w:abstractNum w:abstractNumId="87">
    <w:nsid w:val="464046C1"/>
    <w:multiLevelType w:val="hybridMultilevel"/>
    <w:tmpl w:val="5B0E84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8">
    <w:nsid w:val="46630599"/>
    <w:multiLevelType w:val="hybridMultilevel"/>
    <w:tmpl w:val="F3862282"/>
    <w:lvl w:ilvl="0" w:tplc="947833FE">
      <w:start w:val="1"/>
      <w:numFmt w:val="bullet"/>
      <w:lvlText w:val="-"/>
      <w:lvlJc w:val="left"/>
      <w:pPr>
        <w:tabs>
          <w:tab w:val="num" w:pos="1069"/>
        </w:tabs>
        <w:ind w:left="1069" w:hanging="360"/>
      </w:pPr>
      <w:rPr>
        <w:rFonts w:ascii="Courier New" w:hAnsi="Courier New" w:hint="default"/>
      </w:rPr>
    </w:lvl>
    <w:lvl w:ilvl="1" w:tplc="0C0A0003" w:tentative="1">
      <w:start w:val="1"/>
      <w:numFmt w:val="bullet"/>
      <w:lvlText w:val="o"/>
      <w:lvlJc w:val="left"/>
      <w:pPr>
        <w:tabs>
          <w:tab w:val="num" w:pos="1069"/>
        </w:tabs>
        <w:ind w:left="1069" w:hanging="360"/>
      </w:pPr>
      <w:rPr>
        <w:rFonts w:ascii="Courier New" w:hAnsi="Courier New" w:cs="Courier New" w:hint="default"/>
      </w:rPr>
    </w:lvl>
    <w:lvl w:ilvl="2" w:tplc="0C0A0005" w:tentative="1">
      <w:start w:val="1"/>
      <w:numFmt w:val="bullet"/>
      <w:lvlText w:val=""/>
      <w:lvlJc w:val="left"/>
      <w:pPr>
        <w:tabs>
          <w:tab w:val="num" w:pos="1789"/>
        </w:tabs>
        <w:ind w:left="1789" w:hanging="360"/>
      </w:pPr>
      <w:rPr>
        <w:rFonts w:ascii="Wingdings" w:hAnsi="Wingdings" w:hint="default"/>
      </w:rPr>
    </w:lvl>
    <w:lvl w:ilvl="3" w:tplc="0C0A0001" w:tentative="1">
      <w:start w:val="1"/>
      <w:numFmt w:val="bullet"/>
      <w:lvlText w:val=""/>
      <w:lvlJc w:val="left"/>
      <w:pPr>
        <w:tabs>
          <w:tab w:val="num" w:pos="2509"/>
        </w:tabs>
        <w:ind w:left="2509" w:hanging="360"/>
      </w:pPr>
      <w:rPr>
        <w:rFonts w:ascii="Symbol" w:hAnsi="Symbol" w:hint="default"/>
      </w:rPr>
    </w:lvl>
    <w:lvl w:ilvl="4" w:tplc="0C0A0003" w:tentative="1">
      <w:start w:val="1"/>
      <w:numFmt w:val="bullet"/>
      <w:lvlText w:val="o"/>
      <w:lvlJc w:val="left"/>
      <w:pPr>
        <w:tabs>
          <w:tab w:val="num" w:pos="3229"/>
        </w:tabs>
        <w:ind w:left="3229" w:hanging="360"/>
      </w:pPr>
      <w:rPr>
        <w:rFonts w:ascii="Courier New" w:hAnsi="Courier New" w:cs="Courier New" w:hint="default"/>
      </w:rPr>
    </w:lvl>
    <w:lvl w:ilvl="5" w:tplc="0C0A0005" w:tentative="1">
      <w:start w:val="1"/>
      <w:numFmt w:val="bullet"/>
      <w:lvlText w:val=""/>
      <w:lvlJc w:val="left"/>
      <w:pPr>
        <w:tabs>
          <w:tab w:val="num" w:pos="3949"/>
        </w:tabs>
        <w:ind w:left="3949" w:hanging="360"/>
      </w:pPr>
      <w:rPr>
        <w:rFonts w:ascii="Wingdings" w:hAnsi="Wingdings" w:hint="default"/>
      </w:rPr>
    </w:lvl>
    <w:lvl w:ilvl="6" w:tplc="0C0A0001" w:tentative="1">
      <w:start w:val="1"/>
      <w:numFmt w:val="bullet"/>
      <w:lvlText w:val=""/>
      <w:lvlJc w:val="left"/>
      <w:pPr>
        <w:tabs>
          <w:tab w:val="num" w:pos="4669"/>
        </w:tabs>
        <w:ind w:left="4669" w:hanging="360"/>
      </w:pPr>
      <w:rPr>
        <w:rFonts w:ascii="Symbol" w:hAnsi="Symbol" w:hint="default"/>
      </w:rPr>
    </w:lvl>
    <w:lvl w:ilvl="7" w:tplc="0C0A0003" w:tentative="1">
      <w:start w:val="1"/>
      <w:numFmt w:val="bullet"/>
      <w:lvlText w:val="o"/>
      <w:lvlJc w:val="left"/>
      <w:pPr>
        <w:tabs>
          <w:tab w:val="num" w:pos="5389"/>
        </w:tabs>
        <w:ind w:left="5389" w:hanging="360"/>
      </w:pPr>
      <w:rPr>
        <w:rFonts w:ascii="Courier New" w:hAnsi="Courier New" w:cs="Courier New" w:hint="default"/>
      </w:rPr>
    </w:lvl>
    <w:lvl w:ilvl="8" w:tplc="0C0A0005" w:tentative="1">
      <w:start w:val="1"/>
      <w:numFmt w:val="bullet"/>
      <w:lvlText w:val=""/>
      <w:lvlJc w:val="left"/>
      <w:pPr>
        <w:tabs>
          <w:tab w:val="num" w:pos="6109"/>
        </w:tabs>
        <w:ind w:left="6109" w:hanging="360"/>
      </w:pPr>
      <w:rPr>
        <w:rFonts w:ascii="Wingdings" w:hAnsi="Wingdings" w:hint="default"/>
      </w:rPr>
    </w:lvl>
  </w:abstractNum>
  <w:abstractNum w:abstractNumId="89">
    <w:nsid w:val="46F14862"/>
    <w:multiLevelType w:val="hybridMultilevel"/>
    <w:tmpl w:val="4C1A05A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
    <w:nsid w:val="47346A65"/>
    <w:multiLevelType w:val="multilevel"/>
    <w:tmpl w:val="D820042C"/>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47442DD6"/>
    <w:multiLevelType w:val="hybridMultilevel"/>
    <w:tmpl w:val="318AD5E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2">
    <w:nsid w:val="47D73DA3"/>
    <w:multiLevelType w:val="multilevel"/>
    <w:tmpl w:val="157822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49AE5A3C"/>
    <w:multiLevelType w:val="hybridMultilevel"/>
    <w:tmpl w:val="1676FCBC"/>
    <w:lvl w:ilvl="0" w:tplc="0C0A0001">
      <w:start w:val="1"/>
      <w:numFmt w:val="bullet"/>
      <w:lvlText w:val=""/>
      <w:lvlJc w:val="left"/>
      <w:pPr>
        <w:tabs>
          <w:tab w:val="num" w:pos="1069"/>
        </w:tabs>
        <w:ind w:left="1069" w:hanging="360"/>
      </w:pPr>
      <w:rPr>
        <w:rFonts w:ascii="Symbol" w:hAnsi="Symbol" w:hint="default"/>
      </w:rPr>
    </w:lvl>
    <w:lvl w:ilvl="1" w:tplc="0C0A0019">
      <w:start w:val="1"/>
      <w:numFmt w:val="lowerLetter"/>
      <w:lvlText w:val="%2."/>
      <w:lvlJc w:val="left"/>
      <w:pPr>
        <w:tabs>
          <w:tab w:val="num" w:pos="1789"/>
        </w:tabs>
        <w:ind w:left="1789" w:hanging="360"/>
      </w:pPr>
    </w:lvl>
    <w:lvl w:ilvl="2" w:tplc="0C0A001B" w:tentative="1">
      <w:start w:val="1"/>
      <w:numFmt w:val="lowerRoman"/>
      <w:lvlText w:val="%3."/>
      <w:lvlJc w:val="right"/>
      <w:pPr>
        <w:tabs>
          <w:tab w:val="num" w:pos="2509"/>
        </w:tabs>
        <w:ind w:left="2509" w:hanging="180"/>
      </w:pPr>
    </w:lvl>
    <w:lvl w:ilvl="3" w:tplc="0C0A000F" w:tentative="1">
      <w:start w:val="1"/>
      <w:numFmt w:val="decimal"/>
      <w:lvlText w:val="%4."/>
      <w:lvlJc w:val="left"/>
      <w:pPr>
        <w:tabs>
          <w:tab w:val="num" w:pos="3229"/>
        </w:tabs>
        <w:ind w:left="3229" w:hanging="360"/>
      </w:pPr>
    </w:lvl>
    <w:lvl w:ilvl="4" w:tplc="0C0A0019" w:tentative="1">
      <w:start w:val="1"/>
      <w:numFmt w:val="lowerLetter"/>
      <w:lvlText w:val="%5."/>
      <w:lvlJc w:val="left"/>
      <w:pPr>
        <w:tabs>
          <w:tab w:val="num" w:pos="3949"/>
        </w:tabs>
        <w:ind w:left="3949" w:hanging="360"/>
      </w:pPr>
    </w:lvl>
    <w:lvl w:ilvl="5" w:tplc="0C0A001B" w:tentative="1">
      <w:start w:val="1"/>
      <w:numFmt w:val="lowerRoman"/>
      <w:lvlText w:val="%6."/>
      <w:lvlJc w:val="right"/>
      <w:pPr>
        <w:tabs>
          <w:tab w:val="num" w:pos="4669"/>
        </w:tabs>
        <w:ind w:left="4669" w:hanging="180"/>
      </w:pPr>
    </w:lvl>
    <w:lvl w:ilvl="6" w:tplc="0C0A000F" w:tentative="1">
      <w:start w:val="1"/>
      <w:numFmt w:val="decimal"/>
      <w:lvlText w:val="%7."/>
      <w:lvlJc w:val="left"/>
      <w:pPr>
        <w:tabs>
          <w:tab w:val="num" w:pos="5389"/>
        </w:tabs>
        <w:ind w:left="5389" w:hanging="360"/>
      </w:pPr>
    </w:lvl>
    <w:lvl w:ilvl="7" w:tplc="0C0A0019" w:tentative="1">
      <w:start w:val="1"/>
      <w:numFmt w:val="lowerLetter"/>
      <w:lvlText w:val="%8."/>
      <w:lvlJc w:val="left"/>
      <w:pPr>
        <w:tabs>
          <w:tab w:val="num" w:pos="6109"/>
        </w:tabs>
        <w:ind w:left="6109" w:hanging="360"/>
      </w:pPr>
    </w:lvl>
    <w:lvl w:ilvl="8" w:tplc="0C0A001B" w:tentative="1">
      <w:start w:val="1"/>
      <w:numFmt w:val="lowerRoman"/>
      <w:lvlText w:val="%9."/>
      <w:lvlJc w:val="right"/>
      <w:pPr>
        <w:tabs>
          <w:tab w:val="num" w:pos="6829"/>
        </w:tabs>
        <w:ind w:left="6829" w:hanging="180"/>
      </w:pPr>
    </w:lvl>
  </w:abstractNum>
  <w:abstractNum w:abstractNumId="94">
    <w:nsid w:val="4AEC7689"/>
    <w:multiLevelType w:val="hybridMultilevel"/>
    <w:tmpl w:val="91201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5">
    <w:nsid w:val="4B3E5F8F"/>
    <w:multiLevelType w:val="hybridMultilevel"/>
    <w:tmpl w:val="9642C78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6">
    <w:nsid w:val="4C047AEA"/>
    <w:multiLevelType w:val="hybridMultilevel"/>
    <w:tmpl w:val="7936891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7">
    <w:nsid w:val="4DAD2628"/>
    <w:multiLevelType w:val="hybridMultilevel"/>
    <w:tmpl w:val="13A4F608"/>
    <w:lvl w:ilvl="0" w:tplc="0C0A0003">
      <w:start w:val="1"/>
      <w:numFmt w:val="bullet"/>
      <w:lvlText w:val="o"/>
      <w:lvlJc w:val="left"/>
      <w:pPr>
        <w:tabs>
          <w:tab w:val="num" w:pos="1069"/>
        </w:tabs>
        <w:ind w:left="1069" w:hanging="360"/>
      </w:pPr>
      <w:rPr>
        <w:rFonts w:ascii="Courier New" w:hAnsi="Courier New" w:cs="Courier New" w:hint="default"/>
      </w:rPr>
    </w:lvl>
    <w:lvl w:ilvl="1" w:tplc="0C0A0003" w:tentative="1">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98">
    <w:nsid w:val="4E8C2752"/>
    <w:multiLevelType w:val="hybridMultilevel"/>
    <w:tmpl w:val="4538004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9">
    <w:nsid w:val="4FEB39A4"/>
    <w:multiLevelType w:val="multilevel"/>
    <w:tmpl w:val="86C6FD5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0">
    <w:nsid w:val="50EC36C7"/>
    <w:multiLevelType w:val="hybridMultilevel"/>
    <w:tmpl w:val="695EDB6C"/>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01">
    <w:nsid w:val="51683C27"/>
    <w:multiLevelType w:val="hybridMultilevel"/>
    <w:tmpl w:val="8AAC696E"/>
    <w:lvl w:ilvl="0" w:tplc="A234436A">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2">
    <w:nsid w:val="51EA3434"/>
    <w:multiLevelType w:val="hybridMultilevel"/>
    <w:tmpl w:val="E0EC3BD2"/>
    <w:lvl w:ilvl="0" w:tplc="0C0A001B">
      <w:start w:val="1"/>
      <w:numFmt w:val="lowerRoman"/>
      <w:lvlText w:val="%1."/>
      <w:lvlJc w:val="right"/>
      <w:pPr>
        <w:ind w:left="2340" w:hanging="360"/>
      </w:pPr>
    </w:lvl>
    <w:lvl w:ilvl="1" w:tplc="0C0A0019" w:tentative="1">
      <w:start w:val="1"/>
      <w:numFmt w:val="lowerLetter"/>
      <w:lvlText w:val="%2."/>
      <w:lvlJc w:val="left"/>
      <w:pPr>
        <w:ind w:left="3060" w:hanging="360"/>
      </w:pPr>
    </w:lvl>
    <w:lvl w:ilvl="2" w:tplc="0C0A001B" w:tentative="1">
      <w:start w:val="1"/>
      <w:numFmt w:val="lowerRoman"/>
      <w:lvlText w:val="%3."/>
      <w:lvlJc w:val="right"/>
      <w:pPr>
        <w:ind w:left="3780" w:hanging="180"/>
      </w:pPr>
    </w:lvl>
    <w:lvl w:ilvl="3" w:tplc="0C0A000F" w:tentative="1">
      <w:start w:val="1"/>
      <w:numFmt w:val="decimal"/>
      <w:lvlText w:val="%4."/>
      <w:lvlJc w:val="left"/>
      <w:pPr>
        <w:ind w:left="4500" w:hanging="360"/>
      </w:pPr>
    </w:lvl>
    <w:lvl w:ilvl="4" w:tplc="0C0A0019" w:tentative="1">
      <w:start w:val="1"/>
      <w:numFmt w:val="lowerLetter"/>
      <w:lvlText w:val="%5."/>
      <w:lvlJc w:val="left"/>
      <w:pPr>
        <w:ind w:left="5220" w:hanging="360"/>
      </w:pPr>
    </w:lvl>
    <w:lvl w:ilvl="5" w:tplc="0C0A001B" w:tentative="1">
      <w:start w:val="1"/>
      <w:numFmt w:val="lowerRoman"/>
      <w:lvlText w:val="%6."/>
      <w:lvlJc w:val="right"/>
      <w:pPr>
        <w:ind w:left="5940" w:hanging="180"/>
      </w:pPr>
    </w:lvl>
    <w:lvl w:ilvl="6" w:tplc="0C0A000F" w:tentative="1">
      <w:start w:val="1"/>
      <w:numFmt w:val="decimal"/>
      <w:lvlText w:val="%7."/>
      <w:lvlJc w:val="left"/>
      <w:pPr>
        <w:ind w:left="6660" w:hanging="360"/>
      </w:pPr>
    </w:lvl>
    <w:lvl w:ilvl="7" w:tplc="0C0A0019" w:tentative="1">
      <w:start w:val="1"/>
      <w:numFmt w:val="lowerLetter"/>
      <w:lvlText w:val="%8."/>
      <w:lvlJc w:val="left"/>
      <w:pPr>
        <w:ind w:left="7380" w:hanging="360"/>
      </w:pPr>
    </w:lvl>
    <w:lvl w:ilvl="8" w:tplc="0C0A001B" w:tentative="1">
      <w:start w:val="1"/>
      <w:numFmt w:val="lowerRoman"/>
      <w:lvlText w:val="%9."/>
      <w:lvlJc w:val="right"/>
      <w:pPr>
        <w:ind w:left="8100" w:hanging="180"/>
      </w:pPr>
    </w:lvl>
  </w:abstractNum>
  <w:abstractNum w:abstractNumId="103">
    <w:nsid w:val="53A77763"/>
    <w:multiLevelType w:val="hybridMultilevel"/>
    <w:tmpl w:val="E2ECFE86"/>
    <w:lvl w:ilvl="0" w:tplc="F3DCE4AE">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4">
    <w:nsid w:val="541F7CA9"/>
    <w:multiLevelType w:val="hybridMultilevel"/>
    <w:tmpl w:val="FC26F7C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5">
    <w:nsid w:val="58015782"/>
    <w:multiLevelType w:val="hybridMultilevel"/>
    <w:tmpl w:val="C2CA3900"/>
    <w:lvl w:ilvl="0" w:tplc="3A02EB2C">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6">
    <w:nsid w:val="580D4100"/>
    <w:multiLevelType w:val="hybridMultilevel"/>
    <w:tmpl w:val="A2C86D0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7">
    <w:nsid w:val="584A45BA"/>
    <w:multiLevelType w:val="hybridMultilevel"/>
    <w:tmpl w:val="6CFA50A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8">
    <w:nsid w:val="5A42553A"/>
    <w:multiLevelType w:val="hybridMultilevel"/>
    <w:tmpl w:val="C236427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9">
    <w:nsid w:val="5B093A3D"/>
    <w:multiLevelType w:val="hybridMultilevel"/>
    <w:tmpl w:val="FE9A2180"/>
    <w:lvl w:ilvl="0" w:tplc="9D345516">
      <w:start w:val="1"/>
      <w:numFmt w:val="bullet"/>
      <w:lvlText w:val="-"/>
      <w:lvlJc w:val="left"/>
      <w:pPr>
        <w:ind w:left="1069" w:hanging="360"/>
      </w:pPr>
      <w:rPr>
        <w:rFonts w:ascii="Times New Roman" w:hAnsi="Times New Roman" w:cs="Times New Roman"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10">
    <w:nsid w:val="5B436BA9"/>
    <w:multiLevelType w:val="hybridMultilevel"/>
    <w:tmpl w:val="0E80BFF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1">
    <w:nsid w:val="5BE47598"/>
    <w:multiLevelType w:val="multilevel"/>
    <w:tmpl w:val="CB10E0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2">
    <w:nsid w:val="5C404EF9"/>
    <w:multiLevelType w:val="hybridMultilevel"/>
    <w:tmpl w:val="DCAEC0D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731"/>
        </w:tabs>
        <w:ind w:left="731" w:hanging="360"/>
      </w:pPr>
      <w:rPr>
        <w:rFonts w:ascii="Courier New" w:hAnsi="Courier New" w:cs="Courier New" w:hint="default"/>
      </w:rPr>
    </w:lvl>
    <w:lvl w:ilvl="2" w:tplc="0C0A0005" w:tentative="1">
      <w:start w:val="1"/>
      <w:numFmt w:val="bullet"/>
      <w:lvlText w:val=""/>
      <w:lvlJc w:val="left"/>
      <w:pPr>
        <w:tabs>
          <w:tab w:val="num" w:pos="1451"/>
        </w:tabs>
        <w:ind w:left="1451" w:hanging="360"/>
      </w:pPr>
      <w:rPr>
        <w:rFonts w:ascii="Wingdings" w:hAnsi="Wingdings" w:hint="default"/>
      </w:rPr>
    </w:lvl>
    <w:lvl w:ilvl="3" w:tplc="0C0A0001" w:tentative="1">
      <w:start w:val="1"/>
      <w:numFmt w:val="bullet"/>
      <w:lvlText w:val=""/>
      <w:lvlJc w:val="left"/>
      <w:pPr>
        <w:tabs>
          <w:tab w:val="num" w:pos="2171"/>
        </w:tabs>
        <w:ind w:left="2171" w:hanging="360"/>
      </w:pPr>
      <w:rPr>
        <w:rFonts w:ascii="Symbol" w:hAnsi="Symbol" w:hint="default"/>
      </w:rPr>
    </w:lvl>
    <w:lvl w:ilvl="4" w:tplc="0C0A0003" w:tentative="1">
      <w:start w:val="1"/>
      <w:numFmt w:val="bullet"/>
      <w:lvlText w:val="o"/>
      <w:lvlJc w:val="left"/>
      <w:pPr>
        <w:tabs>
          <w:tab w:val="num" w:pos="2891"/>
        </w:tabs>
        <w:ind w:left="2891" w:hanging="360"/>
      </w:pPr>
      <w:rPr>
        <w:rFonts w:ascii="Courier New" w:hAnsi="Courier New" w:cs="Courier New" w:hint="default"/>
      </w:rPr>
    </w:lvl>
    <w:lvl w:ilvl="5" w:tplc="0C0A0005" w:tentative="1">
      <w:start w:val="1"/>
      <w:numFmt w:val="bullet"/>
      <w:lvlText w:val=""/>
      <w:lvlJc w:val="left"/>
      <w:pPr>
        <w:tabs>
          <w:tab w:val="num" w:pos="3611"/>
        </w:tabs>
        <w:ind w:left="3611" w:hanging="360"/>
      </w:pPr>
      <w:rPr>
        <w:rFonts w:ascii="Wingdings" w:hAnsi="Wingdings" w:hint="default"/>
      </w:rPr>
    </w:lvl>
    <w:lvl w:ilvl="6" w:tplc="0C0A0001" w:tentative="1">
      <w:start w:val="1"/>
      <w:numFmt w:val="bullet"/>
      <w:lvlText w:val=""/>
      <w:lvlJc w:val="left"/>
      <w:pPr>
        <w:tabs>
          <w:tab w:val="num" w:pos="4331"/>
        </w:tabs>
        <w:ind w:left="4331" w:hanging="360"/>
      </w:pPr>
      <w:rPr>
        <w:rFonts w:ascii="Symbol" w:hAnsi="Symbol" w:hint="default"/>
      </w:rPr>
    </w:lvl>
    <w:lvl w:ilvl="7" w:tplc="0C0A0003" w:tentative="1">
      <w:start w:val="1"/>
      <w:numFmt w:val="bullet"/>
      <w:lvlText w:val="o"/>
      <w:lvlJc w:val="left"/>
      <w:pPr>
        <w:tabs>
          <w:tab w:val="num" w:pos="5051"/>
        </w:tabs>
        <w:ind w:left="5051" w:hanging="360"/>
      </w:pPr>
      <w:rPr>
        <w:rFonts w:ascii="Courier New" w:hAnsi="Courier New" w:cs="Courier New" w:hint="default"/>
      </w:rPr>
    </w:lvl>
    <w:lvl w:ilvl="8" w:tplc="0C0A0005" w:tentative="1">
      <w:start w:val="1"/>
      <w:numFmt w:val="bullet"/>
      <w:lvlText w:val=""/>
      <w:lvlJc w:val="left"/>
      <w:pPr>
        <w:tabs>
          <w:tab w:val="num" w:pos="5771"/>
        </w:tabs>
        <w:ind w:left="5771" w:hanging="360"/>
      </w:pPr>
      <w:rPr>
        <w:rFonts w:ascii="Wingdings" w:hAnsi="Wingdings" w:hint="default"/>
      </w:rPr>
    </w:lvl>
  </w:abstractNum>
  <w:abstractNum w:abstractNumId="113">
    <w:nsid w:val="5D524F2A"/>
    <w:multiLevelType w:val="hybridMultilevel"/>
    <w:tmpl w:val="8A0A0BEA"/>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4">
    <w:nsid w:val="5DD80075"/>
    <w:multiLevelType w:val="hybridMultilevel"/>
    <w:tmpl w:val="6BA6618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5">
    <w:nsid w:val="5DEB5053"/>
    <w:multiLevelType w:val="hybridMultilevel"/>
    <w:tmpl w:val="6A98BB7C"/>
    <w:lvl w:ilvl="0" w:tplc="94AC055C">
      <w:start w:val="1"/>
      <w:numFmt w:val="bullet"/>
      <w:lvlText w:val=""/>
      <w:lvlJc w:val="left"/>
      <w:pPr>
        <w:tabs>
          <w:tab w:val="num" w:pos="720"/>
        </w:tabs>
        <w:ind w:left="720" w:hanging="360"/>
      </w:pPr>
      <w:rPr>
        <w:rFonts w:ascii="Symbol" w:hAnsi="Symbol" w:hint="default"/>
      </w:rPr>
    </w:lvl>
    <w:lvl w:ilvl="1" w:tplc="1638DA48" w:tentative="1">
      <w:start w:val="1"/>
      <w:numFmt w:val="bullet"/>
      <w:lvlText w:val="o"/>
      <w:lvlJc w:val="left"/>
      <w:pPr>
        <w:tabs>
          <w:tab w:val="num" w:pos="1440"/>
        </w:tabs>
        <w:ind w:left="1440" w:hanging="360"/>
      </w:pPr>
      <w:rPr>
        <w:rFonts w:ascii="Courier New" w:hAnsi="Courier New" w:cs="Courier New" w:hint="default"/>
      </w:rPr>
    </w:lvl>
    <w:lvl w:ilvl="2" w:tplc="7780D3F4" w:tentative="1">
      <w:start w:val="1"/>
      <w:numFmt w:val="bullet"/>
      <w:lvlText w:val=""/>
      <w:lvlJc w:val="left"/>
      <w:pPr>
        <w:tabs>
          <w:tab w:val="num" w:pos="2160"/>
        </w:tabs>
        <w:ind w:left="2160" w:hanging="360"/>
      </w:pPr>
      <w:rPr>
        <w:rFonts w:ascii="Wingdings" w:hAnsi="Wingdings" w:hint="default"/>
      </w:rPr>
    </w:lvl>
    <w:lvl w:ilvl="3" w:tplc="D3BA16BC" w:tentative="1">
      <w:start w:val="1"/>
      <w:numFmt w:val="bullet"/>
      <w:lvlText w:val=""/>
      <w:lvlJc w:val="left"/>
      <w:pPr>
        <w:tabs>
          <w:tab w:val="num" w:pos="2880"/>
        </w:tabs>
        <w:ind w:left="2880" w:hanging="360"/>
      </w:pPr>
      <w:rPr>
        <w:rFonts w:ascii="Symbol" w:hAnsi="Symbol" w:hint="default"/>
      </w:rPr>
    </w:lvl>
    <w:lvl w:ilvl="4" w:tplc="9F38CACE" w:tentative="1">
      <w:start w:val="1"/>
      <w:numFmt w:val="bullet"/>
      <w:lvlText w:val="o"/>
      <w:lvlJc w:val="left"/>
      <w:pPr>
        <w:tabs>
          <w:tab w:val="num" w:pos="3600"/>
        </w:tabs>
        <w:ind w:left="3600" w:hanging="360"/>
      </w:pPr>
      <w:rPr>
        <w:rFonts w:ascii="Courier New" w:hAnsi="Courier New" w:cs="Courier New" w:hint="default"/>
      </w:rPr>
    </w:lvl>
    <w:lvl w:ilvl="5" w:tplc="EDCA176A" w:tentative="1">
      <w:start w:val="1"/>
      <w:numFmt w:val="bullet"/>
      <w:lvlText w:val=""/>
      <w:lvlJc w:val="left"/>
      <w:pPr>
        <w:tabs>
          <w:tab w:val="num" w:pos="4320"/>
        </w:tabs>
        <w:ind w:left="4320" w:hanging="360"/>
      </w:pPr>
      <w:rPr>
        <w:rFonts w:ascii="Wingdings" w:hAnsi="Wingdings" w:hint="default"/>
      </w:rPr>
    </w:lvl>
    <w:lvl w:ilvl="6" w:tplc="BE7635AC" w:tentative="1">
      <w:start w:val="1"/>
      <w:numFmt w:val="bullet"/>
      <w:lvlText w:val=""/>
      <w:lvlJc w:val="left"/>
      <w:pPr>
        <w:tabs>
          <w:tab w:val="num" w:pos="5040"/>
        </w:tabs>
        <w:ind w:left="5040" w:hanging="360"/>
      </w:pPr>
      <w:rPr>
        <w:rFonts w:ascii="Symbol" w:hAnsi="Symbol" w:hint="default"/>
      </w:rPr>
    </w:lvl>
    <w:lvl w:ilvl="7" w:tplc="71147156" w:tentative="1">
      <w:start w:val="1"/>
      <w:numFmt w:val="bullet"/>
      <w:lvlText w:val="o"/>
      <w:lvlJc w:val="left"/>
      <w:pPr>
        <w:tabs>
          <w:tab w:val="num" w:pos="5760"/>
        </w:tabs>
        <w:ind w:left="5760" w:hanging="360"/>
      </w:pPr>
      <w:rPr>
        <w:rFonts w:ascii="Courier New" w:hAnsi="Courier New" w:cs="Courier New" w:hint="default"/>
      </w:rPr>
    </w:lvl>
    <w:lvl w:ilvl="8" w:tplc="6180C5E6" w:tentative="1">
      <w:start w:val="1"/>
      <w:numFmt w:val="bullet"/>
      <w:lvlText w:val=""/>
      <w:lvlJc w:val="left"/>
      <w:pPr>
        <w:tabs>
          <w:tab w:val="num" w:pos="6480"/>
        </w:tabs>
        <w:ind w:left="6480" w:hanging="360"/>
      </w:pPr>
      <w:rPr>
        <w:rFonts w:ascii="Wingdings" w:hAnsi="Wingdings" w:hint="default"/>
      </w:rPr>
    </w:lvl>
  </w:abstractNum>
  <w:abstractNum w:abstractNumId="116">
    <w:nsid w:val="5E676EC5"/>
    <w:multiLevelType w:val="hybridMultilevel"/>
    <w:tmpl w:val="A84CF9C8"/>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7">
    <w:nsid w:val="5E7C79A9"/>
    <w:multiLevelType w:val="hybridMultilevel"/>
    <w:tmpl w:val="3184E80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8">
    <w:nsid w:val="5EED002F"/>
    <w:multiLevelType w:val="hybridMultilevel"/>
    <w:tmpl w:val="65A276C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9">
    <w:nsid w:val="5F825A95"/>
    <w:multiLevelType w:val="hybridMultilevel"/>
    <w:tmpl w:val="9B964AAA"/>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0">
    <w:nsid w:val="622156DE"/>
    <w:multiLevelType w:val="hybridMultilevel"/>
    <w:tmpl w:val="82F0C0C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1">
    <w:nsid w:val="6352123B"/>
    <w:multiLevelType w:val="hybridMultilevel"/>
    <w:tmpl w:val="D7A8DB5A"/>
    <w:lvl w:ilvl="0" w:tplc="0C0A000F">
      <w:start w:val="1"/>
      <w:numFmt w:val="decimal"/>
      <w:lvlText w:val="%1."/>
      <w:lvlJc w:val="left"/>
      <w:pPr>
        <w:tabs>
          <w:tab w:val="num" w:pos="360"/>
        </w:tabs>
        <w:ind w:left="360" w:hanging="360"/>
      </w:pPr>
    </w:lvl>
    <w:lvl w:ilvl="1" w:tplc="0C0A0019">
      <w:start w:val="1"/>
      <w:numFmt w:val="lowerLetter"/>
      <w:lvlText w:val="%2."/>
      <w:lvlJc w:val="left"/>
      <w:pPr>
        <w:tabs>
          <w:tab w:val="num" w:pos="1080"/>
        </w:tabs>
        <w:ind w:left="1080" w:hanging="360"/>
      </w:pPr>
    </w:lvl>
    <w:lvl w:ilvl="2" w:tplc="0C0A001B">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22">
    <w:nsid w:val="63F2068A"/>
    <w:multiLevelType w:val="hybridMultilevel"/>
    <w:tmpl w:val="0B586B8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3">
    <w:nsid w:val="64107F10"/>
    <w:multiLevelType w:val="hybridMultilevel"/>
    <w:tmpl w:val="AAA4FBB2"/>
    <w:lvl w:ilvl="0" w:tplc="0C0A0019">
      <w:start w:val="1"/>
      <w:numFmt w:val="lowerLetter"/>
      <w:lvlText w:val="%1."/>
      <w:lvlJc w:val="left"/>
      <w:pPr>
        <w:tabs>
          <w:tab w:val="num" w:pos="1069"/>
        </w:tabs>
        <w:ind w:left="1069" w:hanging="360"/>
      </w:pPr>
    </w:lvl>
    <w:lvl w:ilvl="1" w:tplc="0C0A0019" w:tentative="1">
      <w:start w:val="1"/>
      <w:numFmt w:val="lowerLetter"/>
      <w:lvlText w:val="%2."/>
      <w:lvlJc w:val="left"/>
      <w:pPr>
        <w:tabs>
          <w:tab w:val="num" w:pos="1069"/>
        </w:tabs>
        <w:ind w:left="1069" w:hanging="360"/>
      </w:pPr>
    </w:lvl>
    <w:lvl w:ilvl="2" w:tplc="0C0A001B" w:tentative="1">
      <w:start w:val="1"/>
      <w:numFmt w:val="lowerRoman"/>
      <w:lvlText w:val="%3."/>
      <w:lvlJc w:val="right"/>
      <w:pPr>
        <w:tabs>
          <w:tab w:val="num" w:pos="1789"/>
        </w:tabs>
        <w:ind w:left="1789" w:hanging="180"/>
      </w:pPr>
    </w:lvl>
    <w:lvl w:ilvl="3" w:tplc="0C0A000F" w:tentative="1">
      <w:start w:val="1"/>
      <w:numFmt w:val="decimal"/>
      <w:lvlText w:val="%4."/>
      <w:lvlJc w:val="left"/>
      <w:pPr>
        <w:tabs>
          <w:tab w:val="num" w:pos="2509"/>
        </w:tabs>
        <w:ind w:left="2509" w:hanging="360"/>
      </w:pPr>
    </w:lvl>
    <w:lvl w:ilvl="4" w:tplc="0C0A0019" w:tentative="1">
      <w:start w:val="1"/>
      <w:numFmt w:val="lowerLetter"/>
      <w:lvlText w:val="%5."/>
      <w:lvlJc w:val="left"/>
      <w:pPr>
        <w:tabs>
          <w:tab w:val="num" w:pos="3229"/>
        </w:tabs>
        <w:ind w:left="3229" w:hanging="360"/>
      </w:pPr>
    </w:lvl>
    <w:lvl w:ilvl="5" w:tplc="0C0A001B" w:tentative="1">
      <w:start w:val="1"/>
      <w:numFmt w:val="lowerRoman"/>
      <w:lvlText w:val="%6."/>
      <w:lvlJc w:val="right"/>
      <w:pPr>
        <w:tabs>
          <w:tab w:val="num" w:pos="3949"/>
        </w:tabs>
        <w:ind w:left="3949" w:hanging="180"/>
      </w:pPr>
    </w:lvl>
    <w:lvl w:ilvl="6" w:tplc="0C0A000F" w:tentative="1">
      <w:start w:val="1"/>
      <w:numFmt w:val="decimal"/>
      <w:lvlText w:val="%7."/>
      <w:lvlJc w:val="left"/>
      <w:pPr>
        <w:tabs>
          <w:tab w:val="num" w:pos="4669"/>
        </w:tabs>
        <w:ind w:left="4669" w:hanging="360"/>
      </w:pPr>
    </w:lvl>
    <w:lvl w:ilvl="7" w:tplc="0C0A0019" w:tentative="1">
      <w:start w:val="1"/>
      <w:numFmt w:val="lowerLetter"/>
      <w:lvlText w:val="%8."/>
      <w:lvlJc w:val="left"/>
      <w:pPr>
        <w:tabs>
          <w:tab w:val="num" w:pos="5389"/>
        </w:tabs>
        <w:ind w:left="5389" w:hanging="360"/>
      </w:pPr>
    </w:lvl>
    <w:lvl w:ilvl="8" w:tplc="0C0A001B" w:tentative="1">
      <w:start w:val="1"/>
      <w:numFmt w:val="lowerRoman"/>
      <w:lvlText w:val="%9."/>
      <w:lvlJc w:val="right"/>
      <w:pPr>
        <w:tabs>
          <w:tab w:val="num" w:pos="6109"/>
        </w:tabs>
        <w:ind w:left="6109" w:hanging="180"/>
      </w:pPr>
    </w:lvl>
  </w:abstractNum>
  <w:abstractNum w:abstractNumId="124">
    <w:nsid w:val="645E3BE2"/>
    <w:multiLevelType w:val="hybridMultilevel"/>
    <w:tmpl w:val="FD264C7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5">
    <w:nsid w:val="64752019"/>
    <w:multiLevelType w:val="hybridMultilevel"/>
    <w:tmpl w:val="169803C6"/>
    <w:lvl w:ilvl="0" w:tplc="0C0A0005">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6">
    <w:nsid w:val="64893976"/>
    <w:multiLevelType w:val="hybridMultilevel"/>
    <w:tmpl w:val="3826588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731"/>
        </w:tabs>
        <w:ind w:left="731" w:hanging="360"/>
      </w:pPr>
      <w:rPr>
        <w:rFonts w:ascii="Courier New" w:hAnsi="Courier New" w:cs="Courier New" w:hint="default"/>
      </w:rPr>
    </w:lvl>
    <w:lvl w:ilvl="2" w:tplc="0C0A0005" w:tentative="1">
      <w:start w:val="1"/>
      <w:numFmt w:val="bullet"/>
      <w:lvlText w:val=""/>
      <w:lvlJc w:val="left"/>
      <w:pPr>
        <w:tabs>
          <w:tab w:val="num" w:pos="1451"/>
        </w:tabs>
        <w:ind w:left="1451" w:hanging="360"/>
      </w:pPr>
      <w:rPr>
        <w:rFonts w:ascii="Wingdings" w:hAnsi="Wingdings" w:hint="default"/>
      </w:rPr>
    </w:lvl>
    <w:lvl w:ilvl="3" w:tplc="0C0A0001" w:tentative="1">
      <w:start w:val="1"/>
      <w:numFmt w:val="bullet"/>
      <w:lvlText w:val=""/>
      <w:lvlJc w:val="left"/>
      <w:pPr>
        <w:tabs>
          <w:tab w:val="num" w:pos="2171"/>
        </w:tabs>
        <w:ind w:left="2171" w:hanging="360"/>
      </w:pPr>
      <w:rPr>
        <w:rFonts w:ascii="Symbol" w:hAnsi="Symbol" w:hint="default"/>
      </w:rPr>
    </w:lvl>
    <w:lvl w:ilvl="4" w:tplc="0C0A0003" w:tentative="1">
      <w:start w:val="1"/>
      <w:numFmt w:val="bullet"/>
      <w:lvlText w:val="o"/>
      <w:lvlJc w:val="left"/>
      <w:pPr>
        <w:tabs>
          <w:tab w:val="num" w:pos="2891"/>
        </w:tabs>
        <w:ind w:left="2891" w:hanging="360"/>
      </w:pPr>
      <w:rPr>
        <w:rFonts w:ascii="Courier New" w:hAnsi="Courier New" w:cs="Courier New" w:hint="default"/>
      </w:rPr>
    </w:lvl>
    <w:lvl w:ilvl="5" w:tplc="0C0A0005" w:tentative="1">
      <w:start w:val="1"/>
      <w:numFmt w:val="bullet"/>
      <w:lvlText w:val=""/>
      <w:lvlJc w:val="left"/>
      <w:pPr>
        <w:tabs>
          <w:tab w:val="num" w:pos="3611"/>
        </w:tabs>
        <w:ind w:left="3611" w:hanging="360"/>
      </w:pPr>
      <w:rPr>
        <w:rFonts w:ascii="Wingdings" w:hAnsi="Wingdings" w:hint="default"/>
      </w:rPr>
    </w:lvl>
    <w:lvl w:ilvl="6" w:tplc="0C0A0001" w:tentative="1">
      <w:start w:val="1"/>
      <w:numFmt w:val="bullet"/>
      <w:lvlText w:val=""/>
      <w:lvlJc w:val="left"/>
      <w:pPr>
        <w:tabs>
          <w:tab w:val="num" w:pos="4331"/>
        </w:tabs>
        <w:ind w:left="4331" w:hanging="360"/>
      </w:pPr>
      <w:rPr>
        <w:rFonts w:ascii="Symbol" w:hAnsi="Symbol" w:hint="default"/>
      </w:rPr>
    </w:lvl>
    <w:lvl w:ilvl="7" w:tplc="0C0A0003" w:tentative="1">
      <w:start w:val="1"/>
      <w:numFmt w:val="bullet"/>
      <w:lvlText w:val="o"/>
      <w:lvlJc w:val="left"/>
      <w:pPr>
        <w:tabs>
          <w:tab w:val="num" w:pos="5051"/>
        </w:tabs>
        <w:ind w:left="5051" w:hanging="360"/>
      </w:pPr>
      <w:rPr>
        <w:rFonts w:ascii="Courier New" w:hAnsi="Courier New" w:cs="Courier New" w:hint="default"/>
      </w:rPr>
    </w:lvl>
    <w:lvl w:ilvl="8" w:tplc="0C0A0005" w:tentative="1">
      <w:start w:val="1"/>
      <w:numFmt w:val="bullet"/>
      <w:lvlText w:val=""/>
      <w:lvlJc w:val="left"/>
      <w:pPr>
        <w:tabs>
          <w:tab w:val="num" w:pos="5771"/>
        </w:tabs>
        <w:ind w:left="5771" w:hanging="360"/>
      </w:pPr>
      <w:rPr>
        <w:rFonts w:ascii="Wingdings" w:hAnsi="Wingdings" w:hint="default"/>
      </w:rPr>
    </w:lvl>
  </w:abstractNum>
  <w:abstractNum w:abstractNumId="127">
    <w:nsid w:val="6556514B"/>
    <w:multiLevelType w:val="hybridMultilevel"/>
    <w:tmpl w:val="BB6E238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8">
    <w:nsid w:val="66E53F63"/>
    <w:multiLevelType w:val="hybridMultilevel"/>
    <w:tmpl w:val="1AB62CB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9">
    <w:nsid w:val="6853026A"/>
    <w:multiLevelType w:val="hybridMultilevel"/>
    <w:tmpl w:val="9B3CCEE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0">
    <w:nsid w:val="69B46BA0"/>
    <w:multiLevelType w:val="multilevel"/>
    <w:tmpl w:val="9744944A"/>
    <w:lvl w:ilvl="0">
      <w:start w:val="1"/>
      <w:numFmt w:val="upperLetter"/>
      <w:pStyle w:val="Apendice1"/>
      <w:lvlText w:val="%1."/>
      <w:lvlJc w:val="left"/>
      <w:pPr>
        <w:tabs>
          <w:tab w:val="num" w:pos="360"/>
        </w:tabs>
        <w:ind w:left="360" w:hanging="360"/>
      </w:pPr>
    </w:lvl>
    <w:lvl w:ilvl="1">
      <w:start w:val="1"/>
      <w:numFmt w:val="decimal"/>
      <w:pStyle w:val="Apendice2"/>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1">
    <w:nsid w:val="69CE589D"/>
    <w:multiLevelType w:val="hybridMultilevel"/>
    <w:tmpl w:val="91F60CB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2">
    <w:nsid w:val="6AA46C8D"/>
    <w:multiLevelType w:val="hybridMultilevel"/>
    <w:tmpl w:val="7350529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3">
    <w:nsid w:val="6B37593F"/>
    <w:multiLevelType w:val="hybridMultilevel"/>
    <w:tmpl w:val="074EA44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4">
    <w:nsid w:val="6BBE2F51"/>
    <w:multiLevelType w:val="hybridMultilevel"/>
    <w:tmpl w:val="576C5564"/>
    <w:lvl w:ilvl="0" w:tplc="0C0A000F">
      <w:start w:val="1"/>
      <w:numFmt w:val="decimal"/>
      <w:lvlText w:val="%1."/>
      <w:lvlJc w:val="left"/>
      <w:pPr>
        <w:tabs>
          <w:tab w:val="num" w:pos="720"/>
        </w:tabs>
        <w:ind w:left="720" w:hanging="360"/>
      </w:p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5">
    <w:nsid w:val="6C2F0EBB"/>
    <w:multiLevelType w:val="hybridMultilevel"/>
    <w:tmpl w:val="7938D9D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6">
    <w:nsid w:val="6C3215CF"/>
    <w:multiLevelType w:val="hybridMultilevel"/>
    <w:tmpl w:val="9C08736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7">
    <w:nsid w:val="6C8C11E7"/>
    <w:multiLevelType w:val="hybridMultilevel"/>
    <w:tmpl w:val="D6D091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8">
    <w:nsid w:val="6CEE406B"/>
    <w:multiLevelType w:val="hybridMultilevel"/>
    <w:tmpl w:val="0DE0AF34"/>
    <w:lvl w:ilvl="0" w:tplc="0C0A0003">
      <w:start w:val="1"/>
      <w:numFmt w:val="bullet"/>
      <w:lvlText w:val="o"/>
      <w:lvlJc w:val="left"/>
      <w:pPr>
        <w:tabs>
          <w:tab w:val="num" w:pos="1069"/>
        </w:tabs>
        <w:ind w:left="1069" w:hanging="360"/>
      </w:pPr>
      <w:rPr>
        <w:rFonts w:ascii="Courier New" w:hAnsi="Courier New" w:cs="Courier New" w:hint="default"/>
      </w:rPr>
    </w:lvl>
    <w:lvl w:ilvl="1" w:tplc="0C0A0003" w:tentative="1">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139">
    <w:nsid w:val="6D9D7B60"/>
    <w:multiLevelType w:val="hybridMultilevel"/>
    <w:tmpl w:val="BDF603D4"/>
    <w:lvl w:ilvl="0" w:tplc="0C0A0003">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abstractNum w:abstractNumId="140">
    <w:nsid w:val="6DF174E2"/>
    <w:multiLevelType w:val="hybridMultilevel"/>
    <w:tmpl w:val="9E4E9CE0"/>
    <w:lvl w:ilvl="0" w:tplc="0C0A0001">
      <w:start w:val="1"/>
      <w:numFmt w:val="bullet"/>
      <w:lvlText w:val=""/>
      <w:lvlJc w:val="left"/>
      <w:pPr>
        <w:tabs>
          <w:tab w:val="num" w:pos="1069"/>
        </w:tabs>
        <w:ind w:left="1069" w:hanging="360"/>
      </w:pPr>
      <w:rPr>
        <w:rFonts w:ascii="Symbol" w:hAnsi="Symbol" w:hint="default"/>
      </w:rPr>
    </w:lvl>
    <w:lvl w:ilvl="1" w:tplc="0C0A0019" w:tentative="1">
      <w:start w:val="1"/>
      <w:numFmt w:val="lowerLetter"/>
      <w:lvlText w:val="%2."/>
      <w:lvlJc w:val="left"/>
      <w:pPr>
        <w:tabs>
          <w:tab w:val="num" w:pos="1789"/>
        </w:tabs>
        <w:ind w:left="1789" w:hanging="360"/>
      </w:pPr>
    </w:lvl>
    <w:lvl w:ilvl="2" w:tplc="0C0A001B" w:tentative="1">
      <w:start w:val="1"/>
      <w:numFmt w:val="lowerRoman"/>
      <w:lvlText w:val="%3."/>
      <w:lvlJc w:val="right"/>
      <w:pPr>
        <w:tabs>
          <w:tab w:val="num" w:pos="2509"/>
        </w:tabs>
        <w:ind w:left="2509" w:hanging="180"/>
      </w:pPr>
    </w:lvl>
    <w:lvl w:ilvl="3" w:tplc="0C0A000F" w:tentative="1">
      <w:start w:val="1"/>
      <w:numFmt w:val="decimal"/>
      <w:lvlText w:val="%4."/>
      <w:lvlJc w:val="left"/>
      <w:pPr>
        <w:tabs>
          <w:tab w:val="num" w:pos="3229"/>
        </w:tabs>
        <w:ind w:left="3229" w:hanging="360"/>
      </w:pPr>
    </w:lvl>
    <w:lvl w:ilvl="4" w:tplc="0C0A0019" w:tentative="1">
      <w:start w:val="1"/>
      <w:numFmt w:val="lowerLetter"/>
      <w:lvlText w:val="%5."/>
      <w:lvlJc w:val="left"/>
      <w:pPr>
        <w:tabs>
          <w:tab w:val="num" w:pos="3949"/>
        </w:tabs>
        <w:ind w:left="3949" w:hanging="360"/>
      </w:pPr>
    </w:lvl>
    <w:lvl w:ilvl="5" w:tplc="0C0A001B" w:tentative="1">
      <w:start w:val="1"/>
      <w:numFmt w:val="lowerRoman"/>
      <w:lvlText w:val="%6."/>
      <w:lvlJc w:val="right"/>
      <w:pPr>
        <w:tabs>
          <w:tab w:val="num" w:pos="4669"/>
        </w:tabs>
        <w:ind w:left="4669" w:hanging="180"/>
      </w:pPr>
    </w:lvl>
    <w:lvl w:ilvl="6" w:tplc="0C0A000F" w:tentative="1">
      <w:start w:val="1"/>
      <w:numFmt w:val="decimal"/>
      <w:lvlText w:val="%7."/>
      <w:lvlJc w:val="left"/>
      <w:pPr>
        <w:tabs>
          <w:tab w:val="num" w:pos="5389"/>
        </w:tabs>
        <w:ind w:left="5389" w:hanging="360"/>
      </w:pPr>
    </w:lvl>
    <w:lvl w:ilvl="7" w:tplc="0C0A0019" w:tentative="1">
      <w:start w:val="1"/>
      <w:numFmt w:val="lowerLetter"/>
      <w:lvlText w:val="%8."/>
      <w:lvlJc w:val="left"/>
      <w:pPr>
        <w:tabs>
          <w:tab w:val="num" w:pos="6109"/>
        </w:tabs>
        <w:ind w:left="6109" w:hanging="360"/>
      </w:pPr>
    </w:lvl>
    <w:lvl w:ilvl="8" w:tplc="0C0A001B" w:tentative="1">
      <w:start w:val="1"/>
      <w:numFmt w:val="lowerRoman"/>
      <w:lvlText w:val="%9."/>
      <w:lvlJc w:val="right"/>
      <w:pPr>
        <w:tabs>
          <w:tab w:val="num" w:pos="6829"/>
        </w:tabs>
        <w:ind w:left="6829" w:hanging="180"/>
      </w:pPr>
    </w:lvl>
  </w:abstractNum>
  <w:abstractNum w:abstractNumId="141">
    <w:nsid w:val="6E075608"/>
    <w:multiLevelType w:val="multilevel"/>
    <w:tmpl w:val="CB10E0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2">
    <w:nsid w:val="6E591D90"/>
    <w:multiLevelType w:val="hybridMultilevel"/>
    <w:tmpl w:val="55502E4E"/>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43">
    <w:nsid w:val="6E656AD6"/>
    <w:multiLevelType w:val="hybridMultilevel"/>
    <w:tmpl w:val="C00E925E"/>
    <w:lvl w:ilvl="0" w:tplc="0C0A0001">
      <w:start w:val="1"/>
      <w:numFmt w:val="bullet"/>
      <w:lvlText w:val=""/>
      <w:lvlJc w:val="left"/>
      <w:pPr>
        <w:tabs>
          <w:tab w:val="num" w:pos="720"/>
        </w:tabs>
        <w:ind w:left="720" w:hanging="360"/>
      </w:pPr>
      <w:rPr>
        <w:rFonts w:ascii="Symbol" w:hAnsi="Symbol" w:hint="default"/>
      </w:rPr>
    </w:lvl>
    <w:lvl w:ilvl="1" w:tplc="0C0A0019">
      <w:start w:val="1"/>
      <w:numFmt w:val="bullet"/>
      <w:lvlText w:val="o"/>
      <w:lvlJc w:val="left"/>
      <w:pPr>
        <w:tabs>
          <w:tab w:val="num" w:pos="1440"/>
        </w:tabs>
        <w:ind w:left="1440" w:hanging="360"/>
      </w:pPr>
      <w:rPr>
        <w:rFonts w:ascii="Courier New" w:hAnsi="Courier New" w:cs="Courier New" w:hint="default"/>
      </w:rPr>
    </w:lvl>
    <w:lvl w:ilvl="2" w:tplc="0C0A001B">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144">
    <w:nsid w:val="70B408AC"/>
    <w:multiLevelType w:val="hybridMultilevel"/>
    <w:tmpl w:val="B7CA3F8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5">
    <w:nsid w:val="70FD663C"/>
    <w:multiLevelType w:val="hybridMultilevel"/>
    <w:tmpl w:val="9A4E468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6">
    <w:nsid w:val="722416BB"/>
    <w:multiLevelType w:val="hybridMultilevel"/>
    <w:tmpl w:val="85CC75E2"/>
    <w:lvl w:ilvl="0" w:tplc="0C0A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7">
    <w:nsid w:val="7468033F"/>
    <w:multiLevelType w:val="hybridMultilevel"/>
    <w:tmpl w:val="8FB6D30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8">
    <w:nsid w:val="75215563"/>
    <w:multiLevelType w:val="multilevel"/>
    <w:tmpl w:val="CB10E0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9">
    <w:nsid w:val="75866844"/>
    <w:multiLevelType w:val="hybridMultilevel"/>
    <w:tmpl w:val="A5A67E52"/>
    <w:lvl w:ilvl="0" w:tplc="FFFFFFFF">
      <w:start w:val="1"/>
      <w:numFmt w:val="decimal"/>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0">
    <w:nsid w:val="75C72224"/>
    <w:multiLevelType w:val="hybridMultilevel"/>
    <w:tmpl w:val="CB4A772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1">
    <w:nsid w:val="75D35E37"/>
    <w:multiLevelType w:val="hybridMultilevel"/>
    <w:tmpl w:val="7BAE294E"/>
    <w:lvl w:ilvl="0" w:tplc="0C0A0005">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2">
    <w:nsid w:val="76C11F75"/>
    <w:multiLevelType w:val="hybridMultilevel"/>
    <w:tmpl w:val="0DC0EEDA"/>
    <w:lvl w:ilvl="0" w:tplc="0C0A0001">
      <w:start w:val="1"/>
      <w:numFmt w:val="bullet"/>
      <w:lvlText w:val=""/>
      <w:lvlJc w:val="left"/>
      <w:pPr>
        <w:tabs>
          <w:tab w:val="num" w:pos="1069"/>
        </w:tabs>
        <w:ind w:left="1069" w:hanging="360"/>
      </w:pPr>
      <w:rPr>
        <w:rFonts w:ascii="Symbol" w:hAnsi="Symbol" w:hint="default"/>
      </w:rPr>
    </w:lvl>
    <w:lvl w:ilvl="1" w:tplc="0C0A0001" w:tentative="1">
      <w:start w:val="1"/>
      <w:numFmt w:val="bullet"/>
      <w:lvlText w:val="o"/>
      <w:lvlJc w:val="left"/>
      <w:pPr>
        <w:tabs>
          <w:tab w:val="num" w:pos="1789"/>
        </w:tabs>
        <w:ind w:left="1789" w:hanging="360"/>
      </w:pPr>
      <w:rPr>
        <w:rFonts w:ascii="Courier New" w:hAnsi="Courier New" w:cs="Courier New" w:hint="default"/>
      </w:rPr>
    </w:lvl>
    <w:lvl w:ilvl="2" w:tplc="0C0A001B" w:tentative="1">
      <w:start w:val="1"/>
      <w:numFmt w:val="bullet"/>
      <w:lvlText w:val=""/>
      <w:lvlJc w:val="left"/>
      <w:pPr>
        <w:tabs>
          <w:tab w:val="num" w:pos="2509"/>
        </w:tabs>
        <w:ind w:left="2509" w:hanging="360"/>
      </w:pPr>
      <w:rPr>
        <w:rFonts w:ascii="Wingdings" w:hAnsi="Wingdings" w:hint="default"/>
      </w:rPr>
    </w:lvl>
    <w:lvl w:ilvl="3" w:tplc="0C0A000F" w:tentative="1">
      <w:start w:val="1"/>
      <w:numFmt w:val="bullet"/>
      <w:lvlText w:val=""/>
      <w:lvlJc w:val="left"/>
      <w:pPr>
        <w:tabs>
          <w:tab w:val="num" w:pos="3229"/>
        </w:tabs>
        <w:ind w:left="3229" w:hanging="360"/>
      </w:pPr>
      <w:rPr>
        <w:rFonts w:ascii="Symbol" w:hAnsi="Symbol" w:hint="default"/>
      </w:rPr>
    </w:lvl>
    <w:lvl w:ilvl="4" w:tplc="0C0A0019" w:tentative="1">
      <w:start w:val="1"/>
      <w:numFmt w:val="bullet"/>
      <w:lvlText w:val="o"/>
      <w:lvlJc w:val="left"/>
      <w:pPr>
        <w:tabs>
          <w:tab w:val="num" w:pos="3949"/>
        </w:tabs>
        <w:ind w:left="3949" w:hanging="360"/>
      </w:pPr>
      <w:rPr>
        <w:rFonts w:ascii="Courier New" w:hAnsi="Courier New" w:cs="Courier New" w:hint="default"/>
      </w:rPr>
    </w:lvl>
    <w:lvl w:ilvl="5" w:tplc="0C0A001B" w:tentative="1">
      <w:start w:val="1"/>
      <w:numFmt w:val="bullet"/>
      <w:lvlText w:val=""/>
      <w:lvlJc w:val="left"/>
      <w:pPr>
        <w:tabs>
          <w:tab w:val="num" w:pos="4669"/>
        </w:tabs>
        <w:ind w:left="4669" w:hanging="360"/>
      </w:pPr>
      <w:rPr>
        <w:rFonts w:ascii="Wingdings" w:hAnsi="Wingdings" w:hint="default"/>
      </w:rPr>
    </w:lvl>
    <w:lvl w:ilvl="6" w:tplc="0C0A000F" w:tentative="1">
      <w:start w:val="1"/>
      <w:numFmt w:val="bullet"/>
      <w:lvlText w:val=""/>
      <w:lvlJc w:val="left"/>
      <w:pPr>
        <w:tabs>
          <w:tab w:val="num" w:pos="5389"/>
        </w:tabs>
        <w:ind w:left="5389" w:hanging="360"/>
      </w:pPr>
      <w:rPr>
        <w:rFonts w:ascii="Symbol" w:hAnsi="Symbol" w:hint="default"/>
      </w:rPr>
    </w:lvl>
    <w:lvl w:ilvl="7" w:tplc="0C0A0019" w:tentative="1">
      <w:start w:val="1"/>
      <w:numFmt w:val="bullet"/>
      <w:lvlText w:val="o"/>
      <w:lvlJc w:val="left"/>
      <w:pPr>
        <w:tabs>
          <w:tab w:val="num" w:pos="6109"/>
        </w:tabs>
        <w:ind w:left="6109" w:hanging="360"/>
      </w:pPr>
      <w:rPr>
        <w:rFonts w:ascii="Courier New" w:hAnsi="Courier New" w:cs="Courier New" w:hint="default"/>
      </w:rPr>
    </w:lvl>
    <w:lvl w:ilvl="8" w:tplc="0C0A001B" w:tentative="1">
      <w:start w:val="1"/>
      <w:numFmt w:val="bullet"/>
      <w:lvlText w:val=""/>
      <w:lvlJc w:val="left"/>
      <w:pPr>
        <w:tabs>
          <w:tab w:val="num" w:pos="6829"/>
        </w:tabs>
        <w:ind w:left="6829" w:hanging="360"/>
      </w:pPr>
      <w:rPr>
        <w:rFonts w:ascii="Wingdings" w:hAnsi="Wingdings" w:hint="default"/>
      </w:rPr>
    </w:lvl>
  </w:abstractNum>
  <w:abstractNum w:abstractNumId="153">
    <w:nsid w:val="76FD1556"/>
    <w:multiLevelType w:val="hybridMultilevel"/>
    <w:tmpl w:val="78A4C14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4">
    <w:nsid w:val="77083808"/>
    <w:multiLevelType w:val="multilevel"/>
    <w:tmpl w:val="157822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5">
    <w:nsid w:val="7720480B"/>
    <w:multiLevelType w:val="hybridMultilevel"/>
    <w:tmpl w:val="4976AE04"/>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01">
      <w:start w:val="1"/>
      <w:numFmt w:val="bullet"/>
      <w:lvlText w:val=""/>
      <w:lvlJc w:val="left"/>
      <w:pPr>
        <w:tabs>
          <w:tab w:val="num" w:pos="2340"/>
        </w:tabs>
        <w:ind w:left="2340" w:hanging="360"/>
      </w:pPr>
      <w:rPr>
        <w:rFonts w:ascii="Symbol" w:hAnsi="Symbol"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6">
    <w:nsid w:val="793549E2"/>
    <w:multiLevelType w:val="hybridMultilevel"/>
    <w:tmpl w:val="E3142466"/>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7">
    <w:nsid w:val="798B1B0A"/>
    <w:multiLevelType w:val="hybridMultilevel"/>
    <w:tmpl w:val="011AB7C8"/>
    <w:lvl w:ilvl="0" w:tplc="0C0A0003">
      <w:start w:val="1"/>
      <w:numFmt w:val="bullet"/>
      <w:lvlText w:val="o"/>
      <w:lvlJc w:val="left"/>
      <w:pPr>
        <w:tabs>
          <w:tab w:val="num" w:pos="1069"/>
        </w:tabs>
        <w:ind w:left="1069" w:hanging="360"/>
      </w:pPr>
      <w:rPr>
        <w:rFonts w:ascii="Courier New" w:hAnsi="Courier New" w:cs="Courier New" w:hint="default"/>
      </w:rPr>
    </w:lvl>
    <w:lvl w:ilvl="1" w:tplc="0C0A0003" w:tentative="1">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158">
    <w:nsid w:val="79A168A4"/>
    <w:multiLevelType w:val="hybridMultilevel"/>
    <w:tmpl w:val="C49054FE"/>
    <w:lvl w:ilvl="0" w:tplc="3B78EEFC">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9">
    <w:nsid w:val="7A4331B9"/>
    <w:multiLevelType w:val="hybridMultilevel"/>
    <w:tmpl w:val="A4E2072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0">
    <w:nsid w:val="7C4830C2"/>
    <w:multiLevelType w:val="hybridMultilevel"/>
    <w:tmpl w:val="31A62FFE"/>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1">
    <w:nsid w:val="7CD26436"/>
    <w:multiLevelType w:val="hybridMultilevel"/>
    <w:tmpl w:val="5B1E179E"/>
    <w:lvl w:ilvl="0" w:tplc="0C0A0001">
      <w:start w:val="1"/>
      <w:numFmt w:val="bullet"/>
      <w:lvlText w:val=""/>
      <w:lvlJc w:val="left"/>
      <w:pPr>
        <w:tabs>
          <w:tab w:val="num" w:pos="1069"/>
        </w:tabs>
        <w:ind w:left="1069" w:hanging="360"/>
      </w:pPr>
      <w:rPr>
        <w:rFonts w:ascii="Symbol" w:hAnsi="Symbol" w:hint="default"/>
      </w:rPr>
    </w:lvl>
    <w:lvl w:ilvl="1" w:tplc="0C0A0019">
      <w:start w:val="1"/>
      <w:numFmt w:val="lowerLetter"/>
      <w:lvlText w:val="%2."/>
      <w:lvlJc w:val="left"/>
      <w:pPr>
        <w:tabs>
          <w:tab w:val="num" w:pos="1789"/>
        </w:tabs>
        <w:ind w:left="1789" w:hanging="360"/>
      </w:pPr>
    </w:lvl>
    <w:lvl w:ilvl="2" w:tplc="0C0A001B" w:tentative="1">
      <w:start w:val="1"/>
      <w:numFmt w:val="lowerRoman"/>
      <w:lvlText w:val="%3."/>
      <w:lvlJc w:val="right"/>
      <w:pPr>
        <w:tabs>
          <w:tab w:val="num" w:pos="2509"/>
        </w:tabs>
        <w:ind w:left="2509" w:hanging="180"/>
      </w:pPr>
    </w:lvl>
    <w:lvl w:ilvl="3" w:tplc="0C0A000F" w:tentative="1">
      <w:start w:val="1"/>
      <w:numFmt w:val="decimal"/>
      <w:lvlText w:val="%4."/>
      <w:lvlJc w:val="left"/>
      <w:pPr>
        <w:tabs>
          <w:tab w:val="num" w:pos="3229"/>
        </w:tabs>
        <w:ind w:left="3229" w:hanging="360"/>
      </w:pPr>
    </w:lvl>
    <w:lvl w:ilvl="4" w:tplc="0C0A0019" w:tentative="1">
      <w:start w:val="1"/>
      <w:numFmt w:val="lowerLetter"/>
      <w:lvlText w:val="%5."/>
      <w:lvlJc w:val="left"/>
      <w:pPr>
        <w:tabs>
          <w:tab w:val="num" w:pos="3949"/>
        </w:tabs>
        <w:ind w:left="3949" w:hanging="360"/>
      </w:pPr>
    </w:lvl>
    <w:lvl w:ilvl="5" w:tplc="0C0A001B" w:tentative="1">
      <w:start w:val="1"/>
      <w:numFmt w:val="lowerRoman"/>
      <w:lvlText w:val="%6."/>
      <w:lvlJc w:val="right"/>
      <w:pPr>
        <w:tabs>
          <w:tab w:val="num" w:pos="4669"/>
        </w:tabs>
        <w:ind w:left="4669" w:hanging="180"/>
      </w:pPr>
    </w:lvl>
    <w:lvl w:ilvl="6" w:tplc="0C0A000F" w:tentative="1">
      <w:start w:val="1"/>
      <w:numFmt w:val="decimal"/>
      <w:lvlText w:val="%7."/>
      <w:lvlJc w:val="left"/>
      <w:pPr>
        <w:tabs>
          <w:tab w:val="num" w:pos="5389"/>
        </w:tabs>
        <w:ind w:left="5389" w:hanging="360"/>
      </w:pPr>
    </w:lvl>
    <w:lvl w:ilvl="7" w:tplc="0C0A0019" w:tentative="1">
      <w:start w:val="1"/>
      <w:numFmt w:val="lowerLetter"/>
      <w:lvlText w:val="%8."/>
      <w:lvlJc w:val="left"/>
      <w:pPr>
        <w:tabs>
          <w:tab w:val="num" w:pos="6109"/>
        </w:tabs>
        <w:ind w:left="6109" w:hanging="360"/>
      </w:pPr>
    </w:lvl>
    <w:lvl w:ilvl="8" w:tplc="0C0A001B" w:tentative="1">
      <w:start w:val="1"/>
      <w:numFmt w:val="lowerRoman"/>
      <w:lvlText w:val="%9."/>
      <w:lvlJc w:val="right"/>
      <w:pPr>
        <w:tabs>
          <w:tab w:val="num" w:pos="6829"/>
        </w:tabs>
        <w:ind w:left="6829" w:hanging="180"/>
      </w:pPr>
    </w:lvl>
  </w:abstractNum>
  <w:abstractNum w:abstractNumId="162">
    <w:nsid w:val="7D8A7126"/>
    <w:multiLevelType w:val="hybridMultilevel"/>
    <w:tmpl w:val="FAF2D764"/>
    <w:lvl w:ilvl="0" w:tplc="0C0A000F">
      <w:start w:val="1"/>
      <w:numFmt w:val="decimal"/>
      <w:lvlText w:val="%1."/>
      <w:lvlJc w:val="left"/>
      <w:pPr>
        <w:ind w:left="1512" w:hanging="360"/>
      </w:pPr>
    </w:lvl>
    <w:lvl w:ilvl="1" w:tplc="0C0A0019" w:tentative="1">
      <w:start w:val="1"/>
      <w:numFmt w:val="lowerLetter"/>
      <w:lvlText w:val="%2."/>
      <w:lvlJc w:val="left"/>
      <w:pPr>
        <w:ind w:left="2232" w:hanging="360"/>
      </w:pPr>
    </w:lvl>
    <w:lvl w:ilvl="2" w:tplc="0C0A001B" w:tentative="1">
      <w:start w:val="1"/>
      <w:numFmt w:val="lowerRoman"/>
      <w:lvlText w:val="%3."/>
      <w:lvlJc w:val="right"/>
      <w:pPr>
        <w:ind w:left="2952" w:hanging="180"/>
      </w:pPr>
    </w:lvl>
    <w:lvl w:ilvl="3" w:tplc="0C0A000F" w:tentative="1">
      <w:start w:val="1"/>
      <w:numFmt w:val="decimal"/>
      <w:lvlText w:val="%4."/>
      <w:lvlJc w:val="left"/>
      <w:pPr>
        <w:ind w:left="3672" w:hanging="360"/>
      </w:pPr>
    </w:lvl>
    <w:lvl w:ilvl="4" w:tplc="0C0A0019" w:tentative="1">
      <w:start w:val="1"/>
      <w:numFmt w:val="lowerLetter"/>
      <w:lvlText w:val="%5."/>
      <w:lvlJc w:val="left"/>
      <w:pPr>
        <w:ind w:left="4392" w:hanging="360"/>
      </w:pPr>
    </w:lvl>
    <w:lvl w:ilvl="5" w:tplc="0C0A001B" w:tentative="1">
      <w:start w:val="1"/>
      <w:numFmt w:val="lowerRoman"/>
      <w:lvlText w:val="%6."/>
      <w:lvlJc w:val="right"/>
      <w:pPr>
        <w:ind w:left="5112" w:hanging="180"/>
      </w:pPr>
    </w:lvl>
    <w:lvl w:ilvl="6" w:tplc="0C0A000F" w:tentative="1">
      <w:start w:val="1"/>
      <w:numFmt w:val="decimal"/>
      <w:lvlText w:val="%7."/>
      <w:lvlJc w:val="left"/>
      <w:pPr>
        <w:ind w:left="5832" w:hanging="360"/>
      </w:pPr>
    </w:lvl>
    <w:lvl w:ilvl="7" w:tplc="0C0A0019" w:tentative="1">
      <w:start w:val="1"/>
      <w:numFmt w:val="lowerLetter"/>
      <w:lvlText w:val="%8."/>
      <w:lvlJc w:val="left"/>
      <w:pPr>
        <w:ind w:left="6552" w:hanging="360"/>
      </w:pPr>
    </w:lvl>
    <w:lvl w:ilvl="8" w:tplc="0C0A001B" w:tentative="1">
      <w:start w:val="1"/>
      <w:numFmt w:val="lowerRoman"/>
      <w:lvlText w:val="%9."/>
      <w:lvlJc w:val="right"/>
      <w:pPr>
        <w:ind w:left="7272" w:hanging="180"/>
      </w:pPr>
    </w:lvl>
  </w:abstractNum>
  <w:abstractNum w:abstractNumId="163">
    <w:nsid w:val="7DBA2CDE"/>
    <w:multiLevelType w:val="hybridMultilevel"/>
    <w:tmpl w:val="07F0E18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4">
    <w:nsid w:val="7E141EA3"/>
    <w:multiLevelType w:val="hybridMultilevel"/>
    <w:tmpl w:val="2462272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5">
    <w:nsid w:val="7EFD7A57"/>
    <w:multiLevelType w:val="hybridMultilevel"/>
    <w:tmpl w:val="94C273E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6">
    <w:nsid w:val="7F17687C"/>
    <w:multiLevelType w:val="hybridMultilevel"/>
    <w:tmpl w:val="708E6DE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7">
    <w:nsid w:val="7F291D77"/>
    <w:multiLevelType w:val="hybridMultilevel"/>
    <w:tmpl w:val="7A7C43EE"/>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8">
    <w:nsid w:val="7F6816F6"/>
    <w:multiLevelType w:val="hybridMultilevel"/>
    <w:tmpl w:val="43F477CA"/>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9">
    <w:nsid w:val="7F8F6DD3"/>
    <w:multiLevelType w:val="hybridMultilevel"/>
    <w:tmpl w:val="0FDA8BA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52"/>
  </w:num>
  <w:num w:numId="4">
    <w:abstractNumId w:val="91"/>
  </w:num>
  <w:num w:numId="5">
    <w:abstractNumId w:val="103"/>
  </w:num>
  <w:num w:numId="6">
    <w:abstractNumId w:val="35"/>
  </w:num>
  <w:num w:numId="7">
    <w:abstractNumId w:val="82"/>
  </w:num>
  <w:num w:numId="8">
    <w:abstractNumId w:val="28"/>
  </w:num>
  <w:num w:numId="9">
    <w:abstractNumId w:val="115"/>
  </w:num>
  <w:num w:numId="10">
    <w:abstractNumId w:val="139"/>
  </w:num>
  <w:num w:numId="11">
    <w:abstractNumId w:val="142"/>
  </w:num>
  <w:num w:numId="12">
    <w:abstractNumId w:val="125"/>
  </w:num>
  <w:num w:numId="13">
    <w:abstractNumId w:val="151"/>
  </w:num>
  <w:num w:numId="14">
    <w:abstractNumId w:val="160"/>
  </w:num>
  <w:num w:numId="15">
    <w:abstractNumId w:val="86"/>
  </w:num>
  <w:num w:numId="16">
    <w:abstractNumId w:val="126"/>
  </w:num>
  <w:num w:numId="17">
    <w:abstractNumId w:val="45"/>
  </w:num>
  <w:num w:numId="18">
    <w:abstractNumId w:val="112"/>
  </w:num>
  <w:num w:numId="19">
    <w:abstractNumId w:val="81"/>
  </w:num>
  <w:num w:numId="20">
    <w:abstractNumId w:val="25"/>
  </w:num>
  <w:num w:numId="21">
    <w:abstractNumId w:val="41"/>
  </w:num>
  <w:num w:numId="22">
    <w:abstractNumId w:val="74"/>
  </w:num>
  <w:num w:numId="23">
    <w:abstractNumId w:val="34"/>
  </w:num>
  <w:num w:numId="24">
    <w:abstractNumId w:val="84"/>
  </w:num>
  <w:num w:numId="25">
    <w:abstractNumId w:val="85"/>
  </w:num>
  <w:num w:numId="26">
    <w:abstractNumId w:val="80"/>
  </w:num>
  <w:num w:numId="27">
    <w:abstractNumId w:val="169"/>
  </w:num>
  <w:num w:numId="28">
    <w:abstractNumId w:val="110"/>
  </w:num>
  <w:num w:numId="29">
    <w:abstractNumId w:val="71"/>
  </w:num>
  <w:num w:numId="30">
    <w:abstractNumId w:val="159"/>
  </w:num>
  <w:num w:numId="31">
    <w:abstractNumId w:val="37"/>
  </w:num>
  <w:num w:numId="32">
    <w:abstractNumId w:val="117"/>
  </w:num>
  <w:num w:numId="33">
    <w:abstractNumId w:val="59"/>
  </w:num>
  <w:num w:numId="34">
    <w:abstractNumId w:val="69"/>
  </w:num>
  <w:num w:numId="35">
    <w:abstractNumId w:val="16"/>
  </w:num>
  <w:num w:numId="36">
    <w:abstractNumId w:val="5"/>
  </w:num>
  <w:num w:numId="37">
    <w:abstractNumId w:val="132"/>
  </w:num>
  <w:num w:numId="38">
    <w:abstractNumId w:val="163"/>
  </w:num>
  <w:num w:numId="39">
    <w:abstractNumId w:val="51"/>
  </w:num>
  <w:num w:numId="40">
    <w:abstractNumId w:val="31"/>
  </w:num>
  <w:num w:numId="41">
    <w:abstractNumId w:val="57"/>
  </w:num>
  <w:num w:numId="42">
    <w:abstractNumId w:val="68"/>
  </w:num>
  <w:num w:numId="43">
    <w:abstractNumId w:val="122"/>
  </w:num>
  <w:num w:numId="44">
    <w:abstractNumId w:val="106"/>
  </w:num>
  <w:num w:numId="45">
    <w:abstractNumId w:val="30"/>
  </w:num>
  <w:num w:numId="46">
    <w:abstractNumId w:val="40"/>
  </w:num>
  <w:num w:numId="47">
    <w:abstractNumId w:val="19"/>
  </w:num>
  <w:num w:numId="48">
    <w:abstractNumId w:val="168"/>
  </w:num>
  <w:num w:numId="49">
    <w:abstractNumId w:val="89"/>
  </w:num>
  <w:num w:numId="50">
    <w:abstractNumId w:val="54"/>
  </w:num>
  <w:num w:numId="51">
    <w:abstractNumId w:val="118"/>
  </w:num>
  <w:num w:numId="52">
    <w:abstractNumId w:val="149"/>
  </w:num>
  <w:num w:numId="53">
    <w:abstractNumId w:val="52"/>
  </w:num>
  <w:num w:numId="54">
    <w:abstractNumId w:val="88"/>
  </w:num>
  <w:num w:numId="55">
    <w:abstractNumId w:val="134"/>
  </w:num>
  <w:num w:numId="56">
    <w:abstractNumId w:val="99"/>
  </w:num>
  <w:num w:numId="57">
    <w:abstractNumId w:val="128"/>
  </w:num>
  <w:num w:numId="58">
    <w:abstractNumId w:val="107"/>
  </w:num>
  <w:num w:numId="59">
    <w:abstractNumId w:val="73"/>
  </w:num>
  <w:num w:numId="60">
    <w:abstractNumId w:val="56"/>
  </w:num>
  <w:num w:numId="61">
    <w:abstractNumId w:val="13"/>
  </w:num>
  <w:num w:numId="62">
    <w:abstractNumId w:val="155"/>
  </w:num>
  <w:num w:numId="63">
    <w:abstractNumId w:val="104"/>
  </w:num>
  <w:num w:numId="64">
    <w:abstractNumId w:val="72"/>
  </w:num>
  <w:num w:numId="65">
    <w:abstractNumId w:val="47"/>
  </w:num>
  <w:num w:numId="66">
    <w:abstractNumId w:val="36"/>
  </w:num>
  <w:num w:numId="67">
    <w:abstractNumId w:val="22"/>
  </w:num>
  <w:num w:numId="68">
    <w:abstractNumId w:val="21"/>
  </w:num>
  <w:num w:numId="69">
    <w:abstractNumId w:val="17"/>
  </w:num>
  <w:num w:numId="70">
    <w:abstractNumId w:val="113"/>
  </w:num>
  <w:num w:numId="71">
    <w:abstractNumId w:val="43"/>
  </w:num>
  <w:num w:numId="72">
    <w:abstractNumId w:val="63"/>
  </w:num>
  <w:num w:numId="73">
    <w:abstractNumId w:val="26"/>
  </w:num>
  <w:num w:numId="74">
    <w:abstractNumId w:val="3"/>
  </w:num>
  <w:num w:numId="75">
    <w:abstractNumId w:val="120"/>
  </w:num>
  <w:num w:numId="76">
    <w:abstractNumId w:val="165"/>
  </w:num>
  <w:num w:numId="77">
    <w:abstractNumId w:val="1"/>
  </w:num>
  <w:num w:numId="78">
    <w:abstractNumId w:val="141"/>
  </w:num>
  <w:num w:numId="79">
    <w:abstractNumId w:val="121"/>
  </w:num>
  <w:num w:numId="80">
    <w:abstractNumId w:val="167"/>
  </w:num>
  <w:num w:numId="81">
    <w:abstractNumId w:val="49"/>
  </w:num>
  <w:num w:numId="82">
    <w:abstractNumId w:val="119"/>
  </w:num>
  <w:num w:numId="83">
    <w:abstractNumId w:val="67"/>
  </w:num>
  <w:num w:numId="84">
    <w:abstractNumId w:val="32"/>
  </w:num>
  <w:num w:numId="85">
    <w:abstractNumId w:val="76"/>
  </w:num>
  <w:num w:numId="86">
    <w:abstractNumId w:val="4"/>
  </w:num>
  <w:num w:numId="87">
    <w:abstractNumId w:val="96"/>
  </w:num>
  <w:num w:numId="88">
    <w:abstractNumId w:val="87"/>
  </w:num>
  <w:num w:numId="89">
    <w:abstractNumId w:val="27"/>
  </w:num>
  <w:num w:numId="90">
    <w:abstractNumId w:val="98"/>
  </w:num>
  <w:num w:numId="91">
    <w:abstractNumId w:val="130"/>
  </w:num>
  <w:num w:numId="92">
    <w:abstractNumId w:val="158"/>
  </w:num>
  <w:num w:numId="93">
    <w:abstractNumId w:val="15"/>
  </w:num>
  <w:num w:numId="94">
    <w:abstractNumId w:val="111"/>
  </w:num>
  <w:num w:numId="95">
    <w:abstractNumId w:val="148"/>
  </w:num>
  <w:num w:numId="96">
    <w:abstractNumId w:val="20"/>
  </w:num>
  <w:num w:numId="97">
    <w:abstractNumId w:val="94"/>
  </w:num>
  <w:num w:numId="98">
    <w:abstractNumId w:val="78"/>
  </w:num>
  <w:num w:numId="99">
    <w:abstractNumId w:val="133"/>
  </w:num>
  <w:num w:numId="100">
    <w:abstractNumId w:val="58"/>
  </w:num>
  <w:num w:numId="101">
    <w:abstractNumId w:val="46"/>
  </w:num>
  <w:num w:numId="102">
    <w:abstractNumId w:val="55"/>
  </w:num>
  <w:num w:numId="103">
    <w:abstractNumId w:val="135"/>
  </w:num>
  <w:num w:numId="104">
    <w:abstractNumId w:val="6"/>
  </w:num>
  <w:num w:numId="105">
    <w:abstractNumId w:val="12"/>
  </w:num>
  <w:num w:numId="106">
    <w:abstractNumId w:val="50"/>
  </w:num>
  <w:num w:numId="107">
    <w:abstractNumId w:val="62"/>
  </w:num>
  <w:num w:numId="108">
    <w:abstractNumId w:val="33"/>
  </w:num>
  <w:num w:numId="109">
    <w:abstractNumId w:val="129"/>
  </w:num>
  <w:num w:numId="110">
    <w:abstractNumId w:val="95"/>
  </w:num>
  <w:num w:numId="111">
    <w:abstractNumId w:val="53"/>
  </w:num>
  <w:num w:numId="112">
    <w:abstractNumId w:val="7"/>
  </w:num>
  <w:num w:numId="113">
    <w:abstractNumId w:val="108"/>
  </w:num>
  <w:num w:numId="114">
    <w:abstractNumId w:val="154"/>
  </w:num>
  <w:num w:numId="115">
    <w:abstractNumId w:val="61"/>
  </w:num>
  <w:num w:numId="116">
    <w:abstractNumId w:val="92"/>
  </w:num>
  <w:num w:numId="117">
    <w:abstractNumId w:val="79"/>
  </w:num>
  <w:num w:numId="118">
    <w:abstractNumId w:val="10"/>
  </w:num>
  <w:num w:numId="119">
    <w:abstractNumId w:val="29"/>
  </w:num>
  <w:num w:numId="120">
    <w:abstractNumId w:val="146"/>
  </w:num>
  <w:num w:numId="121">
    <w:abstractNumId w:val="143"/>
  </w:num>
  <w:num w:numId="122">
    <w:abstractNumId w:val="101"/>
  </w:num>
  <w:num w:numId="123">
    <w:abstractNumId w:val="97"/>
  </w:num>
  <w:num w:numId="124">
    <w:abstractNumId w:val="23"/>
  </w:num>
  <w:num w:numId="125">
    <w:abstractNumId w:val="138"/>
  </w:num>
  <w:num w:numId="126">
    <w:abstractNumId w:val="157"/>
  </w:num>
  <w:num w:numId="127">
    <w:abstractNumId w:val="150"/>
  </w:num>
  <w:num w:numId="128">
    <w:abstractNumId w:val="11"/>
  </w:num>
  <w:num w:numId="129">
    <w:abstractNumId w:val="48"/>
  </w:num>
  <w:num w:numId="130">
    <w:abstractNumId w:val="127"/>
  </w:num>
  <w:num w:numId="131">
    <w:abstractNumId w:val="42"/>
  </w:num>
  <w:num w:numId="132">
    <w:abstractNumId w:val="164"/>
  </w:num>
  <w:num w:numId="133">
    <w:abstractNumId w:val="147"/>
  </w:num>
  <w:num w:numId="134">
    <w:abstractNumId w:val="136"/>
  </w:num>
  <w:num w:numId="135">
    <w:abstractNumId w:val="144"/>
  </w:num>
  <w:num w:numId="136">
    <w:abstractNumId w:val="14"/>
  </w:num>
  <w:num w:numId="137">
    <w:abstractNumId w:val="166"/>
  </w:num>
  <w:num w:numId="138">
    <w:abstractNumId w:val="77"/>
  </w:num>
  <w:num w:numId="139">
    <w:abstractNumId w:val="161"/>
  </w:num>
  <w:num w:numId="140">
    <w:abstractNumId w:val="93"/>
  </w:num>
  <w:num w:numId="141">
    <w:abstractNumId w:val="90"/>
  </w:num>
  <w:num w:numId="142">
    <w:abstractNumId w:val="64"/>
  </w:num>
  <w:num w:numId="143">
    <w:abstractNumId w:val="66"/>
  </w:num>
  <w:num w:numId="144">
    <w:abstractNumId w:val="8"/>
  </w:num>
  <w:num w:numId="145">
    <w:abstractNumId w:val="38"/>
  </w:num>
  <w:num w:numId="146">
    <w:abstractNumId w:val="24"/>
  </w:num>
  <w:num w:numId="147">
    <w:abstractNumId w:val="140"/>
  </w:num>
  <w:num w:numId="148">
    <w:abstractNumId w:val="39"/>
  </w:num>
  <w:num w:numId="149">
    <w:abstractNumId w:val="83"/>
  </w:num>
  <w:num w:numId="150">
    <w:abstractNumId w:val="9"/>
  </w:num>
  <w:num w:numId="151">
    <w:abstractNumId w:val="2"/>
  </w:num>
  <w:num w:numId="152">
    <w:abstractNumId w:val="105"/>
  </w:num>
  <w:num w:numId="153">
    <w:abstractNumId w:val="65"/>
  </w:num>
  <w:num w:numId="154">
    <w:abstractNumId w:val="123"/>
  </w:num>
  <w:num w:numId="155">
    <w:abstractNumId w:val="0"/>
  </w:num>
  <w:num w:numId="156">
    <w:abstractNumId w:val="0"/>
  </w:num>
  <w:num w:numId="157">
    <w:abstractNumId w:val="156"/>
  </w:num>
  <w:num w:numId="158">
    <w:abstractNumId w:val="70"/>
  </w:num>
  <w:num w:numId="159">
    <w:abstractNumId w:val="109"/>
  </w:num>
  <w:num w:numId="160">
    <w:abstractNumId w:val="75"/>
  </w:num>
  <w:num w:numId="161">
    <w:abstractNumId w:val="60"/>
  </w:num>
  <w:num w:numId="162">
    <w:abstractNumId w:val="100"/>
  </w:num>
  <w:num w:numId="163">
    <w:abstractNumId w:val="153"/>
  </w:num>
  <w:num w:numId="164">
    <w:abstractNumId w:val="102"/>
  </w:num>
  <w:num w:numId="165">
    <w:abstractNumId w:val="44"/>
  </w:num>
  <w:num w:numId="166">
    <w:abstractNumId w:val="137"/>
  </w:num>
  <w:num w:numId="167">
    <w:abstractNumId w:val="124"/>
  </w:num>
  <w:num w:numId="168">
    <w:abstractNumId w:val="162"/>
  </w:num>
  <w:num w:numId="169">
    <w:abstractNumId w:val="114"/>
  </w:num>
  <w:num w:numId="170">
    <w:abstractNumId w:val="145"/>
  </w:num>
  <w:num w:numId="171">
    <w:abstractNumId w:val="116"/>
  </w:num>
  <w:num w:numId="172">
    <w:abstractNumId w:val="131"/>
  </w:num>
  <w:numIdMacAtCleanup w:val="1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LIO LEON DE CARLOS">
    <w15:presenceInfo w15:providerId="AD" w15:userId="S-1-5-21-205291225-975660403-1539857752-64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ctiveWritingStyle w:appName="MSWord" w:lang="es-ES_tradnl" w:vendorID="64" w:dllVersion="131078" w:nlCheck="1" w:checkStyle="1"/>
  <w:activeWritingStyle w:appName="MSWord" w:lang="es-E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pt-BR" w:vendorID="64" w:dllVersion="131078"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characterSpacingControl w:val="doNotCompress"/>
  <w:hdrShapeDefaults>
    <o:shapedefaults v:ext="edit" spidmax="6145" fill="f" fillcolor="white" stroke="f">
      <v:fill color="white" on="f"/>
      <v:stroke on="f"/>
      <o:colormru v:ext="edit" colors="#030"/>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190"/>
    <w:rsid w:val="00000320"/>
    <w:rsid w:val="000017DE"/>
    <w:rsid w:val="000023F7"/>
    <w:rsid w:val="00002914"/>
    <w:rsid w:val="00002B2D"/>
    <w:rsid w:val="000038A8"/>
    <w:rsid w:val="0000486A"/>
    <w:rsid w:val="000054C6"/>
    <w:rsid w:val="00005A95"/>
    <w:rsid w:val="00006F58"/>
    <w:rsid w:val="0000772D"/>
    <w:rsid w:val="0001276C"/>
    <w:rsid w:val="00012C39"/>
    <w:rsid w:val="00013A6F"/>
    <w:rsid w:val="00013F0C"/>
    <w:rsid w:val="000154FD"/>
    <w:rsid w:val="00015685"/>
    <w:rsid w:val="000158BA"/>
    <w:rsid w:val="000159EB"/>
    <w:rsid w:val="000160C9"/>
    <w:rsid w:val="00016497"/>
    <w:rsid w:val="00017BDF"/>
    <w:rsid w:val="0002030D"/>
    <w:rsid w:val="00021E0A"/>
    <w:rsid w:val="00022190"/>
    <w:rsid w:val="000231E7"/>
    <w:rsid w:val="00024263"/>
    <w:rsid w:val="0002433E"/>
    <w:rsid w:val="0002443C"/>
    <w:rsid w:val="00024BBB"/>
    <w:rsid w:val="00026703"/>
    <w:rsid w:val="00026735"/>
    <w:rsid w:val="000268AD"/>
    <w:rsid w:val="00027335"/>
    <w:rsid w:val="00027682"/>
    <w:rsid w:val="000276B4"/>
    <w:rsid w:val="000276E2"/>
    <w:rsid w:val="0002792A"/>
    <w:rsid w:val="00027BD7"/>
    <w:rsid w:val="00030B6D"/>
    <w:rsid w:val="00030C0A"/>
    <w:rsid w:val="00030E50"/>
    <w:rsid w:val="00031270"/>
    <w:rsid w:val="00031294"/>
    <w:rsid w:val="000316EE"/>
    <w:rsid w:val="00031E4B"/>
    <w:rsid w:val="0003295C"/>
    <w:rsid w:val="0003325B"/>
    <w:rsid w:val="00034E55"/>
    <w:rsid w:val="000350FA"/>
    <w:rsid w:val="00035C5D"/>
    <w:rsid w:val="00036359"/>
    <w:rsid w:val="0003665C"/>
    <w:rsid w:val="00036E5D"/>
    <w:rsid w:val="00036ECD"/>
    <w:rsid w:val="000371CD"/>
    <w:rsid w:val="00037295"/>
    <w:rsid w:val="0003730E"/>
    <w:rsid w:val="000374FE"/>
    <w:rsid w:val="0004007D"/>
    <w:rsid w:val="0004059E"/>
    <w:rsid w:val="000405F8"/>
    <w:rsid w:val="00040C31"/>
    <w:rsid w:val="00042240"/>
    <w:rsid w:val="00042625"/>
    <w:rsid w:val="00042A5B"/>
    <w:rsid w:val="00043289"/>
    <w:rsid w:val="00043DF3"/>
    <w:rsid w:val="00043EA0"/>
    <w:rsid w:val="00044113"/>
    <w:rsid w:val="00044158"/>
    <w:rsid w:val="00044508"/>
    <w:rsid w:val="0004457C"/>
    <w:rsid w:val="00047003"/>
    <w:rsid w:val="000475FE"/>
    <w:rsid w:val="00047D90"/>
    <w:rsid w:val="00047E95"/>
    <w:rsid w:val="00050414"/>
    <w:rsid w:val="0005146E"/>
    <w:rsid w:val="000518EA"/>
    <w:rsid w:val="000526BF"/>
    <w:rsid w:val="00053EFF"/>
    <w:rsid w:val="00053FB7"/>
    <w:rsid w:val="00054285"/>
    <w:rsid w:val="00054AB7"/>
    <w:rsid w:val="000557CA"/>
    <w:rsid w:val="0005642F"/>
    <w:rsid w:val="000567CB"/>
    <w:rsid w:val="00056B40"/>
    <w:rsid w:val="00056ED5"/>
    <w:rsid w:val="00057498"/>
    <w:rsid w:val="00057E7C"/>
    <w:rsid w:val="00060353"/>
    <w:rsid w:val="000604EA"/>
    <w:rsid w:val="00060FC0"/>
    <w:rsid w:val="0006204D"/>
    <w:rsid w:val="00062262"/>
    <w:rsid w:val="00063956"/>
    <w:rsid w:val="000646A2"/>
    <w:rsid w:val="00064F99"/>
    <w:rsid w:val="00066C79"/>
    <w:rsid w:val="00067438"/>
    <w:rsid w:val="00067464"/>
    <w:rsid w:val="000678A4"/>
    <w:rsid w:val="000704F3"/>
    <w:rsid w:val="00070742"/>
    <w:rsid w:val="00070B5E"/>
    <w:rsid w:val="000710F9"/>
    <w:rsid w:val="00071117"/>
    <w:rsid w:val="00071282"/>
    <w:rsid w:val="000729ED"/>
    <w:rsid w:val="00072CAF"/>
    <w:rsid w:val="0007453E"/>
    <w:rsid w:val="000746D1"/>
    <w:rsid w:val="00074C1B"/>
    <w:rsid w:val="0007538D"/>
    <w:rsid w:val="000757BA"/>
    <w:rsid w:val="00075864"/>
    <w:rsid w:val="00075E85"/>
    <w:rsid w:val="000762E5"/>
    <w:rsid w:val="000768A1"/>
    <w:rsid w:val="0007758F"/>
    <w:rsid w:val="00077E5F"/>
    <w:rsid w:val="000806BA"/>
    <w:rsid w:val="00080D3D"/>
    <w:rsid w:val="00082A91"/>
    <w:rsid w:val="00082B0C"/>
    <w:rsid w:val="00083A84"/>
    <w:rsid w:val="00083EB4"/>
    <w:rsid w:val="00084046"/>
    <w:rsid w:val="000842B7"/>
    <w:rsid w:val="000845FA"/>
    <w:rsid w:val="00085A67"/>
    <w:rsid w:val="00086723"/>
    <w:rsid w:val="00086C84"/>
    <w:rsid w:val="00086EB5"/>
    <w:rsid w:val="00086F45"/>
    <w:rsid w:val="00086FE6"/>
    <w:rsid w:val="000901D1"/>
    <w:rsid w:val="00090438"/>
    <w:rsid w:val="000909A8"/>
    <w:rsid w:val="00090B66"/>
    <w:rsid w:val="00090C9E"/>
    <w:rsid w:val="00090D5B"/>
    <w:rsid w:val="000910B4"/>
    <w:rsid w:val="00091451"/>
    <w:rsid w:val="0009331F"/>
    <w:rsid w:val="00093336"/>
    <w:rsid w:val="00093CC1"/>
    <w:rsid w:val="00094B5D"/>
    <w:rsid w:val="00095572"/>
    <w:rsid w:val="00096839"/>
    <w:rsid w:val="00096C38"/>
    <w:rsid w:val="0009784B"/>
    <w:rsid w:val="00097BFF"/>
    <w:rsid w:val="000A074E"/>
    <w:rsid w:val="000A089E"/>
    <w:rsid w:val="000A0937"/>
    <w:rsid w:val="000A0BB0"/>
    <w:rsid w:val="000A22CD"/>
    <w:rsid w:val="000A3DCB"/>
    <w:rsid w:val="000A5764"/>
    <w:rsid w:val="000A598D"/>
    <w:rsid w:val="000A5E14"/>
    <w:rsid w:val="000A658E"/>
    <w:rsid w:val="000A6F1C"/>
    <w:rsid w:val="000A76E0"/>
    <w:rsid w:val="000B0E5B"/>
    <w:rsid w:val="000B12A4"/>
    <w:rsid w:val="000B1F02"/>
    <w:rsid w:val="000B241E"/>
    <w:rsid w:val="000B304A"/>
    <w:rsid w:val="000B30F5"/>
    <w:rsid w:val="000B3349"/>
    <w:rsid w:val="000B37EE"/>
    <w:rsid w:val="000B407E"/>
    <w:rsid w:val="000B528C"/>
    <w:rsid w:val="000B65DD"/>
    <w:rsid w:val="000B6A47"/>
    <w:rsid w:val="000B6FF6"/>
    <w:rsid w:val="000B7615"/>
    <w:rsid w:val="000C073E"/>
    <w:rsid w:val="000C15BB"/>
    <w:rsid w:val="000C16A3"/>
    <w:rsid w:val="000C1D65"/>
    <w:rsid w:val="000C290E"/>
    <w:rsid w:val="000C302B"/>
    <w:rsid w:val="000C32BB"/>
    <w:rsid w:val="000C3306"/>
    <w:rsid w:val="000C4B29"/>
    <w:rsid w:val="000C4E73"/>
    <w:rsid w:val="000C4EB4"/>
    <w:rsid w:val="000C5E97"/>
    <w:rsid w:val="000C6D26"/>
    <w:rsid w:val="000C7027"/>
    <w:rsid w:val="000C720C"/>
    <w:rsid w:val="000C78E8"/>
    <w:rsid w:val="000C7E47"/>
    <w:rsid w:val="000D0D21"/>
    <w:rsid w:val="000D1429"/>
    <w:rsid w:val="000D175E"/>
    <w:rsid w:val="000D1792"/>
    <w:rsid w:val="000D1B3A"/>
    <w:rsid w:val="000D2095"/>
    <w:rsid w:val="000D495C"/>
    <w:rsid w:val="000D52B0"/>
    <w:rsid w:val="000D599A"/>
    <w:rsid w:val="000D699B"/>
    <w:rsid w:val="000D6D21"/>
    <w:rsid w:val="000D70EE"/>
    <w:rsid w:val="000D7640"/>
    <w:rsid w:val="000E269B"/>
    <w:rsid w:val="000E2F96"/>
    <w:rsid w:val="000E3B80"/>
    <w:rsid w:val="000E4B9E"/>
    <w:rsid w:val="000E5FAD"/>
    <w:rsid w:val="000E61C8"/>
    <w:rsid w:val="000E6717"/>
    <w:rsid w:val="000E6922"/>
    <w:rsid w:val="000E70AA"/>
    <w:rsid w:val="000E7687"/>
    <w:rsid w:val="000E7738"/>
    <w:rsid w:val="000E7983"/>
    <w:rsid w:val="000E7AFA"/>
    <w:rsid w:val="000E7D17"/>
    <w:rsid w:val="000E7D4B"/>
    <w:rsid w:val="000F1150"/>
    <w:rsid w:val="000F1AAA"/>
    <w:rsid w:val="000F1AF2"/>
    <w:rsid w:val="000F287D"/>
    <w:rsid w:val="000F28FC"/>
    <w:rsid w:val="000F32CE"/>
    <w:rsid w:val="000F388E"/>
    <w:rsid w:val="000F38A6"/>
    <w:rsid w:val="000F41FF"/>
    <w:rsid w:val="000F4A77"/>
    <w:rsid w:val="000F512A"/>
    <w:rsid w:val="000F54E6"/>
    <w:rsid w:val="000F6BD5"/>
    <w:rsid w:val="000F7492"/>
    <w:rsid w:val="001002F3"/>
    <w:rsid w:val="00101111"/>
    <w:rsid w:val="00101EA8"/>
    <w:rsid w:val="0010205D"/>
    <w:rsid w:val="00102121"/>
    <w:rsid w:val="00102823"/>
    <w:rsid w:val="001029F9"/>
    <w:rsid w:val="00102EF7"/>
    <w:rsid w:val="001030DB"/>
    <w:rsid w:val="001041DB"/>
    <w:rsid w:val="001045AD"/>
    <w:rsid w:val="0010497E"/>
    <w:rsid w:val="00105537"/>
    <w:rsid w:val="0010679D"/>
    <w:rsid w:val="001076B0"/>
    <w:rsid w:val="00107CC0"/>
    <w:rsid w:val="00107DC5"/>
    <w:rsid w:val="00111131"/>
    <w:rsid w:val="00112557"/>
    <w:rsid w:val="00114B48"/>
    <w:rsid w:val="001151DE"/>
    <w:rsid w:val="00115219"/>
    <w:rsid w:val="00116B0F"/>
    <w:rsid w:val="00116BE3"/>
    <w:rsid w:val="001207A3"/>
    <w:rsid w:val="00120A8A"/>
    <w:rsid w:val="0012136F"/>
    <w:rsid w:val="001237C0"/>
    <w:rsid w:val="001238EE"/>
    <w:rsid w:val="00124EFE"/>
    <w:rsid w:val="001260D2"/>
    <w:rsid w:val="001266A0"/>
    <w:rsid w:val="00126C1A"/>
    <w:rsid w:val="0012718C"/>
    <w:rsid w:val="001318BB"/>
    <w:rsid w:val="00132898"/>
    <w:rsid w:val="00132A0D"/>
    <w:rsid w:val="001336C4"/>
    <w:rsid w:val="0013382D"/>
    <w:rsid w:val="00134542"/>
    <w:rsid w:val="0013491A"/>
    <w:rsid w:val="00134C98"/>
    <w:rsid w:val="00134E54"/>
    <w:rsid w:val="00135018"/>
    <w:rsid w:val="0013509A"/>
    <w:rsid w:val="00135247"/>
    <w:rsid w:val="00135687"/>
    <w:rsid w:val="00135C57"/>
    <w:rsid w:val="001366F4"/>
    <w:rsid w:val="0013678E"/>
    <w:rsid w:val="00136D85"/>
    <w:rsid w:val="00136F27"/>
    <w:rsid w:val="00137A77"/>
    <w:rsid w:val="00137C15"/>
    <w:rsid w:val="00137E02"/>
    <w:rsid w:val="0014001C"/>
    <w:rsid w:val="001402CA"/>
    <w:rsid w:val="00140492"/>
    <w:rsid w:val="001408AA"/>
    <w:rsid w:val="00140926"/>
    <w:rsid w:val="00143E54"/>
    <w:rsid w:val="00144200"/>
    <w:rsid w:val="00144413"/>
    <w:rsid w:val="001469F7"/>
    <w:rsid w:val="00146B3D"/>
    <w:rsid w:val="00146BF3"/>
    <w:rsid w:val="0014715A"/>
    <w:rsid w:val="0014723F"/>
    <w:rsid w:val="00150393"/>
    <w:rsid w:val="00150619"/>
    <w:rsid w:val="00150EAB"/>
    <w:rsid w:val="00150FBD"/>
    <w:rsid w:val="00151E5C"/>
    <w:rsid w:val="00152971"/>
    <w:rsid w:val="00153984"/>
    <w:rsid w:val="00153B6F"/>
    <w:rsid w:val="00153F4D"/>
    <w:rsid w:val="00154332"/>
    <w:rsid w:val="0015673F"/>
    <w:rsid w:val="00156816"/>
    <w:rsid w:val="00156F3C"/>
    <w:rsid w:val="0016043B"/>
    <w:rsid w:val="001614BE"/>
    <w:rsid w:val="00161D34"/>
    <w:rsid w:val="0016271C"/>
    <w:rsid w:val="00162873"/>
    <w:rsid w:val="00163702"/>
    <w:rsid w:val="00163A54"/>
    <w:rsid w:val="001646DF"/>
    <w:rsid w:val="0016484F"/>
    <w:rsid w:val="00164881"/>
    <w:rsid w:val="00164921"/>
    <w:rsid w:val="001649B5"/>
    <w:rsid w:val="001653EB"/>
    <w:rsid w:val="0016585C"/>
    <w:rsid w:val="0016605D"/>
    <w:rsid w:val="001667DF"/>
    <w:rsid w:val="00166CFA"/>
    <w:rsid w:val="00170FD6"/>
    <w:rsid w:val="001737B9"/>
    <w:rsid w:val="001747AF"/>
    <w:rsid w:val="00174CDC"/>
    <w:rsid w:val="00174EC5"/>
    <w:rsid w:val="00175083"/>
    <w:rsid w:val="00175C8F"/>
    <w:rsid w:val="0017627A"/>
    <w:rsid w:val="00176B95"/>
    <w:rsid w:val="00181C34"/>
    <w:rsid w:val="00181DCA"/>
    <w:rsid w:val="001829B3"/>
    <w:rsid w:val="00182C10"/>
    <w:rsid w:val="001835F6"/>
    <w:rsid w:val="00184068"/>
    <w:rsid w:val="0018490E"/>
    <w:rsid w:val="00184965"/>
    <w:rsid w:val="00184C13"/>
    <w:rsid w:val="00185D4B"/>
    <w:rsid w:val="001860D2"/>
    <w:rsid w:val="001861D3"/>
    <w:rsid w:val="001867B4"/>
    <w:rsid w:val="001868E5"/>
    <w:rsid w:val="00186954"/>
    <w:rsid w:val="00186ABF"/>
    <w:rsid w:val="00187534"/>
    <w:rsid w:val="00187A3A"/>
    <w:rsid w:val="0019075A"/>
    <w:rsid w:val="00190BE5"/>
    <w:rsid w:val="00191B0B"/>
    <w:rsid w:val="00191FE6"/>
    <w:rsid w:val="00192683"/>
    <w:rsid w:val="00192DD4"/>
    <w:rsid w:val="00193AD9"/>
    <w:rsid w:val="00194843"/>
    <w:rsid w:val="00195A33"/>
    <w:rsid w:val="001967F9"/>
    <w:rsid w:val="0019748F"/>
    <w:rsid w:val="001A0406"/>
    <w:rsid w:val="001A0B35"/>
    <w:rsid w:val="001A0E81"/>
    <w:rsid w:val="001A17C1"/>
    <w:rsid w:val="001A180E"/>
    <w:rsid w:val="001A2BC9"/>
    <w:rsid w:val="001A31C2"/>
    <w:rsid w:val="001A31D7"/>
    <w:rsid w:val="001A3766"/>
    <w:rsid w:val="001A4BFF"/>
    <w:rsid w:val="001A5101"/>
    <w:rsid w:val="001A5D83"/>
    <w:rsid w:val="001A6346"/>
    <w:rsid w:val="001A6C9E"/>
    <w:rsid w:val="001A6E86"/>
    <w:rsid w:val="001A75A7"/>
    <w:rsid w:val="001A7EB3"/>
    <w:rsid w:val="001B1821"/>
    <w:rsid w:val="001B197B"/>
    <w:rsid w:val="001B2B16"/>
    <w:rsid w:val="001B2CBF"/>
    <w:rsid w:val="001B3E69"/>
    <w:rsid w:val="001B52AE"/>
    <w:rsid w:val="001B5651"/>
    <w:rsid w:val="001B5EDE"/>
    <w:rsid w:val="001B6525"/>
    <w:rsid w:val="001B652A"/>
    <w:rsid w:val="001B6D09"/>
    <w:rsid w:val="001B6E26"/>
    <w:rsid w:val="001C0285"/>
    <w:rsid w:val="001C06D7"/>
    <w:rsid w:val="001C06F9"/>
    <w:rsid w:val="001C090B"/>
    <w:rsid w:val="001C129A"/>
    <w:rsid w:val="001C14C0"/>
    <w:rsid w:val="001C19DF"/>
    <w:rsid w:val="001C420E"/>
    <w:rsid w:val="001C4C61"/>
    <w:rsid w:val="001C4E0E"/>
    <w:rsid w:val="001D0347"/>
    <w:rsid w:val="001D038D"/>
    <w:rsid w:val="001D0CA6"/>
    <w:rsid w:val="001D13FC"/>
    <w:rsid w:val="001D284B"/>
    <w:rsid w:val="001D2C1B"/>
    <w:rsid w:val="001D33FF"/>
    <w:rsid w:val="001D35E3"/>
    <w:rsid w:val="001D589C"/>
    <w:rsid w:val="001D6DB9"/>
    <w:rsid w:val="001D7EB2"/>
    <w:rsid w:val="001D7ED8"/>
    <w:rsid w:val="001E06A3"/>
    <w:rsid w:val="001E0F2C"/>
    <w:rsid w:val="001E285E"/>
    <w:rsid w:val="001E2D1E"/>
    <w:rsid w:val="001E3449"/>
    <w:rsid w:val="001E39CC"/>
    <w:rsid w:val="001E4224"/>
    <w:rsid w:val="001E496B"/>
    <w:rsid w:val="001E4F96"/>
    <w:rsid w:val="001E554A"/>
    <w:rsid w:val="001E55B9"/>
    <w:rsid w:val="001E55CA"/>
    <w:rsid w:val="001E5702"/>
    <w:rsid w:val="001E71CF"/>
    <w:rsid w:val="001F0A8D"/>
    <w:rsid w:val="001F22CA"/>
    <w:rsid w:val="001F2460"/>
    <w:rsid w:val="001F3A46"/>
    <w:rsid w:val="001F4926"/>
    <w:rsid w:val="001F583D"/>
    <w:rsid w:val="001F5F27"/>
    <w:rsid w:val="001F620F"/>
    <w:rsid w:val="001F6FB6"/>
    <w:rsid w:val="001F761C"/>
    <w:rsid w:val="00200EF6"/>
    <w:rsid w:val="00202EC8"/>
    <w:rsid w:val="0020310E"/>
    <w:rsid w:val="002034BB"/>
    <w:rsid w:val="0020354B"/>
    <w:rsid w:val="00204896"/>
    <w:rsid w:val="002055C4"/>
    <w:rsid w:val="0020562A"/>
    <w:rsid w:val="00205A97"/>
    <w:rsid w:val="00205B52"/>
    <w:rsid w:val="0020622D"/>
    <w:rsid w:val="002063A7"/>
    <w:rsid w:val="00206B4C"/>
    <w:rsid w:val="0020733B"/>
    <w:rsid w:val="00207913"/>
    <w:rsid w:val="00212094"/>
    <w:rsid w:val="00212275"/>
    <w:rsid w:val="002125A4"/>
    <w:rsid w:val="002126D9"/>
    <w:rsid w:val="00212D0A"/>
    <w:rsid w:val="00212F39"/>
    <w:rsid w:val="002133FC"/>
    <w:rsid w:val="00213D13"/>
    <w:rsid w:val="002142D1"/>
    <w:rsid w:val="002154BC"/>
    <w:rsid w:val="00215551"/>
    <w:rsid w:val="00215554"/>
    <w:rsid w:val="00216303"/>
    <w:rsid w:val="002163EA"/>
    <w:rsid w:val="002176DC"/>
    <w:rsid w:val="00220030"/>
    <w:rsid w:val="00220511"/>
    <w:rsid w:val="002208A4"/>
    <w:rsid w:val="00221B5E"/>
    <w:rsid w:val="00221CCA"/>
    <w:rsid w:val="00222C5B"/>
    <w:rsid w:val="00222C8A"/>
    <w:rsid w:val="00222D5B"/>
    <w:rsid w:val="00222E77"/>
    <w:rsid w:val="00223C6E"/>
    <w:rsid w:val="00225250"/>
    <w:rsid w:val="00226680"/>
    <w:rsid w:val="00226D5C"/>
    <w:rsid w:val="00226F0F"/>
    <w:rsid w:val="002276F4"/>
    <w:rsid w:val="00227D35"/>
    <w:rsid w:val="002307D3"/>
    <w:rsid w:val="00232996"/>
    <w:rsid w:val="0023312F"/>
    <w:rsid w:val="0023323A"/>
    <w:rsid w:val="00233983"/>
    <w:rsid w:val="00235A60"/>
    <w:rsid w:val="00235EB1"/>
    <w:rsid w:val="002360E3"/>
    <w:rsid w:val="00236F04"/>
    <w:rsid w:val="00236F22"/>
    <w:rsid w:val="00237D80"/>
    <w:rsid w:val="00237D90"/>
    <w:rsid w:val="002410BB"/>
    <w:rsid w:val="002416BA"/>
    <w:rsid w:val="00241C4E"/>
    <w:rsid w:val="00241CBC"/>
    <w:rsid w:val="002423D3"/>
    <w:rsid w:val="00242468"/>
    <w:rsid w:val="00242997"/>
    <w:rsid w:val="00243074"/>
    <w:rsid w:val="002447F3"/>
    <w:rsid w:val="00244A6F"/>
    <w:rsid w:val="002457B6"/>
    <w:rsid w:val="00245DA9"/>
    <w:rsid w:val="002460DB"/>
    <w:rsid w:val="0024630F"/>
    <w:rsid w:val="00246BBE"/>
    <w:rsid w:val="002470AE"/>
    <w:rsid w:val="002479C4"/>
    <w:rsid w:val="0025076C"/>
    <w:rsid w:val="00250AE7"/>
    <w:rsid w:val="00251C30"/>
    <w:rsid w:val="0025398A"/>
    <w:rsid w:val="00254355"/>
    <w:rsid w:val="00254FA5"/>
    <w:rsid w:val="00255E92"/>
    <w:rsid w:val="002562CC"/>
    <w:rsid w:val="0025636B"/>
    <w:rsid w:val="002567B8"/>
    <w:rsid w:val="002574C5"/>
    <w:rsid w:val="00257E76"/>
    <w:rsid w:val="002607B9"/>
    <w:rsid w:val="00261553"/>
    <w:rsid w:val="0026172E"/>
    <w:rsid w:val="00261C82"/>
    <w:rsid w:val="00262337"/>
    <w:rsid w:val="00262726"/>
    <w:rsid w:val="00262C4B"/>
    <w:rsid w:val="00264E69"/>
    <w:rsid w:val="00265B17"/>
    <w:rsid w:val="00265DE6"/>
    <w:rsid w:val="00267724"/>
    <w:rsid w:val="0026795C"/>
    <w:rsid w:val="00270FE3"/>
    <w:rsid w:val="00271EFC"/>
    <w:rsid w:val="00271F70"/>
    <w:rsid w:val="0027206B"/>
    <w:rsid w:val="00272DDC"/>
    <w:rsid w:val="002731C9"/>
    <w:rsid w:val="002747F1"/>
    <w:rsid w:val="00275D1B"/>
    <w:rsid w:val="00275DE7"/>
    <w:rsid w:val="00276CB7"/>
    <w:rsid w:val="00276D68"/>
    <w:rsid w:val="00277E6D"/>
    <w:rsid w:val="00280184"/>
    <w:rsid w:val="00280478"/>
    <w:rsid w:val="002807CE"/>
    <w:rsid w:val="0028213D"/>
    <w:rsid w:val="00282BAD"/>
    <w:rsid w:val="00282E65"/>
    <w:rsid w:val="00283275"/>
    <w:rsid w:val="002838D3"/>
    <w:rsid w:val="002847CF"/>
    <w:rsid w:val="00284878"/>
    <w:rsid w:val="00284D72"/>
    <w:rsid w:val="00284F54"/>
    <w:rsid w:val="002852EC"/>
    <w:rsid w:val="00286434"/>
    <w:rsid w:val="00286438"/>
    <w:rsid w:val="0029057C"/>
    <w:rsid w:val="00290E3E"/>
    <w:rsid w:val="002920A8"/>
    <w:rsid w:val="002924E0"/>
    <w:rsid w:val="00292584"/>
    <w:rsid w:val="00292733"/>
    <w:rsid w:val="00293648"/>
    <w:rsid w:val="00293815"/>
    <w:rsid w:val="00294FBE"/>
    <w:rsid w:val="002952B0"/>
    <w:rsid w:val="00295E13"/>
    <w:rsid w:val="002965B3"/>
    <w:rsid w:val="002A0A77"/>
    <w:rsid w:val="002A1642"/>
    <w:rsid w:val="002A3156"/>
    <w:rsid w:val="002A3ED9"/>
    <w:rsid w:val="002A5FDC"/>
    <w:rsid w:val="002A7805"/>
    <w:rsid w:val="002B01CC"/>
    <w:rsid w:val="002B0C88"/>
    <w:rsid w:val="002B15CC"/>
    <w:rsid w:val="002B170C"/>
    <w:rsid w:val="002B217D"/>
    <w:rsid w:val="002B2927"/>
    <w:rsid w:val="002B34FB"/>
    <w:rsid w:val="002B3E2F"/>
    <w:rsid w:val="002B3EB6"/>
    <w:rsid w:val="002B3FF1"/>
    <w:rsid w:val="002B6374"/>
    <w:rsid w:val="002B7CFA"/>
    <w:rsid w:val="002C0751"/>
    <w:rsid w:val="002C0BA3"/>
    <w:rsid w:val="002C1EFE"/>
    <w:rsid w:val="002C4535"/>
    <w:rsid w:val="002C47BD"/>
    <w:rsid w:val="002C4DB1"/>
    <w:rsid w:val="002C4F84"/>
    <w:rsid w:val="002C5182"/>
    <w:rsid w:val="002C5309"/>
    <w:rsid w:val="002C5C38"/>
    <w:rsid w:val="002C5D62"/>
    <w:rsid w:val="002C6BD7"/>
    <w:rsid w:val="002C75CF"/>
    <w:rsid w:val="002D0580"/>
    <w:rsid w:val="002D11E7"/>
    <w:rsid w:val="002D1BD3"/>
    <w:rsid w:val="002D2B7B"/>
    <w:rsid w:val="002D38C5"/>
    <w:rsid w:val="002D38CD"/>
    <w:rsid w:val="002D3B80"/>
    <w:rsid w:val="002D440B"/>
    <w:rsid w:val="002D45C8"/>
    <w:rsid w:val="002D5F0E"/>
    <w:rsid w:val="002D61F7"/>
    <w:rsid w:val="002D6229"/>
    <w:rsid w:val="002D66AD"/>
    <w:rsid w:val="002D768D"/>
    <w:rsid w:val="002D76CF"/>
    <w:rsid w:val="002D78E9"/>
    <w:rsid w:val="002D7953"/>
    <w:rsid w:val="002D7F8A"/>
    <w:rsid w:val="002E136C"/>
    <w:rsid w:val="002E19D7"/>
    <w:rsid w:val="002E2434"/>
    <w:rsid w:val="002E27BC"/>
    <w:rsid w:val="002E2D49"/>
    <w:rsid w:val="002E33B1"/>
    <w:rsid w:val="002E555A"/>
    <w:rsid w:val="002E58C3"/>
    <w:rsid w:val="002E5BB4"/>
    <w:rsid w:val="002E5F38"/>
    <w:rsid w:val="002E6AE1"/>
    <w:rsid w:val="002F1048"/>
    <w:rsid w:val="002F1966"/>
    <w:rsid w:val="002F2277"/>
    <w:rsid w:val="002F2381"/>
    <w:rsid w:val="002F3AEB"/>
    <w:rsid w:val="002F3F3A"/>
    <w:rsid w:val="002F3FBF"/>
    <w:rsid w:val="002F6D2E"/>
    <w:rsid w:val="00300997"/>
    <w:rsid w:val="00301394"/>
    <w:rsid w:val="003018BE"/>
    <w:rsid w:val="0030203B"/>
    <w:rsid w:val="00302046"/>
    <w:rsid w:val="00302094"/>
    <w:rsid w:val="003026A7"/>
    <w:rsid w:val="00302A1D"/>
    <w:rsid w:val="00303209"/>
    <w:rsid w:val="0030440D"/>
    <w:rsid w:val="00304AB1"/>
    <w:rsid w:val="0030517F"/>
    <w:rsid w:val="00305486"/>
    <w:rsid w:val="003058C2"/>
    <w:rsid w:val="0030635A"/>
    <w:rsid w:val="00306543"/>
    <w:rsid w:val="0030677A"/>
    <w:rsid w:val="00306FAF"/>
    <w:rsid w:val="0031057A"/>
    <w:rsid w:val="003108A7"/>
    <w:rsid w:val="003108DD"/>
    <w:rsid w:val="003124C6"/>
    <w:rsid w:val="003145D2"/>
    <w:rsid w:val="0031489F"/>
    <w:rsid w:val="00316226"/>
    <w:rsid w:val="0031658E"/>
    <w:rsid w:val="00316B46"/>
    <w:rsid w:val="0031793C"/>
    <w:rsid w:val="003212D6"/>
    <w:rsid w:val="0032149B"/>
    <w:rsid w:val="0032154C"/>
    <w:rsid w:val="00321912"/>
    <w:rsid w:val="003225C2"/>
    <w:rsid w:val="003229EE"/>
    <w:rsid w:val="00322A2B"/>
    <w:rsid w:val="0032423E"/>
    <w:rsid w:val="00324642"/>
    <w:rsid w:val="00324C6A"/>
    <w:rsid w:val="0032516B"/>
    <w:rsid w:val="0032556B"/>
    <w:rsid w:val="00325E5C"/>
    <w:rsid w:val="0032652B"/>
    <w:rsid w:val="003270E2"/>
    <w:rsid w:val="00327C07"/>
    <w:rsid w:val="0033015E"/>
    <w:rsid w:val="0033189F"/>
    <w:rsid w:val="00331EC7"/>
    <w:rsid w:val="00331FC2"/>
    <w:rsid w:val="00332EEE"/>
    <w:rsid w:val="003334AF"/>
    <w:rsid w:val="003337FB"/>
    <w:rsid w:val="00334E57"/>
    <w:rsid w:val="00335672"/>
    <w:rsid w:val="00337471"/>
    <w:rsid w:val="00337966"/>
    <w:rsid w:val="00340B7E"/>
    <w:rsid w:val="00340CDC"/>
    <w:rsid w:val="00341569"/>
    <w:rsid w:val="003418C1"/>
    <w:rsid w:val="003423E8"/>
    <w:rsid w:val="00343340"/>
    <w:rsid w:val="003440B5"/>
    <w:rsid w:val="00344AE7"/>
    <w:rsid w:val="00344CD0"/>
    <w:rsid w:val="00345B92"/>
    <w:rsid w:val="0034798B"/>
    <w:rsid w:val="00347ACE"/>
    <w:rsid w:val="00347BEC"/>
    <w:rsid w:val="00347C31"/>
    <w:rsid w:val="00347F51"/>
    <w:rsid w:val="003513D7"/>
    <w:rsid w:val="00351F4C"/>
    <w:rsid w:val="00353142"/>
    <w:rsid w:val="00353AF5"/>
    <w:rsid w:val="00354285"/>
    <w:rsid w:val="0035488A"/>
    <w:rsid w:val="00354DBF"/>
    <w:rsid w:val="003563DE"/>
    <w:rsid w:val="003572B1"/>
    <w:rsid w:val="003575E0"/>
    <w:rsid w:val="003579EA"/>
    <w:rsid w:val="00357D0D"/>
    <w:rsid w:val="00357FA2"/>
    <w:rsid w:val="003612D9"/>
    <w:rsid w:val="0036178E"/>
    <w:rsid w:val="00362014"/>
    <w:rsid w:val="00362017"/>
    <w:rsid w:val="00362CAC"/>
    <w:rsid w:val="00363A3A"/>
    <w:rsid w:val="00364422"/>
    <w:rsid w:val="00364912"/>
    <w:rsid w:val="00364BE8"/>
    <w:rsid w:val="0036509D"/>
    <w:rsid w:val="003664AC"/>
    <w:rsid w:val="00366910"/>
    <w:rsid w:val="00367D70"/>
    <w:rsid w:val="003708EC"/>
    <w:rsid w:val="00370AB4"/>
    <w:rsid w:val="00370AC9"/>
    <w:rsid w:val="00372F37"/>
    <w:rsid w:val="00373226"/>
    <w:rsid w:val="00374FF3"/>
    <w:rsid w:val="00377428"/>
    <w:rsid w:val="003775AA"/>
    <w:rsid w:val="0038004C"/>
    <w:rsid w:val="003806F4"/>
    <w:rsid w:val="003806FA"/>
    <w:rsid w:val="00380F47"/>
    <w:rsid w:val="00381175"/>
    <w:rsid w:val="00381CC7"/>
    <w:rsid w:val="003832DA"/>
    <w:rsid w:val="003835E9"/>
    <w:rsid w:val="0038387E"/>
    <w:rsid w:val="00384E6D"/>
    <w:rsid w:val="00385A3E"/>
    <w:rsid w:val="0038741D"/>
    <w:rsid w:val="00387584"/>
    <w:rsid w:val="00387733"/>
    <w:rsid w:val="00390005"/>
    <w:rsid w:val="00390016"/>
    <w:rsid w:val="00390451"/>
    <w:rsid w:val="00390972"/>
    <w:rsid w:val="00391353"/>
    <w:rsid w:val="003923BA"/>
    <w:rsid w:val="0039242A"/>
    <w:rsid w:val="003926E2"/>
    <w:rsid w:val="00393659"/>
    <w:rsid w:val="00393848"/>
    <w:rsid w:val="00393F01"/>
    <w:rsid w:val="00394307"/>
    <w:rsid w:val="00394BB5"/>
    <w:rsid w:val="003958EC"/>
    <w:rsid w:val="00396249"/>
    <w:rsid w:val="00397E9E"/>
    <w:rsid w:val="003A099A"/>
    <w:rsid w:val="003A1E72"/>
    <w:rsid w:val="003A232A"/>
    <w:rsid w:val="003A2B2F"/>
    <w:rsid w:val="003A3344"/>
    <w:rsid w:val="003A3B30"/>
    <w:rsid w:val="003A6146"/>
    <w:rsid w:val="003A6269"/>
    <w:rsid w:val="003A62C5"/>
    <w:rsid w:val="003A74BA"/>
    <w:rsid w:val="003A7BDA"/>
    <w:rsid w:val="003B0023"/>
    <w:rsid w:val="003B0187"/>
    <w:rsid w:val="003B10B4"/>
    <w:rsid w:val="003B1709"/>
    <w:rsid w:val="003B186B"/>
    <w:rsid w:val="003B1B6C"/>
    <w:rsid w:val="003B1CD2"/>
    <w:rsid w:val="003B1E36"/>
    <w:rsid w:val="003B34AA"/>
    <w:rsid w:val="003B35C9"/>
    <w:rsid w:val="003B3967"/>
    <w:rsid w:val="003B3A69"/>
    <w:rsid w:val="003B3A96"/>
    <w:rsid w:val="003B443C"/>
    <w:rsid w:val="003B58B0"/>
    <w:rsid w:val="003B5B5D"/>
    <w:rsid w:val="003B5FAA"/>
    <w:rsid w:val="003B5FBD"/>
    <w:rsid w:val="003B75D6"/>
    <w:rsid w:val="003C092E"/>
    <w:rsid w:val="003C137B"/>
    <w:rsid w:val="003C15B1"/>
    <w:rsid w:val="003C187A"/>
    <w:rsid w:val="003C1DE3"/>
    <w:rsid w:val="003C247D"/>
    <w:rsid w:val="003C253C"/>
    <w:rsid w:val="003C2E78"/>
    <w:rsid w:val="003C3408"/>
    <w:rsid w:val="003C395C"/>
    <w:rsid w:val="003C3A00"/>
    <w:rsid w:val="003C3B8B"/>
    <w:rsid w:val="003C3E35"/>
    <w:rsid w:val="003C44E4"/>
    <w:rsid w:val="003C4974"/>
    <w:rsid w:val="003C5459"/>
    <w:rsid w:val="003C6659"/>
    <w:rsid w:val="003C7936"/>
    <w:rsid w:val="003C7D41"/>
    <w:rsid w:val="003D031D"/>
    <w:rsid w:val="003D0753"/>
    <w:rsid w:val="003D1289"/>
    <w:rsid w:val="003D1A68"/>
    <w:rsid w:val="003D2B2E"/>
    <w:rsid w:val="003D368C"/>
    <w:rsid w:val="003D452A"/>
    <w:rsid w:val="003D515E"/>
    <w:rsid w:val="003D65D4"/>
    <w:rsid w:val="003D684A"/>
    <w:rsid w:val="003D6A2E"/>
    <w:rsid w:val="003D720C"/>
    <w:rsid w:val="003D771A"/>
    <w:rsid w:val="003E0EA0"/>
    <w:rsid w:val="003E19F9"/>
    <w:rsid w:val="003E1DE3"/>
    <w:rsid w:val="003E21BD"/>
    <w:rsid w:val="003E2582"/>
    <w:rsid w:val="003E2A8D"/>
    <w:rsid w:val="003E3729"/>
    <w:rsid w:val="003E40D6"/>
    <w:rsid w:val="003E493E"/>
    <w:rsid w:val="003E53E2"/>
    <w:rsid w:val="003E6058"/>
    <w:rsid w:val="003E63FF"/>
    <w:rsid w:val="003E662C"/>
    <w:rsid w:val="003E6686"/>
    <w:rsid w:val="003E6765"/>
    <w:rsid w:val="003E6A23"/>
    <w:rsid w:val="003E6BDD"/>
    <w:rsid w:val="003E6C7E"/>
    <w:rsid w:val="003E711F"/>
    <w:rsid w:val="003E7441"/>
    <w:rsid w:val="003E7445"/>
    <w:rsid w:val="003E7540"/>
    <w:rsid w:val="003E7954"/>
    <w:rsid w:val="003E7BD9"/>
    <w:rsid w:val="003E7EB9"/>
    <w:rsid w:val="003F00EA"/>
    <w:rsid w:val="003F0167"/>
    <w:rsid w:val="003F02B0"/>
    <w:rsid w:val="003F0A1F"/>
    <w:rsid w:val="003F0F22"/>
    <w:rsid w:val="003F11FE"/>
    <w:rsid w:val="003F1592"/>
    <w:rsid w:val="003F3345"/>
    <w:rsid w:val="003F3F8B"/>
    <w:rsid w:val="003F418D"/>
    <w:rsid w:val="003F424D"/>
    <w:rsid w:val="003F4AEB"/>
    <w:rsid w:val="003F52E0"/>
    <w:rsid w:val="003F5BA3"/>
    <w:rsid w:val="003F64AA"/>
    <w:rsid w:val="003F6DB5"/>
    <w:rsid w:val="004000D8"/>
    <w:rsid w:val="004001F1"/>
    <w:rsid w:val="00400E3A"/>
    <w:rsid w:val="004010FF"/>
    <w:rsid w:val="00401F0F"/>
    <w:rsid w:val="00403951"/>
    <w:rsid w:val="00403BF2"/>
    <w:rsid w:val="00403E07"/>
    <w:rsid w:val="00405CE2"/>
    <w:rsid w:val="004060CA"/>
    <w:rsid w:val="0040610B"/>
    <w:rsid w:val="0040671D"/>
    <w:rsid w:val="00407088"/>
    <w:rsid w:val="00407CDC"/>
    <w:rsid w:val="00407F07"/>
    <w:rsid w:val="0041014F"/>
    <w:rsid w:val="00410BD5"/>
    <w:rsid w:val="00410DBC"/>
    <w:rsid w:val="00410DF1"/>
    <w:rsid w:val="00410FCC"/>
    <w:rsid w:val="0041221F"/>
    <w:rsid w:val="00412356"/>
    <w:rsid w:val="00413743"/>
    <w:rsid w:val="0041427D"/>
    <w:rsid w:val="00414702"/>
    <w:rsid w:val="00414C90"/>
    <w:rsid w:val="004157D6"/>
    <w:rsid w:val="004158CE"/>
    <w:rsid w:val="00415FDD"/>
    <w:rsid w:val="00416126"/>
    <w:rsid w:val="004169BA"/>
    <w:rsid w:val="00416FBC"/>
    <w:rsid w:val="00417086"/>
    <w:rsid w:val="004171A1"/>
    <w:rsid w:val="0041766E"/>
    <w:rsid w:val="004177DD"/>
    <w:rsid w:val="00420302"/>
    <w:rsid w:val="00420796"/>
    <w:rsid w:val="00420921"/>
    <w:rsid w:val="00420C16"/>
    <w:rsid w:val="00421BFC"/>
    <w:rsid w:val="004224E3"/>
    <w:rsid w:val="0042377F"/>
    <w:rsid w:val="0042381C"/>
    <w:rsid w:val="0042385A"/>
    <w:rsid w:val="0042449D"/>
    <w:rsid w:val="0042476F"/>
    <w:rsid w:val="0042485B"/>
    <w:rsid w:val="004252A2"/>
    <w:rsid w:val="0042556F"/>
    <w:rsid w:val="004256F3"/>
    <w:rsid w:val="00425726"/>
    <w:rsid w:val="00425F53"/>
    <w:rsid w:val="00426FAC"/>
    <w:rsid w:val="00426FF3"/>
    <w:rsid w:val="0042722F"/>
    <w:rsid w:val="00427404"/>
    <w:rsid w:val="00427ACE"/>
    <w:rsid w:val="004302BA"/>
    <w:rsid w:val="004309A9"/>
    <w:rsid w:val="004320AA"/>
    <w:rsid w:val="00432DE8"/>
    <w:rsid w:val="00432E83"/>
    <w:rsid w:val="00433BF5"/>
    <w:rsid w:val="004353AE"/>
    <w:rsid w:val="004355DA"/>
    <w:rsid w:val="004360F8"/>
    <w:rsid w:val="004366D3"/>
    <w:rsid w:val="00436923"/>
    <w:rsid w:val="00437E96"/>
    <w:rsid w:val="0044016A"/>
    <w:rsid w:val="00440805"/>
    <w:rsid w:val="004415C9"/>
    <w:rsid w:val="004422D1"/>
    <w:rsid w:val="00442B07"/>
    <w:rsid w:val="00443C5F"/>
    <w:rsid w:val="004445E0"/>
    <w:rsid w:val="00444A10"/>
    <w:rsid w:val="004450C9"/>
    <w:rsid w:val="00446122"/>
    <w:rsid w:val="004463B6"/>
    <w:rsid w:val="004466BB"/>
    <w:rsid w:val="004471E6"/>
    <w:rsid w:val="00447291"/>
    <w:rsid w:val="00447E92"/>
    <w:rsid w:val="0045058F"/>
    <w:rsid w:val="00450637"/>
    <w:rsid w:val="00450A31"/>
    <w:rsid w:val="00451635"/>
    <w:rsid w:val="004527A2"/>
    <w:rsid w:val="0045400D"/>
    <w:rsid w:val="004556CD"/>
    <w:rsid w:val="00455758"/>
    <w:rsid w:val="00455BCA"/>
    <w:rsid w:val="00456ADC"/>
    <w:rsid w:val="00456C20"/>
    <w:rsid w:val="00456ED3"/>
    <w:rsid w:val="00457F6D"/>
    <w:rsid w:val="00461314"/>
    <w:rsid w:val="00461850"/>
    <w:rsid w:val="00462A80"/>
    <w:rsid w:val="00462E2E"/>
    <w:rsid w:val="00462EFD"/>
    <w:rsid w:val="004630B6"/>
    <w:rsid w:val="00463516"/>
    <w:rsid w:val="00464E4F"/>
    <w:rsid w:val="00464F2E"/>
    <w:rsid w:val="00465011"/>
    <w:rsid w:val="00465C1F"/>
    <w:rsid w:val="00465E82"/>
    <w:rsid w:val="00466AC0"/>
    <w:rsid w:val="00466DAA"/>
    <w:rsid w:val="004673F1"/>
    <w:rsid w:val="00470540"/>
    <w:rsid w:val="004705EF"/>
    <w:rsid w:val="004706A8"/>
    <w:rsid w:val="00470902"/>
    <w:rsid w:val="004714E9"/>
    <w:rsid w:val="00471636"/>
    <w:rsid w:val="00472A4F"/>
    <w:rsid w:val="004730E6"/>
    <w:rsid w:val="004732E9"/>
    <w:rsid w:val="00473CF8"/>
    <w:rsid w:val="00475907"/>
    <w:rsid w:val="004764C9"/>
    <w:rsid w:val="00477746"/>
    <w:rsid w:val="00477BEF"/>
    <w:rsid w:val="00477CFE"/>
    <w:rsid w:val="004804DD"/>
    <w:rsid w:val="0048133C"/>
    <w:rsid w:val="0048142F"/>
    <w:rsid w:val="00481A60"/>
    <w:rsid w:val="00482EBE"/>
    <w:rsid w:val="00482FC7"/>
    <w:rsid w:val="004836FE"/>
    <w:rsid w:val="00483BAF"/>
    <w:rsid w:val="00483C53"/>
    <w:rsid w:val="004846E7"/>
    <w:rsid w:val="00484B26"/>
    <w:rsid w:val="004853C7"/>
    <w:rsid w:val="00485B09"/>
    <w:rsid w:val="00485E08"/>
    <w:rsid w:val="00486635"/>
    <w:rsid w:val="00486E4F"/>
    <w:rsid w:val="004875B5"/>
    <w:rsid w:val="00490020"/>
    <w:rsid w:val="004909FC"/>
    <w:rsid w:val="00491015"/>
    <w:rsid w:val="0049388E"/>
    <w:rsid w:val="00493E0F"/>
    <w:rsid w:val="004941A0"/>
    <w:rsid w:val="00495398"/>
    <w:rsid w:val="004953DB"/>
    <w:rsid w:val="0049615A"/>
    <w:rsid w:val="00496557"/>
    <w:rsid w:val="00497508"/>
    <w:rsid w:val="00497575"/>
    <w:rsid w:val="00497C94"/>
    <w:rsid w:val="00497EE9"/>
    <w:rsid w:val="004A007A"/>
    <w:rsid w:val="004A1343"/>
    <w:rsid w:val="004A25A3"/>
    <w:rsid w:val="004A3A9B"/>
    <w:rsid w:val="004A3BFB"/>
    <w:rsid w:val="004A43FB"/>
    <w:rsid w:val="004A4F67"/>
    <w:rsid w:val="004A512A"/>
    <w:rsid w:val="004A51B6"/>
    <w:rsid w:val="004A62E2"/>
    <w:rsid w:val="004A6845"/>
    <w:rsid w:val="004A6F67"/>
    <w:rsid w:val="004A7EED"/>
    <w:rsid w:val="004B0794"/>
    <w:rsid w:val="004B0867"/>
    <w:rsid w:val="004B08C4"/>
    <w:rsid w:val="004B1C3A"/>
    <w:rsid w:val="004B1CC6"/>
    <w:rsid w:val="004B236F"/>
    <w:rsid w:val="004B2871"/>
    <w:rsid w:val="004B2EAD"/>
    <w:rsid w:val="004B3858"/>
    <w:rsid w:val="004B38C6"/>
    <w:rsid w:val="004B3DB6"/>
    <w:rsid w:val="004B4AA4"/>
    <w:rsid w:val="004B4ACD"/>
    <w:rsid w:val="004B5B1D"/>
    <w:rsid w:val="004B5BB6"/>
    <w:rsid w:val="004B5E05"/>
    <w:rsid w:val="004B7779"/>
    <w:rsid w:val="004C00CA"/>
    <w:rsid w:val="004C04C9"/>
    <w:rsid w:val="004C26B3"/>
    <w:rsid w:val="004C29FF"/>
    <w:rsid w:val="004C2A63"/>
    <w:rsid w:val="004C2DAA"/>
    <w:rsid w:val="004C2F68"/>
    <w:rsid w:val="004C4560"/>
    <w:rsid w:val="004C46A4"/>
    <w:rsid w:val="004C4872"/>
    <w:rsid w:val="004C5064"/>
    <w:rsid w:val="004C5F3A"/>
    <w:rsid w:val="004C6CA3"/>
    <w:rsid w:val="004C729A"/>
    <w:rsid w:val="004C752B"/>
    <w:rsid w:val="004C7B12"/>
    <w:rsid w:val="004D104D"/>
    <w:rsid w:val="004D2057"/>
    <w:rsid w:val="004D435E"/>
    <w:rsid w:val="004D6A9A"/>
    <w:rsid w:val="004D70B1"/>
    <w:rsid w:val="004D742F"/>
    <w:rsid w:val="004D7814"/>
    <w:rsid w:val="004D7C3D"/>
    <w:rsid w:val="004D7F63"/>
    <w:rsid w:val="004E0524"/>
    <w:rsid w:val="004E104F"/>
    <w:rsid w:val="004E1114"/>
    <w:rsid w:val="004E19C4"/>
    <w:rsid w:val="004E1C83"/>
    <w:rsid w:val="004E2818"/>
    <w:rsid w:val="004E281B"/>
    <w:rsid w:val="004E3909"/>
    <w:rsid w:val="004E671B"/>
    <w:rsid w:val="004E6883"/>
    <w:rsid w:val="004E76DC"/>
    <w:rsid w:val="004E7CF4"/>
    <w:rsid w:val="004F01EB"/>
    <w:rsid w:val="004F0D94"/>
    <w:rsid w:val="004F21D7"/>
    <w:rsid w:val="004F260C"/>
    <w:rsid w:val="004F2685"/>
    <w:rsid w:val="004F335A"/>
    <w:rsid w:val="004F34E8"/>
    <w:rsid w:val="004F396D"/>
    <w:rsid w:val="004F3D78"/>
    <w:rsid w:val="004F4A5B"/>
    <w:rsid w:val="004F4C7E"/>
    <w:rsid w:val="004F5904"/>
    <w:rsid w:val="004F6700"/>
    <w:rsid w:val="004F6984"/>
    <w:rsid w:val="00500587"/>
    <w:rsid w:val="005019F1"/>
    <w:rsid w:val="00501A6D"/>
    <w:rsid w:val="00501ADA"/>
    <w:rsid w:val="00502105"/>
    <w:rsid w:val="00502519"/>
    <w:rsid w:val="00502CFE"/>
    <w:rsid w:val="00502DBE"/>
    <w:rsid w:val="00503468"/>
    <w:rsid w:val="005043FF"/>
    <w:rsid w:val="005045E8"/>
    <w:rsid w:val="00504958"/>
    <w:rsid w:val="00504AC5"/>
    <w:rsid w:val="00505D89"/>
    <w:rsid w:val="00505F0F"/>
    <w:rsid w:val="00512E98"/>
    <w:rsid w:val="005142F6"/>
    <w:rsid w:val="005150D1"/>
    <w:rsid w:val="00515953"/>
    <w:rsid w:val="00515A64"/>
    <w:rsid w:val="00516266"/>
    <w:rsid w:val="005163B8"/>
    <w:rsid w:val="00516434"/>
    <w:rsid w:val="00516450"/>
    <w:rsid w:val="00517C5E"/>
    <w:rsid w:val="00521B31"/>
    <w:rsid w:val="00521CF8"/>
    <w:rsid w:val="0052210E"/>
    <w:rsid w:val="00523149"/>
    <w:rsid w:val="0052340D"/>
    <w:rsid w:val="00523BCD"/>
    <w:rsid w:val="00524109"/>
    <w:rsid w:val="00524BD2"/>
    <w:rsid w:val="00524D23"/>
    <w:rsid w:val="0052537C"/>
    <w:rsid w:val="00525A9D"/>
    <w:rsid w:val="005319CD"/>
    <w:rsid w:val="00532914"/>
    <w:rsid w:val="00532BFF"/>
    <w:rsid w:val="005331F4"/>
    <w:rsid w:val="005343FD"/>
    <w:rsid w:val="00535FA5"/>
    <w:rsid w:val="0053722B"/>
    <w:rsid w:val="00537B28"/>
    <w:rsid w:val="005417EE"/>
    <w:rsid w:val="00541BC4"/>
    <w:rsid w:val="00542139"/>
    <w:rsid w:val="00542942"/>
    <w:rsid w:val="00542E4E"/>
    <w:rsid w:val="00544D4C"/>
    <w:rsid w:val="00545316"/>
    <w:rsid w:val="0054590C"/>
    <w:rsid w:val="00545BCE"/>
    <w:rsid w:val="00545E97"/>
    <w:rsid w:val="005512C9"/>
    <w:rsid w:val="00552029"/>
    <w:rsid w:val="005521D1"/>
    <w:rsid w:val="00552449"/>
    <w:rsid w:val="005528F5"/>
    <w:rsid w:val="00552E08"/>
    <w:rsid w:val="00553E22"/>
    <w:rsid w:val="00553E53"/>
    <w:rsid w:val="00554373"/>
    <w:rsid w:val="005547F1"/>
    <w:rsid w:val="005559BA"/>
    <w:rsid w:val="00555CF4"/>
    <w:rsid w:val="00555F0F"/>
    <w:rsid w:val="00556F21"/>
    <w:rsid w:val="00557056"/>
    <w:rsid w:val="00557314"/>
    <w:rsid w:val="0056103F"/>
    <w:rsid w:val="005621CD"/>
    <w:rsid w:val="005626B1"/>
    <w:rsid w:val="0056293E"/>
    <w:rsid w:val="00562A33"/>
    <w:rsid w:val="00563481"/>
    <w:rsid w:val="00563839"/>
    <w:rsid w:val="005640E8"/>
    <w:rsid w:val="005644F9"/>
    <w:rsid w:val="00564954"/>
    <w:rsid w:val="0056553A"/>
    <w:rsid w:val="0056717F"/>
    <w:rsid w:val="0056730E"/>
    <w:rsid w:val="00567507"/>
    <w:rsid w:val="0056771C"/>
    <w:rsid w:val="00570685"/>
    <w:rsid w:val="00571BB0"/>
    <w:rsid w:val="00575381"/>
    <w:rsid w:val="005775B2"/>
    <w:rsid w:val="0058029C"/>
    <w:rsid w:val="005807CA"/>
    <w:rsid w:val="00580888"/>
    <w:rsid w:val="00581366"/>
    <w:rsid w:val="00581405"/>
    <w:rsid w:val="00584AAC"/>
    <w:rsid w:val="00585C8A"/>
    <w:rsid w:val="00585D14"/>
    <w:rsid w:val="00585E15"/>
    <w:rsid w:val="00587619"/>
    <w:rsid w:val="00587A01"/>
    <w:rsid w:val="00587D26"/>
    <w:rsid w:val="00587DC7"/>
    <w:rsid w:val="00590D00"/>
    <w:rsid w:val="00591709"/>
    <w:rsid w:val="005921E1"/>
    <w:rsid w:val="0059240A"/>
    <w:rsid w:val="00592E3B"/>
    <w:rsid w:val="00593B07"/>
    <w:rsid w:val="00593DB8"/>
    <w:rsid w:val="00594433"/>
    <w:rsid w:val="00595D44"/>
    <w:rsid w:val="00596D4C"/>
    <w:rsid w:val="0059736E"/>
    <w:rsid w:val="00597550"/>
    <w:rsid w:val="005A0DEA"/>
    <w:rsid w:val="005A1ABA"/>
    <w:rsid w:val="005A2355"/>
    <w:rsid w:val="005A2F3B"/>
    <w:rsid w:val="005A38BA"/>
    <w:rsid w:val="005A4246"/>
    <w:rsid w:val="005A4F67"/>
    <w:rsid w:val="005A64C4"/>
    <w:rsid w:val="005A7154"/>
    <w:rsid w:val="005A7BFC"/>
    <w:rsid w:val="005A7C67"/>
    <w:rsid w:val="005B1775"/>
    <w:rsid w:val="005B18E2"/>
    <w:rsid w:val="005B1B07"/>
    <w:rsid w:val="005B2D62"/>
    <w:rsid w:val="005B52B2"/>
    <w:rsid w:val="005B6FB2"/>
    <w:rsid w:val="005B76D8"/>
    <w:rsid w:val="005B77C4"/>
    <w:rsid w:val="005B795E"/>
    <w:rsid w:val="005B7DE7"/>
    <w:rsid w:val="005C1A9D"/>
    <w:rsid w:val="005C1FC8"/>
    <w:rsid w:val="005C2839"/>
    <w:rsid w:val="005C324A"/>
    <w:rsid w:val="005C3590"/>
    <w:rsid w:val="005C3BB3"/>
    <w:rsid w:val="005C3CA7"/>
    <w:rsid w:val="005C4D39"/>
    <w:rsid w:val="005C4FA9"/>
    <w:rsid w:val="005C5A3E"/>
    <w:rsid w:val="005C7A76"/>
    <w:rsid w:val="005D1B63"/>
    <w:rsid w:val="005D2436"/>
    <w:rsid w:val="005D2A68"/>
    <w:rsid w:val="005D343A"/>
    <w:rsid w:val="005D39E8"/>
    <w:rsid w:val="005D3A4C"/>
    <w:rsid w:val="005D4749"/>
    <w:rsid w:val="005D4D8B"/>
    <w:rsid w:val="005D5684"/>
    <w:rsid w:val="005D6763"/>
    <w:rsid w:val="005D6F67"/>
    <w:rsid w:val="005E0413"/>
    <w:rsid w:val="005E21DE"/>
    <w:rsid w:val="005E22C5"/>
    <w:rsid w:val="005E3252"/>
    <w:rsid w:val="005E368D"/>
    <w:rsid w:val="005E3D8E"/>
    <w:rsid w:val="005E43A8"/>
    <w:rsid w:val="005E4926"/>
    <w:rsid w:val="005E4CB4"/>
    <w:rsid w:val="005E61F0"/>
    <w:rsid w:val="005E6849"/>
    <w:rsid w:val="005E6B6A"/>
    <w:rsid w:val="005E6B89"/>
    <w:rsid w:val="005E6F77"/>
    <w:rsid w:val="005E7AAA"/>
    <w:rsid w:val="005E7D94"/>
    <w:rsid w:val="005E7DC1"/>
    <w:rsid w:val="005F0922"/>
    <w:rsid w:val="005F0A82"/>
    <w:rsid w:val="005F1A0F"/>
    <w:rsid w:val="005F1E10"/>
    <w:rsid w:val="005F321A"/>
    <w:rsid w:val="005F32D6"/>
    <w:rsid w:val="005F3BEF"/>
    <w:rsid w:val="005F4166"/>
    <w:rsid w:val="005F4A6C"/>
    <w:rsid w:val="005F5282"/>
    <w:rsid w:val="005F5F03"/>
    <w:rsid w:val="005F617E"/>
    <w:rsid w:val="005F6BDC"/>
    <w:rsid w:val="005F7FF5"/>
    <w:rsid w:val="006002F6"/>
    <w:rsid w:val="00601114"/>
    <w:rsid w:val="0060131D"/>
    <w:rsid w:val="00601460"/>
    <w:rsid w:val="00602064"/>
    <w:rsid w:val="00602AFC"/>
    <w:rsid w:val="00603678"/>
    <w:rsid w:val="00603D14"/>
    <w:rsid w:val="00604F39"/>
    <w:rsid w:val="0060560F"/>
    <w:rsid w:val="00605B97"/>
    <w:rsid w:val="00606501"/>
    <w:rsid w:val="0060669F"/>
    <w:rsid w:val="00607A8D"/>
    <w:rsid w:val="0061096C"/>
    <w:rsid w:val="00610F78"/>
    <w:rsid w:val="00612A74"/>
    <w:rsid w:val="00613041"/>
    <w:rsid w:val="00613717"/>
    <w:rsid w:val="0061434A"/>
    <w:rsid w:val="006147AF"/>
    <w:rsid w:val="00614B1F"/>
    <w:rsid w:val="00614B7B"/>
    <w:rsid w:val="00615104"/>
    <w:rsid w:val="00615AB8"/>
    <w:rsid w:val="00615F56"/>
    <w:rsid w:val="0061635A"/>
    <w:rsid w:val="00616A14"/>
    <w:rsid w:val="00617047"/>
    <w:rsid w:val="006174C8"/>
    <w:rsid w:val="0062018A"/>
    <w:rsid w:val="006204FB"/>
    <w:rsid w:val="00620F09"/>
    <w:rsid w:val="00621330"/>
    <w:rsid w:val="00621F8D"/>
    <w:rsid w:val="00622783"/>
    <w:rsid w:val="00622CF8"/>
    <w:rsid w:val="00623698"/>
    <w:rsid w:val="00623C64"/>
    <w:rsid w:val="0062416C"/>
    <w:rsid w:val="00624702"/>
    <w:rsid w:val="00624A5D"/>
    <w:rsid w:val="00624DFE"/>
    <w:rsid w:val="00624F29"/>
    <w:rsid w:val="00626245"/>
    <w:rsid w:val="00627B34"/>
    <w:rsid w:val="00627BE2"/>
    <w:rsid w:val="00630359"/>
    <w:rsid w:val="00631064"/>
    <w:rsid w:val="00632366"/>
    <w:rsid w:val="00632847"/>
    <w:rsid w:val="0063361C"/>
    <w:rsid w:val="00633977"/>
    <w:rsid w:val="00634375"/>
    <w:rsid w:val="00634A2B"/>
    <w:rsid w:val="00634AA7"/>
    <w:rsid w:val="00634B44"/>
    <w:rsid w:val="00635D12"/>
    <w:rsid w:val="00636D35"/>
    <w:rsid w:val="0063768E"/>
    <w:rsid w:val="006376F7"/>
    <w:rsid w:val="00637711"/>
    <w:rsid w:val="00637802"/>
    <w:rsid w:val="00637C2D"/>
    <w:rsid w:val="00640168"/>
    <w:rsid w:val="006404C3"/>
    <w:rsid w:val="006405B8"/>
    <w:rsid w:val="006415E1"/>
    <w:rsid w:val="00641957"/>
    <w:rsid w:val="00642080"/>
    <w:rsid w:val="0064368C"/>
    <w:rsid w:val="00643FAE"/>
    <w:rsid w:val="00644FF3"/>
    <w:rsid w:val="00645299"/>
    <w:rsid w:val="00645399"/>
    <w:rsid w:val="00645B0C"/>
    <w:rsid w:val="00646EA0"/>
    <w:rsid w:val="0064775B"/>
    <w:rsid w:val="0065168A"/>
    <w:rsid w:val="006523C2"/>
    <w:rsid w:val="00652957"/>
    <w:rsid w:val="00654CEC"/>
    <w:rsid w:val="00655AAA"/>
    <w:rsid w:val="00656105"/>
    <w:rsid w:val="006562D4"/>
    <w:rsid w:val="00656514"/>
    <w:rsid w:val="00656AD8"/>
    <w:rsid w:val="00657343"/>
    <w:rsid w:val="00660500"/>
    <w:rsid w:val="00660DE5"/>
    <w:rsid w:val="00661667"/>
    <w:rsid w:val="00662C6D"/>
    <w:rsid w:val="00663116"/>
    <w:rsid w:val="0066370B"/>
    <w:rsid w:val="00663C5E"/>
    <w:rsid w:val="00663DA7"/>
    <w:rsid w:val="00664F80"/>
    <w:rsid w:val="00665085"/>
    <w:rsid w:val="006660A4"/>
    <w:rsid w:val="00666313"/>
    <w:rsid w:val="00666587"/>
    <w:rsid w:val="006665D2"/>
    <w:rsid w:val="00667154"/>
    <w:rsid w:val="0066777B"/>
    <w:rsid w:val="006707EC"/>
    <w:rsid w:val="006710C3"/>
    <w:rsid w:val="006714DD"/>
    <w:rsid w:val="00672BC2"/>
    <w:rsid w:val="00672EB2"/>
    <w:rsid w:val="006739CB"/>
    <w:rsid w:val="00674BD5"/>
    <w:rsid w:val="0067567F"/>
    <w:rsid w:val="00675A50"/>
    <w:rsid w:val="00675DFD"/>
    <w:rsid w:val="00677D2C"/>
    <w:rsid w:val="00680820"/>
    <w:rsid w:val="006811D1"/>
    <w:rsid w:val="006816EF"/>
    <w:rsid w:val="00681A72"/>
    <w:rsid w:val="006827D1"/>
    <w:rsid w:val="00683792"/>
    <w:rsid w:val="00684C7C"/>
    <w:rsid w:val="0068722F"/>
    <w:rsid w:val="006901F9"/>
    <w:rsid w:val="00690EA9"/>
    <w:rsid w:val="00691AA9"/>
    <w:rsid w:val="00691B1C"/>
    <w:rsid w:val="00691CF1"/>
    <w:rsid w:val="00693A49"/>
    <w:rsid w:val="006946DF"/>
    <w:rsid w:val="00695A0C"/>
    <w:rsid w:val="00696742"/>
    <w:rsid w:val="00696985"/>
    <w:rsid w:val="0069794C"/>
    <w:rsid w:val="00697A3D"/>
    <w:rsid w:val="00697CE3"/>
    <w:rsid w:val="006A08F0"/>
    <w:rsid w:val="006A1558"/>
    <w:rsid w:val="006A2560"/>
    <w:rsid w:val="006A2CEB"/>
    <w:rsid w:val="006A376E"/>
    <w:rsid w:val="006A473D"/>
    <w:rsid w:val="006A5885"/>
    <w:rsid w:val="006A58C6"/>
    <w:rsid w:val="006A5C2B"/>
    <w:rsid w:val="006A6089"/>
    <w:rsid w:val="006A702E"/>
    <w:rsid w:val="006A76F3"/>
    <w:rsid w:val="006A7F04"/>
    <w:rsid w:val="006B0D9D"/>
    <w:rsid w:val="006B1A26"/>
    <w:rsid w:val="006B1FFF"/>
    <w:rsid w:val="006B2323"/>
    <w:rsid w:val="006B28B5"/>
    <w:rsid w:val="006B2999"/>
    <w:rsid w:val="006B4A63"/>
    <w:rsid w:val="006B5545"/>
    <w:rsid w:val="006B5551"/>
    <w:rsid w:val="006B61CC"/>
    <w:rsid w:val="006B78B9"/>
    <w:rsid w:val="006C0F32"/>
    <w:rsid w:val="006C1218"/>
    <w:rsid w:val="006C1667"/>
    <w:rsid w:val="006C1999"/>
    <w:rsid w:val="006C1ED7"/>
    <w:rsid w:val="006C2FE4"/>
    <w:rsid w:val="006C367D"/>
    <w:rsid w:val="006C3A1C"/>
    <w:rsid w:val="006C3CF7"/>
    <w:rsid w:val="006C4FF8"/>
    <w:rsid w:val="006C5143"/>
    <w:rsid w:val="006C5B6C"/>
    <w:rsid w:val="006C6695"/>
    <w:rsid w:val="006C6783"/>
    <w:rsid w:val="006D018B"/>
    <w:rsid w:val="006D1C7C"/>
    <w:rsid w:val="006D2837"/>
    <w:rsid w:val="006D2B77"/>
    <w:rsid w:val="006D3B0B"/>
    <w:rsid w:val="006D3CC5"/>
    <w:rsid w:val="006D4013"/>
    <w:rsid w:val="006D6261"/>
    <w:rsid w:val="006D68BC"/>
    <w:rsid w:val="006E16CB"/>
    <w:rsid w:val="006E213A"/>
    <w:rsid w:val="006E237F"/>
    <w:rsid w:val="006E2725"/>
    <w:rsid w:val="006E3701"/>
    <w:rsid w:val="006E40C2"/>
    <w:rsid w:val="006E41AF"/>
    <w:rsid w:val="006E4218"/>
    <w:rsid w:val="006E5EB0"/>
    <w:rsid w:val="006E5F01"/>
    <w:rsid w:val="006E666D"/>
    <w:rsid w:val="006E7A03"/>
    <w:rsid w:val="006E7C62"/>
    <w:rsid w:val="006F049F"/>
    <w:rsid w:val="006F13E7"/>
    <w:rsid w:val="006F1FDE"/>
    <w:rsid w:val="006F2310"/>
    <w:rsid w:val="006F2DC7"/>
    <w:rsid w:val="006F308F"/>
    <w:rsid w:val="006F3864"/>
    <w:rsid w:val="006F3D15"/>
    <w:rsid w:val="006F4CE8"/>
    <w:rsid w:val="006F50DE"/>
    <w:rsid w:val="006F5AFE"/>
    <w:rsid w:val="006F66E0"/>
    <w:rsid w:val="006F6710"/>
    <w:rsid w:val="006F6BAA"/>
    <w:rsid w:val="006F7632"/>
    <w:rsid w:val="006F7FEB"/>
    <w:rsid w:val="00700DF7"/>
    <w:rsid w:val="00702689"/>
    <w:rsid w:val="00703070"/>
    <w:rsid w:val="0070322D"/>
    <w:rsid w:val="00703D5C"/>
    <w:rsid w:val="00704823"/>
    <w:rsid w:val="00704DFB"/>
    <w:rsid w:val="007064D9"/>
    <w:rsid w:val="0070698E"/>
    <w:rsid w:val="00706A77"/>
    <w:rsid w:val="00706B5F"/>
    <w:rsid w:val="00706DC3"/>
    <w:rsid w:val="007071A1"/>
    <w:rsid w:val="00707DE0"/>
    <w:rsid w:val="00707EAE"/>
    <w:rsid w:val="00710C4E"/>
    <w:rsid w:val="007117F7"/>
    <w:rsid w:val="00711A8F"/>
    <w:rsid w:val="00711B67"/>
    <w:rsid w:val="00711F04"/>
    <w:rsid w:val="0071230C"/>
    <w:rsid w:val="00712556"/>
    <w:rsid w:val="00712A0D"/>
    <w:rsid w:val="0071371A"/>
    <w:rsid w:val="0071386B"/>
    <w:rsid w:val="00713BCB"/>
    <w:rsid w:val="00714183"/>
    <w:rsid w:val="007146EC"/>
    <w:rsid w:val="0071534C"/>
    <w:rsid w:val="00715C81"/>
    <w:rsid w:val="007176DB"/>
    <w:rsid w:val="0072004C"/>
    <w:rsid w:val="007217C6"/>
    <w:rsid w:val="0072180E"/>
    <w:rsid w:val="00721D6C"/>
    <w:rsid w:val="00722529"/>
    <w:rsid w:val="00722E7E"/>
    <w:rsid w:val="0072360F"/>
    <w:rsid w:val="00723D1D"/>
    <w:rsid w:val="0072571D"/>
    <w:rsid w:val="00725BB9"/>
    <w:rsid w:val="0072688E"/>
    <w:rsid w:val="007273F6"/>
    <w:rsid w:val="00727765"/>
    <w:rsid w:val="00730AEA"/>
    <w:rsid w:val="00730E94"/>
    <w:rsid w:val="00732789"/>
    <w:rsid w:val="00733804"/>
    <w:rsid w:val="007356AD"/>
    <w:rsid w:val="00736722"/>
    <w:rsid w:val="00736AF7"/>
    <w:rsid w:val="00736E31"/>
    <w:rsid w:val="00736E94"/>
    <w:rsid w:val="0073758F"/>
    <w:rsid w:val="00740BF4"/>
    <w:rsid w:val="00741231"/>
    <w:rsid w:val="00741D4B"/>
    <w:rsid w:val="0074237B"/>
    <w:rsid w:val="0074238E"/>
    <w:rsid w:val="00742BC5"/>
    <w:rsid w:val="00742EC4"/>
    <w:rsid w:val="00743264"/>
    <w:rsid w:val="00743AA8"/>
    <w:rsid w:val="00744FAA"/>
    <w:rsid w:val="007450E5"/>
    <w:rsid w:val="00745577"/>
    <w:rsid w:val="00745B08"/>
    <w:rsid w:val="0074612D"/>
    <w:rsid w:val="00746C15"/>
    <w:rsid w:val="007473F8"/>
    <w:rsid w:val="00747C8F"/>
    <w:rsid w:val="00747CE6"/>
    <w:rsid w:val="007500CB"/>
    <w:rsid w:val="00750AEF"/>
    <w:rsid w:val="00751309"/>
    <w:rsid w:val="007532AD"/>
    <w:rsid w:val="0075392D"/>
    <w:rsid w:val="00753DB6"/>
    <w:rsid w:val="00754172"/>
    <w:rsid w:val="007544A8"/>
    <w:rsid w:val="00755DBC"/>
    <w:rsid w:val="00755FFF"/>
    <w:rsid w:val="0075776F"/>
    <w:rsid w:val="00760089"/>
    <w:rsid w:val="007610C1"/>
    <w:rsid w:val="00761180"/>
    <w:rsid w:val="007621A3"/>
    <w:rsid w:val="007622F0"/>
    <w:rsid w:val="00762343"/>
    <w:rsid w:val="007624B3"/>
    <w:rsid w:val="007628C8"/>
    <w:rsid w:val="00762C02"/>
    <w:rsid w:val="00764666"/>
    <w:rsid w:val="0076500E"/>
    <w:rsid w:val="00765055"/>
    <w:rsid w:val="007662B1"/>
    <w:rsid w:val="00766A00"/>
    <w:rsid w:val="00766A3D"/>
    <w:rsid w:val="007677BF"/>
    <w:rsid w:val="0077084C"/>
    <w:rsid w:val="00770C97"/>
    <w:rsid w:val="00770F3A"/>
    <w:rsid w:val="0077126A"/>
    <w:rsid w:val="00771C87"/>
    <w:rsid w:val="00772200"/>
    <w:rsid w:val="0077244E"/>
    <w:rsid w:val="00772668"/>
    <w:rsid w:val="007736D9"/>
    <w:rsid w:val="007740D4"/>
    <w:rsid w:val="00774360"/>
    <w:rsid w:val="0077499C"/>
    <w:rsid w:val="00775656"/>
    <w:rsid w:val="007757A6"/>
    <w:rsid w:val="00775B2E"/>
    <w:rsid w:val="007778A6"/>
    <w:rsid w:val="007804F3"/>
    <w:rsid w:val="0078061C"/>
    <w:rsid w:val="00780A31"/>
    <w:rsid w:val="00780E41"/>
    <w:rsid w:val="00781807"/>
    <w:rsid w:val="0078251D"/>
    <w:rsid w:val="00782DFA"/>
    <w:rsid w:val="007836CF"/>
    <w:rsid w:val="00784831"/>
    <w:rsid w:val="00784C44"/>
    <w:rsid w:val="00784DB7"/>
    <w:rsid w:val="00785984"/>
    <w:rsid w:val="00785B82"/>
    <w:rsid w:val="00785EE2"/>
    <w:rsid w:val="007868FE"/>
    <w:rsid w:val="00786A16"/>
    <w:rsid w:val="00790798"/>
    <w:rsid w:val="007919D0"/>
    <w:rsid w:val="00791EAA"/>
    <w:rsid w:val="00792610"/>
    <w:rsid w:val="00792F95"/>
    <w:rsid w:val="00793E51"/>
    <w:rsid w:val="00794A3C"/>
    <w:rsid w:val="00795C51"/>
    <w:rsid w:val="00795F06"/>
    <w:rsid w:val="007967F7"/>
    <w:rsid w:val="007A1168"/>
    <w:rsid w:val="007A11A4"/>
    <w:rsid w:val="007A188E"/>
    <w:rsid w:val="007A1B4E"/>
    <w:rsid w:val="007A413B"/>
    <w:rsid w:val="007A4BD8"/>
    <w:rsid w:val="007B002A"/>
    <w:rsid w:val="007B0CF4"/>
    <w:rsid w:val="007B0FD2"/>
    <w:rsid w:val="007B126A"/>
    <w:rsid w:val="007B13BD"/>
    <w:rsid w:val="007B1CAE"/>
    <w:rsid w:val="007B2E9B"/>
    <w:rsid w:val="007B3371"/>
    <w:rsid w:val="007B380B"/>
    <w:rsid w:val="007B4180"/>
    <w:rsid w:val="007B4F43"/>
    <w:rsid w:val="007B6674"/>
    <w:rsid w:val="007B6888"/>
    <w:rsid w:val="007B7537"/>
    <w:rsid w:val="007B7C53"/>
    <w:rsid w:val="007C00E0"/>
    <w:rsid w:val="007C020D"/>
    <w:rsid w:val="007C0934"/>
    <w:rsid w:val="007C11C3"/>
    <w:rsid w:val="007C20CE"/>
    <w:rsid w:val="007C20D0"/>
    <w:rsid w:val="007C2148"/>
    <w:rsid w:val="007C24AC"/>
    <w:rsid w:val="007C289B"/>
    <w:rsid w:val="007C2F8E"/>
    <w:rsid w:val="007C3587"/>
    <w:rsid w:val="007C3674"/>
    <w:rsid w:val="007C3C74"/>
    <w:rsid w:val="007C3C7B"/>
    <w:rsid w:val="007C4714"/>
    <w:rsid w:val="007C583C"/>
    <w:rsid w:val="007C5C2E"/>
    <w:rsid w:val="007C60F6"/>
    <w:rsid w:val="007C6489"/>
    <w:rsid w:val="007C6D0D"/>
    <w:rsid w:val="007C7026"/>
    <w:rsid w:val="007C778A"/>
    <w:rsid w:val="007C7F7B"/>
    <w:rsid w:val="007D04E8"/>
    <w:rsid w:val="007D111D"/>
    <w:rsid w:val="007D16A3"/>
    <w:rsid w:val="007D19D2"/>
    <w:rsid w:val="007D2675"/>
    <w:rsid w:val="007D385F"/>
    <w:rsid w:val="007D3ABE"/>
    <w:rsid w:val="007D3AF3"/>
    <w:rsid w:val="007D4B14"/>
    <w:rsid w:val="007D5C1B"/>
    <w:rsid w:val="007D6ABC"/>
    <w:rsid w:val="007D7603"/>
    <w:rsid w:val="007D7777"/>
    <w:rsid w:val="007D7C83"/>
    <w:rsid w:val="007E0A6C"/>
    <w:rsid w:val="007E0FD0"/>
    <w:rsid w:val="007E1958"/>
    <w:rsid w:val="007E260E"/>
    <w:rsid w:val="007E2CAB"/>
    <w:rsid w:val="007E2F64"/>
    <w:rsid w:val="007E3AC9"/>
    <w:rsid w:val="007E3C16"/>
    <w:rsid w:val="007E3D8F"/>
    <w:rsid w:val="007E4C2E"/>
    <w:rsid w:val="007E50B0"/>
    <w:rsid w:val="007E5E5A"/>
    <w:rsid w:val="007E634E"/>
    <w:rsid w:val="007E64A3"/>
    <w:rsid w:val="007E65CC"/>
    <w:rsid w:val="007E6BA6"/>
    <w:rsid w:val="007E7541"/>
    <w:rsid w:val="007F0383"/>
    <w:rsid w:val="007F13DF"/>
    <w:rsid w:val="007F1AA0"/>
    <w:rsid w:val="007F1D4B"/>
    <w:rsid w:val="007F3BAC"/>
    <w:rsid w:val="007F48F3"/>
    <w:rsid w:val="007F4D56"/>
    <w:rsid w:val="007F5DCD"/>
    <w:rsid w:val="007F641B"/>
    <w:rsid w:val="007F64C2"/>
    <w:rsid w:val="007F6AF4"/>
    <w:rsid w:val="007F6B78"/>
    <w:rsid w:val="007F6F43"/>
    <w:rsid w:val="007F7812"/>
    <w:rsid w:val="007F7F9A"/>
    <w:rsid w:val="0080027B"/>
    <w:rsid w:val="0080034A"/>
    <w:rsid w:val="00800DEC"/>
    <w:rsid w:val="00801546"/>
    <w:rsid w:val="00801A01"/>
    <w:rsid w:val="00801BDF"/>
    <w:rsid w:val="00801D02"/>
    <w:rsid w:val="00802780"/>
    <w:rsid w:val="008028D5"/>
    <w:rsid w:val="008029D8"/>
    <w:rsid w:val="00803056"/>
    <w:rsid w:val="00803437"/>
    <w:rsid w:val="00803A6D"/>
    <w:rsid w:val="00804249"/>
    <w:rsid w:val="00804AB6"/>
    <w:rsid w:val="00804AC1"/>
    <w:rsid w:val="00804CD4"/>
    <w:rsid w:val="00804F93"/>
    <w:rsid w:val="00805453"/>
    <w:rsid w:val="00806F9E"/>
    <w:rsid w:val="008074F0"/>
    <w:rsid w:val="00810350"/>
    <w:rsid w:val="00810B3E"/>
    <w:rsid w:val="00810D44"/>
    <w:rsid w:val="008114A1"/>
    <w:rsid w:val="008120A8"/>
    <w:rsid w:val="008125DC"/>
    <w:rsid w:val="0081305A"/>
    <w:rsid w:val="00814886"/>
    <w:rsid w:val="00814B2A"/>
    <w:rsid w:val="008158FE"/>
    <w:rsid w:val="00815CF7"/>
    <w:rsid w:val="00815D34"/>
    <w:rsid w:val="00815E56"/>
    <w:rsid w:val="0081621D"/>
    <w:rsid w:val="00816248"/>
    <w:rsid w:val="00817CCA"/>
    <w:rsid w:val="00817F56"/>
    <w:rsid w:val="008205F9"/>
    <w:rsid w:val="00820642"/>
    <w:rsid w:val="00820A72"/>
    <w:rsid w:val="00820B33"/>
    <w:rsid w:val="00820C43"/>
    <w:rsid w:val="00820EFC"/>
    <w:rsid w:val="00821634"/>
    <w:rsid w:val="00821E1D"/>
    <w:rsid w:val="00823603"/>
    <w:rsid w:val="00823EEA"/>
    <w:rsid w:val="00824534"/>
    <w:rsid w:val="0082469C"/>
    <w:rsid w:val="0082475D"/>
    <w:rsid w:val="00825046"/>
    <w:rsid w:val="00825B24"/>
    <w:rsid w:val="008265C1"/>
    <w:rsid w:val="0083025B"/>
    <w:rsid w:val="0083052E"/>
    <w:rsid w:val="00831AAC"/>
    <w:rsid w:val="00831EC5"/>
    <w:rsid w:val="00831FB7"/>
    <w:rsid w:val="00832170"/>
    <w:rsid w:val="0083266D"/>
    <w:rsid w:val="00832CE7"/>
    <w:rsid w:val="00833663"/>
    <w:rsid w:val="00834DAA"/>
    <w:rsid w:val="00834E8F"/>
    <w:rsid w:val="00835322"/>
    <w:rsid w:val="00835A87"/>
    <w:rsid w:val="008363BA"/>
    <w:rsid w:val="0083658E"/>
    <w:rsid w:val="008366D1"/>
    <w:rsid w:val="00836BF4"/>
    <w:rsid w:val="00837781"/>
    <w:rsid w:val="00837CCD"/>
    <w:rsid w:val="00837FAC"/>
    <w:rsid w:val="0084002C"/>
    <w:rsid w:val="00840789"/>
    <w:rsid w:val="008411AB"/>
    <w:rsid w:val="00841514"/>
    <w:rsid w:val="00841CA2"/>
    <w:rsid w:val="008428D5"/>
    <w:rsid w:val="00842C60"/>
    <w:rsid w:val="00843010"/>
    <w:rsid w:val="0084357D"/>
    <w:rsid w:val="00843F98"/>
    <w:rsid w:val="0084476E"/>
    <w:rsid w:val="0084490F"/>
    <w:rsid w:val="00844EF9"/>
    <w:rsid w:val="00845CCB"/>
    <w:rsid w:val="00845EA3"/>
    <w:rsid w:val="00846B2C"/>
    <w:rsid w:val="00846CAB"/>
    <w:rsid w:val="00847387"/>
    <w:rsid w:val="00851063"/>
    <w:rsid w:val="008512CA"/>
    <w:rsid w:val="00852CA9"/>
    <w:rsid w:val="00853647"/>
    <w:rsid w:val="0085368E"/>
    <w:rsid w:val="008553A7"/>
    <w:rsid w:val="008555BD"/>
    <w:rsid w:val="00855754"/>
    <w:rsid w:val="008559F9"/>
    <w:rsid w:val="008561CB"/>
    <w:rsid w:val="008562A6"/>
    <w:rsid w:val="00860E2B"/>
    <w:rsid w:val="00861751"/>
    <w:rsid w:val="008619AE"/>
    <w:rsid w:val="00861FC9"/>
    <w:rsid w:val="00862B8F"/>
    <w:rsid w:val="00862E36"/>
    <w:rsid w:val="00862E38"/>
    <w:rsid w:val="00863587"/>
    <w:rsid w:val="008637BE"/>
    <w:rsid w:val="00863FB0"/>
    <w:rsid w:val="008656BD"/>
    <w:rsid w:val="00866ABB"/>
    <w:rsid w:val="0086762D"/>
    <w:rsid w:val="00870543"/>
    <w:rsid w:val="00870601"/>
    <w:rsid w:val="00871677"/>
    <w:rsid w:val="00871D4C"/>
    <w:rsid w:val="00871FA6"/>
    <w:rsid w:val="008729B7"/>
    <w:rsid w:val="0087376C"/>
    <w:rsid w:val="00874448"/>
    <w:rsid w:val="008748E6"/>
    <w:rsid w:val="00875C09"/>
    <w:rsid w:val="00876F26"/>
    <w:rsid w:val="00877340"/>
    <w:rsid w:val="0088063E"/>
    <w:rsid w:val="008808AD"/>
    <w:rsid w:val="00880A08"/>
    <w:rsid w:val="00880A2E"/>
    <w:rsid w:val="00880E11"/>
    <w:rsid w:val="00880FD9"/>
    <w:rsid w:val="0088184B"/>
    <w:rsid w:val="00882081"/>
    <w:rsid w:val="0088252E"/>
    <w:rsid w:val="00883EAC"/>
    <w:rsid w:val="00884FC2"/>
    <w:rsid w:val="00885898"/>
    <w:rsid w:val="008861B8"/>
    <w:rsid w:val="0088664A"/>
    <w:rsid w:val="00887E54"/>
    <w:rsid w:val="00887F47"/>
    <w:rsid w:val="00890FB7"/>
    <w:rsid w:val="00891091"/>
    <w:rsid w:val="00892849"/>
    <w:rsid w:val="00892A18"/>
    <w:rsid w:val="00892C24"/>
    <w:rsid w:val="0089303B"/>
    <w:rsid w:val="00893931"/>
    <w:rsid w:val="00893C68"/>
    <w:rsid w:val="00893EE6"/>
    <w:rsid w:val="00893FE9"/>
    <w:rsid w:val="00894909"/>
    <w:rsid w:val="00895280"/>
    <w:rsid w:val="008956D1"/>
    <w:rsid w:val="00895AFC"/>
    <w:rsid w:val="0089693F"/>
    <w:rsid w:val="00896BE5"/>
    <w:rsid w:val="0089796D"/>
    <w:rsid w:val="00897E9E"/>
    <w:rsid w:val="008A0338"/>
    <w:rsid w:val="008A192E"/>
    <w:rsid w:val="008A3210"/>
    <w:rsid w:val="008A3D9D"/>
    <w:rsid w:val="008A4342"/>
    <w:rsid w:val="008A4506"/>
    <w:rsid w:val="008A4A08"/>
    <w:rsid w:val="008A501A"/>
    <w:rsid w:val="008A61AC"/>
    <w:rsid w:val="008A6D26"/>
    <w:rsid w:val="008A6EB0"/>
    <w:rsid w:val="008B1668"/>
    <w:rsid w:val="008B19E3"/>
    <w:rsid w:val="008B21EC"/>
    <w:rsid w:val="008B2FC7"/>
    <w:rsid w:val="008B3A8A"/>
    <w:rsid w:val="008B3D59"/>
    <w:rsid w:val="008B4150"/>
    <w:rsid w:val="008B4F4B"/>
    <w:rsid w:val="008B51B9"/>
    <w:rsid w:val="008B5F5A"/>
    <w:rsid w:val="008B7292"/>
    <w:rsid w:val="008B7ECF"/>
    <w:rsid w:val="008C1C05"/>
    <w:rsid w:val="008C1EDB"/>
    <w:rsid w:val="008C23BE"/>
    <w:rsid w:val="008C2667"/>
    <w:rsid w:val="008C2678"/>
    <w:rsid w:val="008C35B5"/>
    <w:rsid w:val="008C3A29"/>
    <w:rsid w:val="008C4BCA"/>
    <w:rsid w:val="008C4D7F"/>
    <w:rsid w:val="008C5CD1"/>
    <w:rsid w:val="008C6207"/>
    <w:rsid w:val="008C6469"/>
    <w:rsid w:val="008C6755"/>
    <w:rsid w:val="008C67C8"/>
    <w:rsid w:val="008C6CB8"/>
    <w:rsid w:val="008C7D52"/>
    <w:rsid w:val="008D000A"/>
    <w:rsid w:val="008D0A18"/>
    <w:rsid w:val="008D0CA1"/>
    <w:rsid w:val="008D17D4"/>
    <w:rsid w:val="008D24D3"/>
    <w:rsid w:val="008D29F0"/>
    <w:rsid w:val="008D2B8E"/>
    <w:rsid w:val="008D355D"/>
    <w:rsid w:val="008D4308"/>
    <w:rsid w:val="008D5E0B"/>
    <w:rsid w:val="008D677E"/>
    <w:rsid w:val="008D6911"/>
    <w:rsid w:val="008D6BBF"/>
    <w:rsid w:val="008D6BF3"/>
    <w:rsid w:val="008D703D"/>
    <w:rsid w:val="008E07BB"/>
    <w:rsid w:val="008E1E49"/>
    <w:rsid w:val="008E23FD"/>
    <w:rsid w:val="008E2908"/>
    <w:rsid w:val="008E32D5"/>
    <w:rsid w:val="008E3EA9"/>
    <w:rsid w:val="008E6AE4"/>
    <w:rsid w:val="008E6EE2"/>
    <w:rsid w:val="008E700A"/>
    <w:rsid w:val="008F07BF"/>
    <w:rsid w:val="008F12DA"/>
    <w:rsid w:val="008F14E2"/>
    <w:rsid w:val="008F1CD3"/>
    <w:rsid w:val="008F1E92"/>
    <w:rsid w:val="008F2399"/>
    <w:rsid w:val="008F249B"/>
    <w:rsid w:val="008F2BFB"/>
    <w:rsid w:val="008F3218"/>
    <w:rsid w:val="008F3452"/>
    <w:rsid w:val="008F3B9B"/>
    <w:rsid w:val="008F3CCC"/>
    <w:rsid w:val="008F3E09"/>
    <w:rsid w:val="008F40BD"/>
    <w:rsid w:val="008F4147"/>
    <w:rsid w:val="008F4A18"/>
    <w:rsid w:val="008F4F9B"/>
    <w:rsid w:val="008F5BC7"/>
    <w:rsid w:val="008F5D5D"/>
    <w:rsid w:val="008F5DA0"/>
    <w:rsid w:val="008F6ABE"/>
    <w:rsid w:val="008F71F5"/>
    <w:rsid w:val="008F7AFC"/>
    <w:rsid w:val="008F7E0B"/>
    <w:rsid w:val="009003F7"/>
    <w:rsid w:val="009006EA"/>
    <w:rsid w:val="009015E2"/>
    <w:rsid w:val="0090270E"/>
    <w:rsid w:val="009030D4"/>
    <w:rsid w:val="00903279"/>
    <w:rsid w:val="00903D6C"/>
    <w:rsid w:val="00904813"/>
    <w:rsid w:val="00904D9E"/>
    <w:rsid w:val="00906A9D"/>
    <w:rsid w:val="009072B2"/>
    <w:rsid w:val="00907E6D"/>
    <w:rsid w:val="009108F3"/>
    <w:rsid w:val="009114A2"/>
    <w:rsid w:val="00911C17"/>
    <w:rsid w:val="00911D44"/>
    <w:rsid w:val="00912E76"/>
    <w:rsid w:val="00912F9F"/>
    <w:rsid w:val="009138C9"/>
    <w:rsid w:val="00914168"/>
    <w:rsid w:val="00914677"/>
    <w:rsid w:val="00914BF9"/>
    <w:rsid w:val="009154D3"/>
    <w:rsid w:val="0091596C"/>
    <w:rsid w:val="00915E4D"/>
    <w:rsid w:val="0091607E"/>
    <w:rsid w:val="00916A94"/>
    <w:rsid w:val="009170E9"/>
    <w:rsid w:val="00917215"/>
    <w:rsid w:val="00917640"/>
    <w:rsid w:val="009176BA"/>
    <w:rsid w:val="00917CB3"/>
    <w:rsid w:val="00920B3E"/>
    <w:rsid w:val="00920EE6"/>
    <w:rsid w:val="00921C9E"/>
    <w:rsid w:val="009226D6"/>
    <w:rsid w:val="00922CE3"/>
    <w:rsid w:val="00923932"/>
    <w:rsid w:val="009239D1"/>
    <w:rsid w:val="00923E6A"/>
    <w:rsid w:val="009246E9"/>
    <w:rsid w:val="00924F8C"/>
    <w:rsid w:val="00925521"/>
    <w:rsid w:val="00925D31"/>
    <w:rsid w:val="00925EBD"/>
    <w:rsid w:val="00926557"/>
    <w:rsid w:val="00926E95"/>
    <w:rsid w:val="009272A3"/>
    <w:rsid w:val="0092769F"/>
    <w:rsid w:val="009277FD"/>
    <w:rsid w:val="009305C4"/>
    <w:rsid w:val="00930A41"/>
    <w:rsid w:val="0093167D"/>
    <w:rsid w:val="00932195"/>
    <w:rsid w:val="00932347"/>
    <w:rsid w:val="00933E08"/>
    <w:rsid w:val="0093421E"/>
    <w:rsid w:val="00935C69"/>
    <w:rsid w:val="00935E7C"/>
    <w:rsid w:val="00935EA5"/>
    <w:rsid w:val="0093644E"/>
    <w:rsid w:val="009364EB"/>
    <w:rsid w:val="00936880"/>
    <w:rsid w:val="0093720D"/>
    <w:rsid w:val="00937699"/>
    <w:rsid w:val="00937A9E"/>
    <w:rsid w:val="00940BB0"/>
    <w:rsid w:val="0094134F"/>
    <w:rsid w:val="00941A1F"/>
    <w:rsid w:val="00941BBA"/>
    <w:rsid w:val="00943862"/>
    <w:rsid w:val="00943967"/>
    <w:rsid w:val="0094483F"/>
    <w:rsid w:val="0094576C"/>
    <w:rsid w:val="00945BD0"/>
    <w:rsid w:val="00945BD4"/>
    <w:rsid w:val="00947C61"/>
    <w:rsid w:val="009502F6"/>
    <w:rsid w:val="00950762"/>
    <w:rsid w:val="0095082F"/>
    <w:rsid w:val="009511A0"/>
    <w:rsid w:val="009511B1"/>
    <w:rsid w:val="0095148D"/>
    <w:rsid w:val="00952123"/>
    <w:rsid w:val="00952886"/>
    <w:rsid w:val="00953D6B"/>
    <w:rsid w:val="009544D5"/>
    <w:rsid w:val="00954AA4"/>
    <w:rsid w:val="009553BD"/>
    <w:rsid w:val="00955A7F"/>
    <w:rsid w:val="00955C76"/>
    <w:rsid w:val="0095704C"/>
    <w:rsid w:val="0095712E"/>
    <w:rsid w:val="0096147C"/>
    <w:rsid w:val="00961EBE"/>
    <w:rsid w:val="00961F8F"/>
    <w:rsid w:val="00962F16"/>
    <w:rsid w:val="009636B0"/>
    <w:rsid w:val="00963846"/>
    <w:rsid w:val="00963993"/>
    <w:rsid w:val="0096466D"/>
    <w:rsid w:val="00964D9C"/>
    <w:rsid w:val="00965BA5"/>
    <w:rsid w:val="00966DF1"/>
    <w:rsid w:val="00967389"/>
    <w:rsid w:val="00967F03"/>
    <w:rsid w:val="00970DF6"/>
    <w:rsid w:val="00970F39"/>
    <w:rsid w:val="00971434"/>
    <w:rsid w:val="00971726"/>
    <w:rsid w:val="00971B91"/>
    <w:rsid w:val="00971C79"/>
    <w:rsid w:val="00972262"/>
    <w:rsid w:val="009725B8"/>
    <w:rsid w:val="00972738"/>
    <w:rsid w:val="00972DE4"/>
    <w:rsid w:val="0097337B"/>
    <w:rsid w:val="009734D9"/>
    <w:rsid w:val="009734EF"/>
    <w:rsid w:val="00974065"/>
    <w:rsid w:val="00974106"/>
    <w:rsid w:val="00976032"/>
    <w:rsid w:val="00976A8F"/>
    <w:rsid w:val="00977083"/>
    <w:rsid w:val="00980B8B"/>
    <w:rsid w:val="0098154D"/>
    <w:rsid w:val="009822F9"/>
    <w:rsid w:val="009829F9"/>
    <w:rsid w:val="00982FD1"/>
    <w:rsid w:val="009837F1"/>
    <w:rsid w:val="009839B9"/>
    <w:rsid w:val="00983CA0"/>
    <w:rsid w:val="00983F91"/>
    <w:rsid w:val="00984D43"/>
    <w:rsid w:val="0098545E"/>
    <w:rsid w:val="009855FC"/>
    <w:rsid w:val="00986809"/>
    <w:rsid w:val="00986CEA"/>
    <w:rsid w:val="00986F0D"/>
    <w:rsid w:val="009875A4"/>
    <w:rsid w:val="00987B4F"/>
    <w:rsid w:val="00987DB9"/>
    <w:rsid w:val="00990F18"/>
    <w:rsid w:val="0099332F"/>
    <w:rsid w:val="00993400"/>
    <w:rsid w:val="009939C1"/>
    <w:rsid w:val="00993B20"/>
    <w:rsid w:val="00993E37"/>
    <w:rsid w:val="00994A9B"/>
    <w:rsid w:val="009953AA"/>
    <w:rsid w:val="009955B9"/>
    <w:rsid w:val="009956DE"/>
    <w:rsid w:val="0099617F"/>
    <w:rsid w:val="009972AF"/>
    <w:rsid w:val="00997803"/>
    <w:rsid w:val="00997A01"/>
    <w:rsid w:val="009A00D7"/>
    <w:rsid w:val="009A0114"/>
    <w:rsid w:val="009A08CF"/>
    <w:rsid w:val="009A0CDA"/>
    <w:rsid w:val="009A1B1D"/>
    <w:rsid w:val="009A26F6"/>
    <w:rsid w:val="009A299C"/>
    <w:rsid w:val="009A2D08"/>
    <w:rsid w:val="009A2DB4"/>
    <w:rsid w:val="009A32A9"/>
    <w:rsid w:val="009A3962"/>
    <w:rsid w:val="009A3AC4"/>
    <w:rsid w:val="009A3E25"/>
    <w:rsid w:val="009A4162"/>
    <w:rsid w:val="009A5316"/>
    <w:rsid w:val="009A6311"/>
    <w:rsid w:val="009A655A"/>
    <w:rsid w:val="009A75FE"/>
    <w:rsid w:val="009B05F1"/>
    <w:rsid w:val="009B0E6A"/>
    <w:rsid w:val="009B1D65"/>
    <w:rsid w:val="009B37ED"/>
    <w:rsid w:val="009B478F"/>
    <w:rsid w:val="009B47D8"/>
    <w:rsid w:val="009B4BBB"/>
    <w:rsid w:val="009B4C10"/>
    <w:rsid w:val="009B58F4"/>
    <w:rsid w:val="009B5A21"/>
    <w:rsid w:val="009B5A89"/>
    <w:rsid w:val="009B6151"/>
    <w:rsid w:val="009B62E7"/>
    <w:rsid w:val="009B69C0"/>
    <w:rsid w:val="009B6D0D"/>
    <w:rsid w:val="009B7633"/>
    <w:rsid w:val="009B7EB0"/>
    <w:rsid w:val="009C0469"/>
    <w:rsid w:val="009C14E3"/>
    <w:rsid w:val="009C2910"/>
    <w:rsid w:val="009C2AD0"/>
    <w:rsid w:val="009C456E"/>
    <w:rsid w:val="009C5991"/>
    <w:rsid w:val="009C5FC6"/>
    <w:rsid w:val="009C6BE0"/>
    <w:rsid w:val="009C749F"/>
    <w:rsid w:val="009C78E7"/>
    <w:rsid w:val="009C7C47"/>
    <w:rsid w:val="009D100F"/>
    <w:rsid w:val="009D1A01"/>
    <w:rsid w:val="009D2043"/>
    <w:rsid w:val="009D227D"/>
    <w:rsid w:val="009D335E"/>
    <w:rsid w:val="009D3448"/>
    <w:rsid w:val="009D3BFB"/>
    <w:rsid w:val="009D3D97"/>
    <w:rsid w:val="009D47BA"/>
    <w:rsid w:val="009D4F8A"/>
    <w:rsid w:val="009D5D46"/>
    <w:rsid w:val="009D70D5"/>
    <w:rsid w:val="009D70FD"/>
    <w:rsid w:val="009D7993"/>
    <w:rsid w:val="009E0381"/>
    <w:rsid w:val="009E0FF0"/>
    <w:rsid w:val="009E1806"/>
    <w:rsid w:val="009E2B2F"/>
    <w:rsid w:val="009E31BC"/>
    <w:rsid w:val="009E340A"/>
    <w:rsid w:val="009E370D"/>
    <w:rsid w:val="009E3BAD"/>
    <w:rsid w:val="009E3C72"/>
    <w:rsid w:val="009E3D9B"/>
    <w:rsid w:val="009E3E72"/>
    <w:rsid w:val="009E406C"/>
    <w:rsid w:val="009E43B5"/>
    <w:rsid w:val="009E5E06"/>
    <w:rsid w:val="009E7E6B"/>
    <w:rsid w:val="009F0C85"/>
    <w:rsid w:val="009F1C48"/>
    <w:rsid w:val="009F1E7F"/>
    <w:rsid w:val="009F2001"/>
    <w:rsid w:val="009F25A9"/>
    <w:rsid w:val="009F3EDF"/>
    <w:rsid w:val="009F5785"/>
    <w:rsid w:val="009F57B9"/>
    <w:rsid w:val="009F6BBA"/>
    <w:rsid w:val="009F7050"/>
    <w:rsid w:val="009F714F"/>
    <w:rsid w:val="009F71E6"/>
    <w:rsid w:val="00A00AF3"/>
    <w:rsid w:val="00A00FBB"/>
    <w:rsid w:val="00A01302"/>
    <w:rsid w:val="00A02608"/>
    <w:rsid w:val="00A048C9"/>
    <w:rsid w:val="00A04B2E"/>
    <w:rsid w:val="00A05BA5"/>
    <w:rsid w:val="00A06AB0"/>
    <w:rsid w:val="00A06B34"/>
    <w:rsid w:val="00A06EE9"/>
    <w:rsid w:val="00A104A1"/>
    <w:rsid w:val="00A10715"/>
    <w:rsid w:val="00A11439"/>
    <w:rsid w:val="00A11498"/>
    <w:rsid w:val="00A11CAB"/>
    <w:rsid w:val="00A11E48"/>
    <w:rsid w:val="00A11FFA"/>
    <w:rsid w:val="00A13422"/>
    <w:rsid w:val="00A134E3"/>
    <w:rsid w:val="00A13899"/>
    <w:rsid w:val="00A1391C"/>
    <w:rsid w:val="00A13D4B"/>
    <w:rsid w:val="00A15481"/>
    <w:rsid w:val="00A15884"/>
    <w:rsid w:val="00A1589F"/>
    <w:rsid w:val="00A164C6"/>
    <w:rsid w:val="00A16646"/>
    <w:rsid w:val="00A16A9E"/>
    <w:rsid w:val="00A16E12"/>
    <w:rsid w:val="00A20EF0"/>
    <w:rsid w:val="00A212E1"/>
    <w:rsid w:val="00A2164C"/>
    <w:rsid w:val="00A21D83"/>
    <w:rsid w:val="00A2261F"/>
    <w:rsid w:val="00A230B5"/>
    <w:rsid w:val="00A23BA9"/>
    <w:rsid w:val="00A24B31"/>
    <w:rsid w:val="00A25404"/>
    <w:rsid w:val="00A2542C"/>
    <w:rsid w:val="00A27009"/>
    <w:rsid w:val="00A27BF7"/>
    <w:rsid w:val="00A3111D"/>
    <w:rsid w:val="00A32C0E"/>
    <w:rsid w:val="00A32C9D"/>
    <w:rsid w:val="00A33778"/>
    <w:rsid w:val="00A33839"/>
    <w:rsid w:val="00A33CAE"/>
    <w:rsid w:val="00A33E5D"/>
    <w:rsid w:val="00A33E77"/>
    <w:rsid w:val="00A34420"/>
    <w:rsid w:val="00A34A10"/>
    <w:rsid w:val="00A35DA8"/>
    <w:rsid w:val="00A36664"/>
    <w:rsid w:val="00A3690C"/>
    <w:rsid w:val="00A37EE1"/>
    <w:rsid w:val="00A4173C"/>
    <w:rsid w:val="00A41938"/>
    <w:rsid w:val="00A41A95"/>
    <w:rsid w:val="00A42F41"/>
    <w:rsid w:val="00A432C4"/>
    <w:rsid w:val="00A43E60"/>
    <w:rsid w:val="00A4401E"/>
    <w:rsid w:val="00A44F58"/>
    <w:rsid w:val="00A4580C"/>
    <w:rsid w:val="00A4584D"/>
    <w:rsid w:val="00A458FD"/>
    <w:rsid w:val="00A467A4"/>
    <w:rsid w:val="00A46CA4"/>
    <w:rsid w:val="00A46E15"/>
    <w:rsid w:val="00A47192"/>
    <w:rsid w:val="00A47FD5"/>
    <w:rsid w:val="00A5059D"/>
    <w:rsid w:val="00A51279"/>
    <w:rsid w:val="00A51325"/>
    <w:rsid w:val="00A521BA"/>
    <w:rsid w:val="00A52A34"/>
    <w:rsid w:val="00A5345E"/>
    <w:rsid w:val="00A535E1"/>
    <w:rsid w:val="00A53BCE"/>
    <w:rsid w:val="00A53EA5"/>
    <w:rsid w:val="00A54A94"/>
    <w:rsid w:val="00A54C4E"/>
    <w:rsid w:val="00A55DA7"/>
    <w:rsid w:val="00A56418"/>
    <w:rsid w:val="00A57135"/>
    <w:rsid w:val="00A5735E"/>
    <w:rsid w:val="00A574F0"/>
    <w:rsid w:val="00A57910"/>
    <w:rsid w:val="00A57A06"/>
    <w:rsid w:val="00A60022"/>
    <w:rsid w:val="00A604DF"/>
    <w:rsid w:val="00A60678"/>
    <w:rsid w:val="00A60817"/>
    <w:rsid w:val="00A60CF5"/>
    <w:rsid w:val="00A61195"/>
    <w:rsid w:val="00A61D86"/>
    <w:rsid w:val="00A62704"/>
    <w:rsid w:val="00A62900"/>
    <w:rsid w:val="00A62FE2"/>
    <w:rsid w:val="00A636E8"/>
    <w:rsid w:val="00A64564"/>
    <w:rsid w:val="00A6548E"/>
    <w:rsid w:val="00A65CE3"/>
    <w:rsid w:val="00A66766"/>
    <w:rsid w:val="00A66F7C"/>
    <w:rsid w:val="00A676CF"/>
    <w:rsid w:val="00A676D3"/>
    <w:rsid w:val="00A67AB0"/>
    <w:rsid w:val="00A67C8C"/>
    <w:rsid w:val="00A70368"/>
    <w:rsid w:val="00A704B2"/>
    <w:rsid w:val="00A70749"/>
    <w:rsid w:val="00A720EC"/>
    <w:rsid w:val="00A721EF"/>
    <w:rsid w:val="00A72B24"/>
    <w:rsid w:val="00A72D15"/>
    <w:rsid w:val="00A732D9"/>
    <w:rsid w:val="00A73CB3"/>
    <w:rsid w:val="00A7522C"/>
    <w:rsid w:val="00A75B50"/>
    <w:rsid w:val="00A76BE8"/>
    <w:rsid w:val="00A77C19"/>
    <w:rsid w:val="00A8121D"/>
    <w:rsid w:val="00A82EC6"/>
    <w:rsid w:val="00A8312D"/>
    <w:rsid w:val="00A8329D"/>
    <w:rsid w:val="00A84A52"/>
    <w:rsid w:val="00A84EE2"/>
    <w:rsid w:val="00A8628D"/>
    <w:rsid w:val="00A864A5"/>
    <w:rsid w:val="00A91414"/>
    <w:rsid w:val="00A91D6C"/>
    <w:rsid w:val="00A92350"/>
    <w:rsid w:val="00A92581"/>
    <w:rsid w:val="00A929F5"/>
    <w:rsid w:val="00A92AF1"/>
    <w:rsid w:val="00A93C5C"/>
    <w:rsid w:val="00A93D49"/>
    <w:rsid w:val="00A94084"/>
    <w:rsid w:val="00A94750"/>
    <w:rsid w:val="00A952DF"/>
    <w:rsid w:val="00A95C1B"/>
    <w:rsid w:val="00A95E75"/>
    <w:rsid w:val="00A97103"/>
    <w:rsid w:val="00A9716D"/>
    <w:rsid w:val="00A97651"/>
    <w:rsid w:val="00A9791F"/>
    <w:rsid w:val="00AA047B"/>
    <w:rsid w:val="00AA0602"/>
    <w:rsid w:val="00AA07E1"/>
    <w:rsid w:val="00AA0C9F"/>
    <w:rsid w:val="00AA1608"/>
    <w:rsid w:val="00AA1CC9"/>
    <w:rsid w:val="00AA32A7"/>
    <w:rsid w:val="00AA3F83"/>
    <w:rsid w:val="00AA4BF6"/>
    <w:rsid w:val="00AA4D59"/>
    <w:rsid w:val="00AA4DE8"/>
    <w:rsid w:val="00AA50B5"/>
    <w:rsid w:val="00AA5AB9"/>
    <w:rsid w:val="00AA5F27"/>
    <w:rsid w:val="00AA616B"/>
    <w:rsid w:val="00AA6A4B"/>
    <w:rsid w:val="00AA6C88"/>
    <w:rsid w:val="00AB0547"/>
    <w:rsid w:val="00AB0D39"/>
    <w:rsid w:val="00AB10DE"/>
    <w:rsid w:val="00AB126D"/>
    <w:rsid w:val="00AB238E"/>
    <w:rsid w:val="00AB24E1"/>
    <w:rsid w:val="00AB288D"/>
    <w:rsid w:val="00AB2AB3"/>
    <w:rsid w:val="00AB4498"/>
    <w:rsid w:val="00AB4E33"/>
    <w:rsid w:val="00AB4FDC"/>
    <w:rsid w:val="00AB62CE"/>
    <w:rsid w:val="00AB6323"/>
    <w:rsid w:val="00AB64C3"/>
    <w:rsid w:val="00AB66BD"/>
    <w:rsid w:val="00AB6A84"/>
    <w:rsid w:val="00AB6C34"/>
    <w:rsid w:val="00AB6CFC"/>
    <w:rsid w:val="00AB7748"/>
    <w:rsid w:val="00AC01C6"/>
    <w:rsid w:val="00AC1537"/>
    <w:rsid w:val="00AC1559"/>
    <w:rsid w:val="00AC1801"/>
    <w:rsid w:val="00AC1FB5"/>
    <w:rsid w:val="00AC24E2"/>
    <w:rsid w:val="00AC2C36"/>
    <w:rsid w:val="00AC39EF"/>
    <w:rsid w:val="00AC3EA0"/>
    <w:rsid w:val="00AC4012"/>
    <w:rsid w:val="00AC484A"/>
    <w:rsid w:val="00AC4F4E"/>
    <w:rsid w:val="00AC537E"/>
    <w:rsid w:val="00AC5901"/>
    <w:rsid w:val="00AC599A"/>
    <w:rsid w:val="00AC5CD0"/>
    <w:rsid w:val="00AC6158"/>
    <w:rsid w:val="00AC6CD4"/>
    <w:rsid w:val="00AC71F9"/>
    <w:rsid w:val="00AC7E71"/>
    <w:rsid w:val="00AD013D"/>
    <w:rsid w:val="00AD085C"/>
    <w:rsid w:val="00AD1A8D"/>
    <w:rsid w:val="00AD2E55"/>
    <w:rsid w:val="00AD35E4"/>
    <w:rsid w:val="00AD4472"/>
    <w:rsid w:val="00AD500C"/>
    <w:rsid w:val="00AD58D7"/>
    <w:rsid w:val="00AD6721"/>
    <w:rsid w:val="00AD6EA5"/>
    <w:rsid w:val="00AE0680"/>
    <w:rsid w:val="00AE070D"/>
    <w:rsid w:val="00AE10B6"/>
    <w:rsid w:val="00AE2B14"/>
    <w:rsid w:val="00AE3C7E"/>
    <w:rsid w:val="00AE43B7"/>
    <w:rsid w:val="00AE4436"/>
    <w:rsid w:val="00AE4653"/>
    <w:rsid w:val="00AE46A8"/>
    <w:rsid w:val="00AE5D94"/>
    <w:rsid w:val="00AE5E4C"/>
    <w:rsid w:val="00AE5FD7"/>
    <w:rsid w:val="00AE64B9"/>
    <w:rsid w:val="00AE6BCD"/>
    <w:rsid w:val="00AE7B32"/>
    <w:rsid w:val="00AF0204"/>
    <w:rsid w:val="00AF1FB1"/>
    <w:rsid w:val="00AF21F6"/>
    <w:rsid w:val="00AF2490"/>
    <w:rsid w:val="00AF3E0E"/>
    <w:rsid w:val="00AF3F9F"/>
    <w:rsid w:val="00AF42B7"/>
    <w:rsid w:val="00AF484C"/>
    <w:rsid w:val="00AF5CC4"/>
    <w:rsid w:val="00AF66ED"/>
    <w:rsid w:val="00AF69AF"/>
    <w:rsid w:val="00AF72F8"/>
    <w:rsid w:val="00AF73F4"/>
    <w:rsid w:val="00AF7877"/>
    <w:rsid w:val="00AF7EBA"/>
    <w:rsid w:val="00B00FF5"/>
    <w:rsid w:val="00B01347"/>
    <w:rsid w:val="00B01355"/>
    <w:rsid w:val="00B022EB"/>
    <w:rsid w:val="00B02E95"/>
    <w:rsid w:val="00B03577"/>
    <w:rsid w:val="00B03A5A"/>
    <w:rsid w:val="00B04BB2"/>
    <w:rsid w:val="00B04C35"/>
    <w:rsid w:val="00B04E64"/>
    <w:rsid w:val="00B051F2"/>
    <w:rsid w:val="00B05671"/>
    <w:rsid w:val="00B057EC"/>
    <w:rsid w:val="00B05B7C"/>
    <w:rsid w:val="00B1099A"/>
    <w:rsid w:val="00B12C66"/>
    <w:rsid w:val="00B12DBF"/>
    <w:rsid w:val="00B137A1"/>
    <w:rsid w:val="00B139CE"/>
    <w:rsid w:val="00B13D5D"/>
    <w:rsid w:val="00B14160"/>
    <w:rsid w:val="00B14895"/>
    <w:rsid w:val="00B15D74"/>
    <w:rsid w:val="00B16488"/>
    <w:rsid w:val="00B16AB2"/>
    <w:rsid w:val="00B17476"/>
    <w:rsid w:val="00B20B27"/>
    <w:rsid w:val="00B21255"/>
    <w:rsid w:val="00B2126C"/>
    <w:rsid w:val="00B21B9B"/>
    <w:rsid w:val="00B230A7"/>
    <w:rsid w:val="00B23BB0"/>
    <w:rsid w:val="00B23C73"/>
    <w:rsid w:val="00B23E2C"/>
    <w:rsid w:val="00B241BC"/>
    <w:rsid w:val="00B25333"/>
    <w:rsid w:val="00B25A2D"/>
    <w:rsid w:val="00B26878"/>
    <w:rsid w:val="00B26D92"/>
    <w:rsid w:val="00B26ED1"/>
    <w:rsid w:val="00B2783D"/>
    <w:rsid w:val="00B27C1E"/>
    <w:rsid w:val="00B304F5"/>
    <w:rsid w:val="00B31435"/>
    <w:rsid w:val="00B32389"/>
    <w:rsid w:val="00B33397"/>
    <w:rsid w:val="00B34772"/>
    <w:rsid w:val="00B35019"/>
    <w:rsid w:val="00B353EB"/>
    <w:rsid w:val="00B356C3"/>
    <w:rsid w:val="00B36468"/>
    <w:rsid w:val="00B3722D"/>
    <w:rsid w:val="00B375ED"/>
    <w:rsid w:val="00B3764B"/>
    <w:rsid w:val="00B400E7"/>
    <w:rsid w:val="00B40307"/>
    <w:rsid w:val="00B40AC1"/>
    <w:rsid w:val="00B40E9C"/>
    <w:rsid w:val="00B413C2"/>
    <w:rsid w:val="00B41A72"/>
    <w:rsid w:val="00B42A0F"/>
    <w:rsid w:val="00B42DE6"/>
    <w:rsid w:val="00B43A80"/>
    <w:rsid w:val="00B4410C"/>
    <w:rsid w:val="00B44714"/>
    <w:rsid w:val="00B44797"/>
    <w:rsid w:val="00B44BBC"/>
    <w:rsid w:val="00B45309"/>
    <w:rsid w:val="00B455C0"/>
    <w:rsid w:val="00B45D61"/>
    <w:rsid w:val="00B46C3F"/>
    <w:rsid w:val="00B46CCB"/>
    <w:rsid w:val="00B46D8A"/>
    <w:rsid w:val="00B46E4C"/>
    <w:rsid w:val="00B47BC9"/>
    <w:rsid w:val="00B5015F"/>
    <w:rsid w:val="00B502E0"/>
    <w:rsid w:val="00B50B21"/>
    <w:rsid w:val="00B50E12"/>
    <w:rsid w:val="00B5186C"/>
    <w:rsid w:val="00B526D3"/>
    <w:rsid w:val="00B52974"/>
    <w:rsid w:val="00B531EA"/>
    <w:rsid w:val="00B535FC"/>
    <w:rsid w:val="00B53E62"/>
    <w:rsid w:val="00B54CF7"/>
    <w:rsid w:val="00B54DDC"/>
    <w:rsid w:val="00B55410"/>
    <w:rsid w:val="00B5652C"/>
    <w:rsid w:val="00B573B6"/>
    <w:rsid w:val="00B579BE"/>
    <w:rsid w:val="00B57EC2"/>
    <w:rsid w:val="00B57EFE"/>
    <w:rsid w:val="00B60536"/>
    <w:rsid w:val="00B6094A"/>
    <w:rsid w:val="00B61E48"/>
    <w:rsid w:val="00B620AB"/>
    <w:rsid w:val="00B6223B"/>
    <w:rsid w:val="00B6252B"/>
    <w:rsid w:val="00B62BEE"/>
    <w:rsid w:val="00B62F99"/>
    <w:rsid w:val="00B63124"/>
    <w:rsid w:val="00B63603"/>
    <w:rsid w:val="00B63F65"/>
    <w:rsid w:val="00B64564"/>
    <w:rsid w:val="00B65013"/>
    <w:rsid w:val="00B65932"/>
    <w:rsid w:val="00B661C8"/>
    <w:rsid w:val="00B66BDE"/>
    <w:rsid w:val="00B672CE"/>
    <w:rsid w:val="00B67712"/>
    <w:rsid w:val="00B6772D"/>
    <w:rsid w:val="00B67CE6"/>
    <w:rsid w:val="00B67F53"/>
    <w:rsid w:val="00B70A01"/>
    <w:rsid w:val="00B70B1B"/>
    <w:rsid w:val="00B70BF7"/>
    <w:rsid w:val="00B7416E"/>
    <w:rsid w:val="00B74539"/>
    <w:rsid w:val="00B74A14"/>
    <w:rsid w:val="00B755E0"/>
    <w:rsid w:val="00B759B8"/>
    <w:rsid w:val="00B76D07"/>
    <w:rsid w:val="00B771B9"/>
    <w:rsid w:val="00B80575"/>
    <w:rsid w:val="00B81526"/>
    <w:rsid w:val="00B8156E"/>
    <w:rsid w:val="00B82DB0"/>
    <w:rsid w:val="00B840B8"/>
    <w:rsid w:val="00B84251"/>
    <w:rsid w:val="00B84F64"/>
    <w:rsid w:val="00B85D7B"/>
    <w:rsid w:val="00B86DAB"/>
    <w:rsid w:val="00B87B5E"/>
    <w:rsid w:val="00B87E9E"/>
    <w:rsid w:val="00B87EB9"/>
    <w:rsid w:val="00B90FD2"/>
    <w:rsid w:val="00B9145C"/>
    <w:rsid w:val="00B91564"/>
    <w:rsid w:val="00B91714"/>
    <w:rsid w:val="00B92221"/>
    <w:rsid w:val="00B933C0"/>
    <w:rsid w:val="00B93A35"/>
    <w:rsid w:val="00B93B8A"/>
    <w:rsid w:val="00B93BA0"/>
    <w:rsid w:val="00B93CAD"/>
    <w:rsid w:val="00B93DF9"/>
    <w:rsid w:val="00B941AB"/>
    <w:rsid w:val="00B9489C"/>
    <w:rsid w:val="00B9494E"/>
    <w:rsid w:val="00B949B4"/>
    <w:rsid w:val="00B94DC6"/>
    <w:rsid w:val="00B96BD9"/>
    <w:rsid w:val="00BA0BF4"/>
    <w:rsid w:val="00BA1E86"/>
    <w:rsid w:val="00BA2ACF"/>
    <w:rsid w:val="00BA2E5F"/>
    <w:rsid w:val="00BA35BF"/>
    <w:rsid w:val="00BA3DAF"/>
    <w:rsid w:val="00BA3F9F"/>
    <w:rsid w:val="00BA57E8"/>
    <w:rsid w:val="00BA687D"/>
    <w:rsid w:val="00BA7517"/>
    <w:rsid w:val="00BA7DCB"/>
    <w:rsid w:val="00BB044F"/>
    <w:rsid w:val="00BB13DE"/>
    <w:rsid w:val="00BB2370"/>
    <w:rsid w:val="00BB3915"/>
    <w:rsid w:val="00BB43E3"/>
    <w:rsid w:val="00BB46A9"/>
    <w:rsid w:val="00BB4DF2"/>
    <w:rsid w:val="00BB5412"/>
    <w:rsid w:val="00BB54D7"/>
    <w:rsid w:val="00BB58F3"/>
    <w:rsid w:val="00BB6DD8"/>
    <w:rsid w:val="00BB7340"/>
    <w:rsid w:val="00BB75BE"/>
    <w:rsid w:val="00BC016B"/>
    <w:rsid w:val="00BC05BF"/>
    <w:rsid w:val="00BC0986"/>
    <w:rsid w:val="00BC0A9A"/>
    <w:rsid w:val="00BC2580"/>
    <w:rsid w:val="00BC27F5"/>
    <w:rsid w:val="00BC2D4A"/>
    <w:rsid w:val="00BC33F3"/>
    <w:rsid w:val="00BC4C5D"/>
    <w:rsid w:val="00BC4DE1"/>
    <w:rsid w:val="00BC559D"/>
    <w:rsid w:val="00BC58C4"/>
    <w:rsid w:val="00BC5921"/>
    <w:rsid w:val="00BC5F5F"/>
    <w:rsid w:val="00BC713C"/>
    <w:rsid w:val="00BC7B65"/>
    <w:rsid w:val="00BD0864"/>
    <w:rsid w:val="00BD0869"/>
    <w:rsid w:val="00BD0BEF"/>
    <w:rsid w:val="00BD0DB3"/>
    <w:rsid w:val="00BD1626"/>
    <w:rsid w:val="00BD1EE3"/>
    <w:rsid w:val="00BD25B6"/>
    <w:rsid w:val="00BD25C8"/>
    <w:rsid w:val="00BD26E5"/>
    <w:rsid w:val="00BD38D0"/>
    <w:rsid w:val="00BD3DF0"/>
    <w:rsid w:val="00BD428A"/>
    <w:rsid w:val="00BD51BF"/>
    <w:rsid w:val="00BD64B9"/>
    <w:rsid w:val="00BD6513"/>
    <w:rsid w:val="00BD6FA3"/>
    <w:rsid w:val="00BE00ED"/>
    <w:rsid w:val="00BE016D"/>
    <w:rsid w:val="00BE06AF"/>
    <w:rsid w:val="00BE0C94"/>
    <w:rsid w:val="00BE0E02"/>
    <w:rsid w:val="00BE0E3B"/>
    <w:rsid w:val="00BE130A"/>
    <w:rsid w:val="00BE235A"/>
    <w:rsid w:val="00BE28D5"/>
    <w:rsid w:val="00BE2ED6"/>
    <w:rsid w:val="00BE310E"/>
    <w:rsid w:val="00BE3ADD"/>
    <w:rsid w:val="00BE599E"/>
    <w:rsid w:val="00BE6E44"/>
    <w:rsid w:val="00BE737C"/>
    <w:rsid w:val="00BE73D3"/>
    <w:rsid w:val="00BE7CAA"/>
    <w:rsid w:val="00BF04B6"/>
    <w:rsid w:val="00BF08AC"/>
    <w:rsid w:val="00BF1342"/>
    <w:rsid w:val="00BF1412"/>
    <w:rsid w:val="00BF1576"/>
    <w:rsid w:val="00BF1B32"/>
    <w:rsid w:val="00BF21E3"/>
    <w:rsid w:val="00BF2B11"/>
    <w:rsid w:val="00BF3DDC"/>
    <w:rsid w:val="00BF4FE0"/>
    <w:rsid w:val="00BF520A"/>
    <w:rsid w:val="00BF5B34"/>
    <w:rsid w:val="00BF689B"/>
    <w:rsid w:val="00BF6B33"/>
    <w:rsid w:val="00BF7D39"/>
    <w:rsid w:val="00C00348"/>
    <w:rsid w:val="00C009DE"/>
    <w:rsid w:val="00C02F1A"/>
    <w:rsid w:val="00C02F50"/>
    <w:rsid w:val="00C03205"/>
    <w:rsid w:val="00C04008"/>
    <w:rsid w:val="00C053F1"/>
    <w:rsid w:val="00C05687"/>
    <w:rsid w:val="00C056C6"/>
    <w:rsid w:val="00C07922"/>
    <w:rsid w:val="00C07D9F"/>
    <w:rsid w:val="00C07EC8"/>
    <w:rsid w:val="00C07F59"/>
    <w:rsid w:val="00C10029"/>
    <w:rsid w:val="00C12645"/>
    <w:rsid w:val="00C12D5C"/>
    <w:rsid w:val="00C138BA"/>
    <w:rsid w:val="00C138F5"/>
    <w:rsid w:val="00C14727"/>
    <w:rsid w:val="00C14BB3"/>
    <w:rsid w:val="00C15AB7"/>
    <w:rsid w:val="00C15EB7"/>
    <w:rsid w:val="00C16E26"/>
    <w:rsid w:val="00C17F02"/>
    <w:rsid w:val="00C20103"/>
    <w:rsid w:val="00C214D4"/>
    <w:rsid w:val="00C216E9"/>
    <w:rsid w:val="00C219EC"/>
    <w:rsid w:val="00C21B70"/>
    <w:rsid w:val="00C22CB5"/>
    <w:rsid w:val="00C23672"/>
    <w:rsid w:val="00C2370A"/>
    <w:rsid w:val="00C2403A"/>
    <w:rsid w:val="00C24075"/>
    <w:rsid w:val="00C245EA"/>
    <w:rsid w:val="00C245F4"/>
    <w:rsid w:val="00C25347"/>
    <w:rsid w:val="00C25FEA"/>
    <w:rsid w:val="00C2676A"/>
    <w:rsid w:val="00C26D14"/>
    <w:rsid w:val="00C26D48"/>
    <w:rsid w:val="00C2723A"/>
    <w:rsid w:val="00C313C3"/>
    <w:rsid w:val="00C31EA2"/>
    <w:rsid w:val="00C32181"/>
    <w:rsid w:val="00C32405"/>
    <w:rsid w:val="00C328E8"/>
    <w:rsid w:val="00C32BE3"/>
    <w:rsid w:val="00C33072"/>
    <w:rsid w:val="00C33318"/>
    <w:rsid w:val="00C335F5"/>
    <w:rsid w:val="00C33641"/>
    <w:rsid w:val="00C3374E"/>
    <w:rsid w:val="00C33A1E"/>
    <w:rsid w:val="00C33E44"/>
    <w:rsid w:val="00C34350"/>
    <w:rsid w:val="00C34C73"/>
    <w:rsid w:val="00C34C8A"/>
    <w:rsid w:val="00C351A7"/>
    <w:rsid w:val="00C357D8"/>
    <w:rsid w:val="00C35876"/>
    <w:rsid w:val="00C36489"/>
    <w:rsid w:val="00C36692"/>
    <w:rsid w:val="00C367DA"/>
    <w:rsid w:val="00C37168"/>
    <w:rsid w:val="00C37314"/>
    <w:rsid w:val="00C37792"/>
    <w:rsid w:val="00C377D9"/>
    <w:rsid w:val="00C37ED2"/>
    <w:rsid w:val="00C4090F"/>
    <w:rsid w:val="00C40AD4"/>
    <w:rsid w:val="00C4138A"/>
    <w:rsid w:val="00C41F39"/>
    <w:rsid w:val="00C42060"/>
    <w:rsid w:val="00C42778"/>
    <w:rsid w:val="00C438DB"/>
    <w:rsid w:val="00C43CC5"/>
    <w:rsid w:val="00C44015"/>
    <w:rsid w:val="00C45452"/>
    <w:rsid w:val="00C45C75"/>
    <w:rsid w:val="00C45FD7"/>
    <w:rsid w:val="00C4624F"/>
    <w:rsid w:val="00C465C1"/>
    <w:rsid w:val="00C50B71"/>
    <w:rsid w:val="00C51BD9"/>
    <w:rsid w:val="00C52B3E"/>
    <w:rsid w:val="00C52E42"/>
    <w:rsid w:val="00C535C7"/>
    <w:rsid w:val="00C53D07"/>
    <w:rsid w:val="00C55611"/>
    <w:rsid w:val="00C5569E"/>
    <w:rsid w:val="00C558FE"/>
    <w:rsid w:val="00C55A92"/>
    <w:rsid w:val="00C566D7"/>
    <w:rsid w:val="00C56824"/>
    <w:rsid w:val="00C56C6A"/>
    <w:rsid w:val="00C574BB"/>
    <w:rsid w:val="00C57AE1"/>
    <w:rsid w:val="00C60E5D"/>
    <w:rsid w:val="00C615EC"/>
    <w:rsid w:val="00C61B89"/>
    <w:rsid w:val="00C61C97"/>
    <w:rsid w:val="00C61DCA"/>
    <w:rsid w:val="00C61F51"/>
    <w:rsid w:val="00C623EC"/>
    <w:rsid w:val="00C63C85"/>
    <w:rsid w:val="00C653B3"/>
    <w:rsid w:val="00C6588D"/>
    <w:rsid w:val="00C65F2B"/>
    <w:rsid w:val="00C65F9C"/>
    <w:rsid w:val="00C661BF"/>
    <w:rsid w:val="00C66820"/>
    <w:rsid w:val="00C70143"/>
    <w:rsid w:val="00C70595"/>
    <w:rsid w:val="00C70678"/>
    <w:rsid w:val="00C70DE6"/>
    <w:rsid w:val="00C718A1"/>
    <w:rsid w:val="00C71BAE"/>
    <w:rsid w:val="00C7225F"/>
    <w:rsid w:val="00C72441"/>
    <w:rsid w:val="00C72ED1"/>
    <w:rsid w:val="00C73565"/>
    <w:rsid w:val="00C73F3B"/>
    <w:rsid w:val="00C748AC"/>
    <w:rsid w:val="00C748D4"/>
    <w:rsid w:val="00C74938"/>
    <w:rsid w:val="00C75826"/>
    <w:rsid w:val="00C759D9"/>
    <w:rsid w:val="00C75BDD"/>
    <w:rsid w:val="00C7690C"/>
    <w:rsid w:val="00C8068C"/>
    <w:rsid w:val="00C81D5C"/>
    <w:rsid w:val="00C81F06"/>
    <w:rsid w:val="00C8206F"/>
    <w:rsid w:val="00C8290A"/>
    <w:rsid w:val="00C83368"/>
    <w:rsid w:val="00C8341B"/>
    <w:rsid w:val="00C836A4"/>
    <w:rsid w:val="00C83817"/>
    <w:rsid w:val="00C83901"/>
    <w:rsid w:val="00C83EB3"/>
    <w:rsid w:val="00C84837"/>
    <w:rsid w:val="00C851C5"/>
    <w:rsid w:val="00C86C02"/>
    <w:rsid w:val="00C87703"/>
    <w:rsid w:val="00C908E0"/>
    <w:rsid w:val="00C9141A"/>
    <w:rsid w:val="00C91ED3"/>
    <w:rsid w:val="00C94AFC"/>
    <w:rsid w:val="00C94D72"/>
    <w:rsid w:val="00C94FC8"/>
    <w:rsid w:val="00C9528D"/>
    <w:rsid w:val="00C95CB4"/>
    <w:rsid w:val="00C96BD7"/>
    <w:rsid w:val="00C96DF8"/>
    <w:rsid w:val="00C97433"/>
    <w:rsid w:val="00C97ABF"/>
    <w:rsid w:val="00CA0C84"/>
    <w:rsid w:val="00CA1D13"/>
    <w:rsid w:val="00CA244E"/>
    <w:rsid w:val="00CA2AC7"/>
    <w:rsid w:val="00CA3957"/>
    <w:rsid w:val="00CA4216"/>
    <w:rsid w:val="00CA42CB"/>
    <w:rsid w:val="00CA5138"/>
    <w:rsid w:val="00CA5221"/>
    <w:rsid w:val="00CA69D1"/>
    <w:rsid w:val="00CA7329"/>
    <w:rsid w:val="00CA7DE1"/>
    <w:rsid w:val="00CB0B06"/>
    <w:rsid w:val="00CB1264"/>
    <w:rsid w:val="00CB155A"/>
    <w:rsid w:val="00CB1C07"/>
    <w:rsid w:val="00CB1C4F"/>
    <w:rsid w:val="00CB336A"/>
    <w:rsid w:val="00CB3B8A"/>
    <w:rsid w:val="00CB3D62"/>
    <w:rsid w:val="00CB46B6"/>
    <w:rsid w:val="00CB4F80"/>
    <w:rsid w:val="00CB5603"/>
    <w:rsid w:val="00CB6B70"/>
    <w:rsid w:val="00CC02FC"/>
    <w:rsid w:val="00CC0784"/>
    <w:rsid w:val="00CC0A30"/>
    <w:rsid w:val="00CC1A2C"/>
    <w:rsid w:val="00CC426B"/>
    <w:rsid w:val="00CC4504"/>
    <w:rsid w:val="00CC516F"/>
    <w:rsid w:val="00CC5187"/>
    <w:rsid w:val="00CC6095"/>
    <w:rsid w:val="00CC62BA"/>
    <w:rsid w:val="00CC666B"/>
    <w:rsid w:val="00CC672F"/>
    <w:rsid w:val="00CC70BF"/>
    <w:rsid w:val="00CC72ED"/>
    <w:rsid w:val="00CC7A92"/>
    <w:rsid w:val="00CD1F7B"/>
    <w:rsid w:val="00CD23B5"/>
    <w:rsid w:val="00CD32B6"/>
    <w:rsid w:val="00CD3363"/>
    <w:rsid w:val="00CD41A3"/>
    <w:rsid w:val="00CD471C"/>
    <w:rsid w:val="00CD4886"/>
    <w:rsid w:val="00CD6120"/>
    <w:rsid w:val="00CD71AC"/>
    <w:rsid w:val="00CE0C06"/>
    <w:rsid w:val="00CE13E2"/>
    <w:rsid w:val="00CE1B30"/>
    <w:rsid w:val="00CE3C1C"/>
    <w:rsid w:val="00CE3FB2"/>
    <w:rsid w:val="00CE4B6B"/>
    <w:rsid w:val="00CE4E99"/>
    <w:rsid w:val="00CE693A"/>
    <w:rsid w:val="00CE6A69"/>
    <w:rsid w:val="00CE77B4"/>
    <w:rsid w:val="00CF090D"/>
    <w:rsid w:val="00CF0AF8"/>
    <w:rsid w:val="00CF0D34"/>
    <w:rsid w:val="00CF1D52"/>
    <w:rsid w:val="00CF23CA"/>
    <w:rsid w:val="00CF2751"/>
    <w:rsid w:val="00CF318C"/>
    <w:rsid w:val="00CF361D"/>
    <w:rsid w:val="00CF407F"/>
    <w:rsid w:val="00CF456F"/>
    <w:rsid w:val="00CF473F"/>
    <w:rsid w:val="00CF47F8"/>
    <w:rsid w:val="00CF49D9"/>
    <w:rsid w:val="00CF6F8C"/>
    <w:rsid w:val="00CF7176"/>
    <w:rsid w:val="00CF724F"/>
    <w:rsid w:val="00D00D78"/>
    <w:rsid w:val="00D00F94"/>
    <w:rsid w:val="00D019FF"/>
    <w:rsid w:val="00D02362"/>
    <w:rsid w:val="00D035C3"/>
    <w:rsid w:val="00D041AF"/>
    <w:rsid w:val="00D06C31"/>
    <w:rsid w:val="00D103A6"/>
    <w:rsid w:val="00D10C98"/>
    <w:rsid w:val="00D12E9C"/>
    <w:rsid w:val="00D13964"/>
    <w:rsid w:val="00D13A6C"/>
    <w:rsid w:val="00D13F52"/>
    <w:rsid w:val="00D14203"/>
    <w:rsid w:val="00D15039"/>
    <w:rsid w:val="00D15265"/>
    <w:rsid w:val="00D15403"/>
    <w:rsid w:val="00D17EF2"/>
    <w:rsid w:val="00D2046D"/>
    <w:rsid w:val="00D21B1D"/>
    <w:rsid w:val="00D21F83"/>
    <w:rsid w:val="00D22835"/>
    <w:rsid w:val="00D23DC9"/>
    <w:rsid w:val="00D24A99"/>
    <w:rsid w:val="00D25648"/>
    <w:rsid w:val="00D25F8E"/>
    <w:rsid w:val="00D2630A"/>
    <w:rsid w:val="00D263C6"/>
    <w:rsid w:val="00D26640"/>
    <w:rsid w:val="00D2668A"/>
    <w:rsid w:val="00D26859"/>
    <w:rsid w:val="00D26A20"/>
    <w:rsid w:val="00D26B2F"/>
    <w:rsid w:val="00D26D02"/>
    <w:rsid w:val="00D30818"/>
    <w:rsid w:val="00D31B16"/>
    <w:rsid w:val="00D31D99"/>
    <w:rsid w:val="00D32875"/>
    <w:rsid w:val="00D32B3E"/>
    <w:rsid w:val="00D3312D"/>
    <w:rsid w:val="00D332AA"/>
    <w:rsid w:val="00D33627"/>
    <w:rsid w:val="00D34A30"/>
    <w:rsid w:val="00D350A0"/>
    <w:rsid w:val="00D36DCB"/>
    <w:rsid w:val="00D3748F"/>
    <w:rsid w:val="00D374BE"/>
    <w:rsid w:val="00D40073"/>
    <w:rsid w:val="00D40530"/>
    <w:rsid w:val="00D40B1F"/>
    <w:rsid w:val="00D413B3"/>
    <w:rsid w:val="00D41632"/>
    <w:rsid w:val="00D41D8F"/>
    <w:rsid w:val="00D41E09"/>
    <w:rsid w:val="00D44772"/>
    <w:rsid w:val="00D44787"/>
    <w:rsid w:val="00D45D78"/>
    <w:rsid w:val="00D46662"/>
    <w:rsid w:val="00D468DE"/>
    <w:rsid w:val="00D46BE3"/>
    <w:rsid w:val="00D46FC4"/>
    <w:rsid w:val="00D473D2"/>
    <w:rsid w:val="00D50A7C"/>
    <w:rsid w:val="00D50C37"/>
    <w:rsid w:val="00D516DA"/>
    <w:rsid w:val="00D51DFB"/>
    <w:rsid w:val="00D52348"/>
    <w:rsid w:val="00D52957"/>
    <w:rsid w:val="00D52C59"/>
    <w:rsid w:val="00D5367E"/>
    <w:rsid w:val="00D53953"/>
    <w:rsid w:val="00D54398"/>
    <w:rsid w:val="00D547EA"/>
    <w:rsid w:val="00D54C92"/>
    <w:rsid w:val="00D54EC8"/>
    <w:rsid w:val="00D55720"/>
    <w:rsid w:val="00D56C47"/>
    <w:rsid w:val="00D56CC1"/>
    <w:rsid w:val="00D57314"/>
    <w:rsid w:val="00D5755B"/>
    <w:rsid w:val="00D625D2"/>
    <w:rsid w:val="00D6353C"/>
    <w:rsid w:val="00D63B8C"/>
    <w:rsid w:val="00D64AAA"/>
    <w:rsid w:val="00D651F1"/>
    <w:rsid w:val="00D65544"/>
    <w:rsid w:val="00D65551"/>
    <w:rsid w:val="00D66197"/>
    <w:rsid w:val="00D666EC"/>
    <w:rsid w:val="00D67C64"/>
    <w:rsid w:val="00D7063B"/>
    <w:rsid w:val="00D716F3"/>
    <w:rsid w:val="00D71F8B"/>
    <w:rsid w:val="00D73975"/>
    <w:rsid w:val="00D746AB"/>
    <w:rsid w:val="00D753FC"/>
    <w:rsid w:val="00D763F3"/>
    <w:rsid w:val="00D76608"/>
    <w:rsid w:val="00D77E9A"/>
    <w:rsid w:val="00D8011E"/>
    <w:rsid w:val="00D8102D"/>
    <w:rsid w:val="00D81054"/>
    <w:rsid w:val="00D82CC1"/>
    <w:rsid w:val="00D82FA3"/>
    <w:rsid w:val="00D831E2"/>
    <w:rsid w:val="00D83472"/>
    <w:rsid w:val="00D83804"/>
    <w:rsid w:val="00D84001"/>
    <w:rsid w:val="00D8406D"/>
    <w:rsid w:val="00D84BF5"/>
    <w:rsid w:val="00D869A3"/>
    <w:rsid w:val="00D86A28"/>
    <w:rsid w:val="00D905BB"/>
    <w:rsid w:val="00D91B83"/>
    <w:rsid w:val="00D91D5C"/>
    <w:rsid w:val="00D91DC4"/>
    <w:rsid w:val="00D9226E"/>
    <w:rsid w:val="00D935EF"/>
    <w:rsid w:val="00D94A9A"/>
    <w:rsid w:val="00D94BA7"/>
    <w:rsid w:val="00D94F63"/>
    <w:rsid w:val="00D96286"/>
    <w:rsid w:val="00D9687F"/>
    <w:rsid w:val="00D96CCA"/>
    <w:rsid w:val="00D97339"/>
    <w:rsid w:val="00D97DC5"/>
    <w:rsid w:val="00DA0297"/>
    <w:rsid w:val="00DA1253"/>
    <w:rsid w:val="00DA1636"/>
    <w:rsid w:val="00DA1A1E"/>
    <w:rsid w:val="00DA1EF6"/>
    <w:rsid w:val="00DA1F74"/>
    <w:rsid w:val="00DA2396"/>
    <w:rsid w:val="00DA2C76"/>
    <w:rsid w:val="00DA2F2B"/>
    <w:rsid w:val="00DA2FF3"/>
    <w:rsid w:val="00DA3EBD"/>
    <w:rsid w:val="00DA4F90"/>
    <w:rsid w:val="00DA4FEA"/>
    <w:rsid w:val="00DA52FF"/>
    <w:rsid w:val="00DA5913"/>
    <w:rsid w:val="00DA649D"/>
    <w:rsid w:val="00DA6D6B"/>
    <w:rsid w:val="00DA780E"/>
    <w:rsid w:val="00DB05B2"/>
    <w:rsid w:val="00DB2159"/>
    <w:rsid w:val="00DB28E8"/>
    <w:rsid w:val="00DB2B61"/>
    <w:rsid w:val="00DB307D"/>
    <w:rsid w:val="00DB3D12"/>
    <w:rsid w:val="00DB5AA5"/>
    <w:rsid w:val="00DB6952"/>
    <w:rsid w:val="00DB7566"/>
    <w:rsid w:val="00DB7B66"/>
    <w:rsid w:val="00DC0554"/>
    <w:rsid w:val="00DC0B06"/>
    <w:rsid w:val="00DC0C6E"/>
    <w:rsid w:val="00DC2077"/>
    <w:rsid w:val="00DC2C4E"/>
    <w:rsid w:val="00DC330E"/>
    <w:rsid w:val="00DC3C00"/>
    <w:rsid w:val="00DC4777"/>
    <w:rsid w:val="00DC496A"/>
    <w:rsid w:val="00DC49B2"/>
    <w:rsid w:val="00DC4A9F"/>
    <w:rsid w:val="00DC5555"/>
    <w:rsid w:val="00DC556F"/>
    <w:rsid w:val="00DC5711"/>
    <w:rsid w:val="00DC5A5B"/>
    <w:rsid w:val="00DC755B"/>
    <w:rsid w:val="00DC7BFF"/>
    <w:rsid w:val="00DD0694"/>
    <w:rsid w:val="00DD0822"/>
    <w:rsid w:val="00DD10C3"/>
    <w:rsid w:val="00DD118D"/>
    <w:rsid w:val="00DD253E"/>
    <w:rsid w:val="00DD2B92"/>
    <w:rsid w:val="00DD340E"/>
    <w:rsid w:val="00DD3DD4"/>
    <w:rsid w:val="00DD4A26"/>
    <w:rsid w:val="00DD57CB"/>
    <w:rsid w:val="00DD5899"/>
    <w:rsid w:val="00DD656C"/>
    <w:rsid w:val="00DD6D2F"/>
    <w:rsid w:val="00DD6F1F"/>
    <w:rsid w:val="00DD73AD"/>
    <w:rsid w:val="00DD7D43"/>
    <w:rsid w:val="00DD7DDA"/>
    <w:rsid w:val="00DE0086"/>
    <w:rsid w:val="00DE0CE1"/>
    <w:rsid w:val="00DE1C71"/>
    <w:rsid w:val="00DE232A"/>
    <w:rsid w:val="00DE2D9B"/>
    <w:rsid w:val="00DE2E3C"/>
    <w:rsid w:val="00DE302C"/>
    <w:rsid w:val="00DE384F"/>
    <w:rsid w:val="00DE3EAD"/>
    <w:rsid w:val="00DE410E"/>
    <w:rsid w:val="00DE5221"/>
    <w:rsid w:val="00DE52ED"/>
    <w:rsid w:val="00DE551E"/>
    <w:rsid w:val="00DE6314"/>
    <w:rsid w:val="00DE6609"/>
    <w:rsid w:val="00DF179F"/>
    <w:rsid w:val="00DF1E47"/>
    <w:rsid w:val="00DF25EC"/>
    <w:rsid w:val="00DF281D"/>
    <w:rsid w:val="00DF304B"/>
    <w:rsid w:val="00DF4085"/>
    <w:rsid w:val="00DF4110"/>
    <w:rsid w:val="00DF45E4"/>
    <w:rsid w:val="00DF5BAD"/>
    <w:rsid w:val="00DF64D8"/>
    <w:rsid w:val="00DF6E11"/>
    <w:rsid w:val="00DF761C"/>
    <w:rsid w:val="00DF7E91"/>
    <w:rsid w:val="00DF7F49"/>
    <w:rsid w:val="00E0008F"/>
    <w:rsid w:val="00E0085D"/>
    <w:rsid w:val="00E0088E"/>
    <w:rsid w:val="00E00C25"/>
    <w:rsid w:val="00E016E9"/>
    <w:rsid w:val="00E01D0F"/>
    <w:rsid w:val="00E0214D"/>
    <w:rsid w:val="00E02378"/>
    <w:rsid w:val="00E02DCE"/>
    <w:rsid w:val="00E0393F"/>
    <w:rsid w:val="00E04E6A"/>
    <w:rsid w:val="00E054E6"/>
    <w:rsid w:val="00E05813"/>
    <w:rsid w:val="00E06701"/>
    <w:rsid w:val="00E07507"/>
    <w:rsid w:val="00E07DF1"/>
    <w:rsid w:val="00E12626"/>
    <w:rsid w:val="00E13353"/>
    <w:rsid w:val="00E136EC"/>
    <w:rsid w:val="00E13BEE"/>
    <w:rsid w:val="00E13F44"/>
    <w:rsid w:val="00E148D3"/>
    <w:rsid w:val="00E14FFE"/>
    <w:rsid w:val="00E1724C"/>
    <w:rsid w:val="00E1746F"/>
    <w:rsid w:val="00E20782"/>
    <w:rsid w:val="00E23C8F"/>
    <w:rsid w:val="00E25751"/>
    <w:rsid w:val="00E25A67"/>
    <w:rsid w:val="00E26213"/>
    <w:rsid w:val="00E266CC"/>
    <w:rsid w:val="00E269FB"/>
    <w:rsid w:val="00E270EE"/>
    <w:rsid w:val="00E27B8F"/>
    <w:rsid w:val="00E27F45"/>
    <w:rsid w:val="00E30095"/>
    <w:rsid w:val="00E306FA"/>
    <w:rsid w:val="00E311D5"/>
    <w:rsid w:val="00E319C8"/>
    <w:rsid w:val="00E31B1F"/>
    <w:rsid w:val="00E31EA4"/>
    <w:rsid w:val="00E337B4"/>
    <w:rsid w:val="00E33883"/>
    <w:rsid w:val="00E33C1B"/>
    <w:rsid w:val="00E346A7"/>
    <w:rsid w:val="00E35043"/>
    <w:rsid w:val="00E355B7"/>
    <w:rsid w:val="00E36840"/>
    <w:rsid w:val="00E368F0"/>
    <w:rsid w:val="00E36C6B"/>
    <w:rsid w:val="00E3742F"/>
    <w:rsid w:val="00E37852"/>
    <w:rsid w:val="00E37B70"/>
    <w:rsid w:val="00E402C0"/>
    <w:rsid w:val="00E403EE"/>
    <w:rsid w:val="00E410FF"/>
    <w:rsid w:val="00E42074"/>
    <w:rsid w:val="00E431AA"/>
    <w:rsid w:val="00E43237"/>
    <w:rsid w:val="00E433B4"/>
    <w:rsid w:val="00E44933"/>
    <w:rsid w:val="00E44DD0"/>
    <w:rsid w:val="00E459F4"/>
    <w:rsid w:val="00E465B9"/>
    <w:rsid w:val="00E46EF4"/>
    <w:rsid w:val="00E46F10"/>
    <w:rsid w:val="00E515F7"/>
    <w:rsid w:val="00E524A7"/>
    <w:rsid w:val="00E527FE"/>
    <w:rsid w:val="00E52E35"/>
    <w:rsid w:val="00E54919"/>
    <w:rsid w:val="00E54CAC"/>
    <w:rsid w:val="00E55E53"/>
    <w:rsid w:val="00E560AD"/>
    <w:rsid w:val="00E563A5"/>
    <w:rsid w:val="00E56AB6"/>
    <w:rsid w:val="00E57CE8"/>
    <w:rsid w:val="00E60635"/>
    <w:rsid w:val="00E611B8"/>
    <w:rsid w:val="00E615B6"/>
    <w:rsid w:val="00E619F3"/>
    <w:rsid w:val="00E61EB1"/>
    <w:rsid w:val="00E62A64"/>
    <w:rsid w:val="00E63B22"/>
    <w:rsid w:val="00E63FE2"/>
    <w:rsid w:val="00E654CB"/>
    <w:rsid w:val="00E6625C"/>
    <w:rsid w:val="00E66653"/>
    <w:rsid w:val="00E66859"/>
    <w:rsid w:val="00E6746D"/>
    <w:rsid w:val="00E67AA9"/>
    <w:rsid w:val="00E67DB3"/>
    <w:rsid w:val="00E70569"/>
    <w:rsid w:val="00E70594"/>
    <w:rsid w:val="00E70E6C"/>
    <w:rsid w:val="00E7223E"/>
    <w:rsid w:val="00E7248C"/>
    <w:rsid w:val="00E72B21"/>
    <w:rsid w:val="00E744B5"/>
    <w:rsid w:val="00E74B93"/>
    <w:rsid w:val="00E754E0"/>
    <w:rsid w:val="00E7594B"/>
    <w:rsid w:val="00E75D71"/>
    <w:rsid w:val="00E76BAB"/>
    <w:rsid w:val="00E775A4"/>
    <w:rsid w:val="00E800F0"/>
    <w:rsid w:val="00E8043E"/>
    <w:rsid w:val="00E81044"/>
    <w:rsid w:val="00E813DA"/>
    <w:rsid w:val="00E8141F"/>
    <w:rsid w:val="00E81BC7"/>
    <w:rsid w:val="00E81C63"/>
    <w:rsid w:val="00E833F1"/>
    <w:rsid w:val="00E84B23"/>
    <w:rsid w:val="00E85D9D"/>
    <w:rsid w:val="00E862F9"/>
    <w:rsid w:val="00E871AF"/>
    <w:rsid w:val="00E8778D"/>
    <w:rsid w:val="00E9019F"/>
    <w:rsid w:val="00E91E00"/>
    <w:rsid w:val="00E92289"/>
    <w:rsid w:val="00E924E8"/>
    <w:rsid w:val="00E92663"/>
    <w:rsid w:val="00E9350B"/>
    <w:rsid w:val="00E93AE4"/>
    <w:rsid w:val="00E93E85"/>
    <w:rsid w:val="00E94509"/>
    <w:rsid w:val="00E9478E"/>
    <w:rsid w:val="00E94D3A"/>
    <w:rsid w:val="00E951AC"/>
    <w:rsid w:val="00E9576E"/>
    <w:rsid w:val="00E961BA"/>
    <w:rsid w:val="00E96571"/>
    <w:rsid w:val="00E96B54"/>
    <w:rsid w:val="00E97237"/>
    <w:rsid w:val="00E97B19"/>
    <w:rsid w:val="00E97EFE"/>
    <w:rsid w:val="00EA06D3"/>
    <w:rsid w:val="00EA15EC"/>
    <w:rsid w:val="00EA2C0C"/>
    <w:rsid w:val="00EA35F8"/>
    <w:rsid w:val="00EA3C6A"/>
    <w:rsid w:val="00EA3E57"/>
    <w:rsid w:val="00EA4523"/>
    <w:rsid w:val="00EA47F8"/>
    <w:rsid w:val="00EA5922"/>
    <w:rsid w:val="00EA6269"/>
    <w:rsid w:val="00EA74BA"/>
    <w:rsid w:val="00EA7D7C"/>
    <w:rsid w:val="00EB0D6F"/>
    <w:rsid w:val="00EB0DA1"/>
    <w:rsid w:val="00EB2594"/>
    <w:rsid w:val="00EB2BCC"/>
    <w:rsid w:val="00EB3544"/>
    <w:rsid w:val="00EB3665"/>
    <w:rsid w:val="00EB403D"/>
    <w:rsid w:val="00EB44B4"/>
    <w:rsid w:val="00EB49AD"/>
    <w:rsid w:val="00EB4A87"/>
    <w:rsid w:val="00EB5FD9"/>
    <w:rsid w:val="00EB610B"/>
    <w:rsid w:val="00EB7A89"/>
    <w:rsid w:val="00EC0376"/>
    <w:rsid w:val="00EC1C3E"/>
    <w:rsid w:val="00EC2432"/>
    <w:rsid w:val="00EC2A0D"/>
    <w:rsid w:val="00EC2FAE"/>
    <w:rsid w:val="00EC39B1"/>
    <w:rsid w:val="00EC3B93"/>
    <w:rsid w:val="00EC48C9"/>
    <w:rsid w:val="00EC5245"/>
    <w:rsid w:val="00EC6736"/>
    <w:rsid w:val="00EC6C3E"/>
    <w:rsid w:val="00EC74B9"/>
    <w:rsid w:val="00EC76D6"/>
    <w:rsid w:val="00EC7B30"/>
    <w:rsid w:val="00EC7B6C"/>
    <w:rsid w:val="00EC7F60"/>
    <w:rsid w:val="00EC7FCB"/>
    <w:rsid w:val="00ED0AE0"/>
    <w:rsid w:val="00ED11CB"/>
    <w:rsid w:val="00ED27B5"/>
    <w:rsid w:val="00ED2871"/>
    <w:rsid w:val="00ED338B"/>
    <w:rsid w:val="00ED3C06"/>
    <w:rsid w:val="00ED3D2C"/>
    <w:rsid w:val="00ED3F9B"/>
    <w:rsid w:val="00ED450D"/>
    <w:rsid w:val="00ED4EDD"/>
    <w:rsid w:val="00ED5050"/>
    <w:rsid w:val="00ED51D2"/>
    <w:rsid w:val="00ED7317"/>
    <w:rsid w:val="00ED7E78"/>
    <w:rsid w:val="00EE0532"/>
    <w:rsid w:val="00EE0CAC"/>
    <w:rsid w:val="00EE148C"/>
    <w:rsid w:val="00EE1618"/>
    <w:rsid w:val="00EE16E7"/>
    <w:rsid w:val="00EE1B64"/>
    <w:rsid w:val="00EE20E0"/>
    <w:rsid w:val="00EE22CE"/>
    <w:rsid w:val="00EE2B98"/>
    <w:rsid w:val="00EE3286"/>
    <w:rsid w:val="00EE3A54"/>
    <w:rsid w:val="00EE42C8"/>
    <w:rsid w:val="00EE4400"/>
    <w:rsid w:val="00EE47E7"/>
    <w:rsid w:val="00EE6DD5"/>
    <w:rsid w:val="00EE76C4"/>
    <w:rsid w:val="00EE7AF9"/>
    <w:rsid w:val="00EE7F3A"/>
    <w:rsid w:val="00EF0533"/>
    <w:rsid w:val="00EF221E"/>
    <w:rsid w:val="00EF236A"/>
    <w:rsid w:val="00EF2A79"/>
    <w:rsid w:val="00EF3361"/>
    <w:rsid w:val="00EF3603"/>
    <w:rsid w:val="00EF4E97"/>
    <w:rsid w:val="00EF687D"/>
    <w:rsid w:val="00EF6999"/>
    <w:rsid w:val="00EF6C2F"/>
    <w:rsid w:val="00EF7508"/>
    <w:rsid w:val="00EF75C9"/>
    <w:rsid w:val="00EF7662"/>
    <w:rsid w:val="00EF7750"/>
    <w:rsid w:val="00EF7DDF"/>
    <w:rsid w:val="00F03DEC"/>
    <w:rsid w:val="00F04145"/>
    <w:rsid w:val="00F0539D"/>
    <w:rsid w:val="00F053D8"/>
    <w:rsid w:val="00F06545"/>
    <w:rsid w:val="00F06A8A"/>
    <w:rsid w:val="00F07A60"/>
    <w:rsid w:val="00F07DCE"/>
    <w:rsid w:val="00F100E4"/>
    <w:rsid w:val="00F108D5"/>
    <w:rsid w:val="00F10D00"/>
    <w:rsid w:val="00F10D40"/>
    <w:rsid w:val="00F1125D"/>
    <w:rsid w:val="00F113AB"/>
    <w:rsid w:val="00F12125"/>
    <w:rsid w:val="00F12638"/>
    <w:rsid w:val="00F127AF"/>
    <w:rsid w:val="00F13814"/>
    <w:rsid w:val="00F14383"/>
    <w:rsid w:val="00F145E1"/>
    <w:rsid w:val="00F1467C"/>
    <w:rsid w:val="00F14873"/>
    <w:rsid w:val="00F151B7"/>
    <w:rsid w:val="00F15590"/>
    <w:rsid w:val="00F163F3"/>
    <w:rsid w:val="00F16A29"/>
    <w:rsid w:val="00F1701B"/>
    <w:rsid w:val="00F177E3"/>
    <w:rsid w:val="00F1789A"/>
    <w:rsid w:val="00F20403"/>
    <w:rsid w:val="00F20DC2"/>
    <w:rsid w:val="00F20FF8"/>
    <w:rsid w:val="00F21135"/>
    <w:rsid w:val="00F21F90"/>
    <w:rsid w:val="00F220A6"/>
    <w:rsid w:val="00F2297F"/>
    <w:rsid w:val="00F23280"/>
    <w:rsid w:val="00F23416"/>
    <w:rsid w:val="00F238CA"/>
    <w:rsid w:val="00F23DBA"/>
    <w:rsid w:val="00F24347"/>
    <w:rsid w:val="00F2566E"/>
    <w:rsid w:val="00F257FA"/>
    <w:rsid w:val="00F25C42"/>
    <w:rsid w:val="00F2608D"/>
    <w:rsid w:val="00F269A0"/>
    <w:rsid w:val="00F27388"/>
    <w:rsid w:val="00F27D42"/>
    <w:rsid w:val="00F30356"/>
    <w:rsid w:val="00F31013"/>
    <w:rsid w:val="00F31AAF"/>
    <w:rsid w:val="00F32063"/>
    <w:rsid w:val="00F321D0"/>
    <w:rsid w:val="00F3245C"/>
    <w:rsid w:val="00F32462"/>
    <w:rsid w:val="00F328D9"/>
    <w:rsid w:val="00F33462"/>
    <w:rsid w:val="00F3370C"/>
    <w:rsid w:val="00F33A13"/>
    <w:rsid w:val="00F33D26"/>
    <w:rsid w:val="00F3439B"/>
    <w:rsid w:val="00F349F2"/>
    <w:rsid w:val="00F34F91"/>
    <w:rsid w:val="00F35474"/>
    <w:rsid w:val="00F36705"/>
    <w:rsid w:val="00F36B11"/>
    <w:rsid w:val="00F374C6"/>
    <w:rsid w:val="00F37668"/>
    <w:rsid w:val="00F37BAE"/>
    <w:rsid w:val="00F37D8B"/>
    <w:rsid w:val="00F4026A"/>
    <w:rsid w:val="00F40E37"/>
    <w:rsid w:val="00F41785"/>
    <w:rsid w:val="00F418FB"/>
    <w:rsid w:val="00F41ABE"/>
    <w:rsid w:val="00F41DC7"/>
    <w:rsid w:val="00F42A03"/>
    <w:rsid w:val="00F42B46"/>
    <w:rsid w:val="00F434B7"/>
    <w:rsid w:val="00F438B0"/>
    <w:rsid w:val="00F43A83"/>
    <w:rsid w:val="00F4426A"/>
    <w:rsid w:val="00F444B4"/>
    <w:rsid w:val="00F4475E"/>
    <w:rsid w:val="00F447C6"/>
    <w:rsid w:val="00F451BD"/>
    <w:rsid w:val="00F459DA"/>
    <w:rsid w:val="00F462F6"/>
    <w:rsid w:val="00F46444"/>
    <w:rsid w:val="00F46C30"/>
    <w:rsid w:val="00F46D2F"/>
    <w:rsid w:val="00F47976"/>
    <w:rsid w:val="00F5090C"/>
    <w:rsid w:val="00F50ECF"/>
    <w:rsid w:val="00F51931"/>
    <w:rsid w:val="00F52245"/>
    <w:rsid w:val="00F52833"/>
    <w:rsid w:val="00F52BEE"/>
    <w:rsid w:val="00F53469"/>
    <w:rsid w:val="00F535B5"/>
    <w:rsid w:val="00F54369"/>
    <w:rsid w:val="00F54C98"/>
    <w:rsid w:val="00F55FA5"/>
    <w:rsid w:val="00F56DE6"/>
    <w:rsid w:val="00F60989"/>
    <w:rsid w:val="00F60FD9"/>
    <w:rsid w:val="00F61B13"/>
    <w:rsid w:val="00F61C5E"/>
    <w:rsid w:val="00F624AB"/>
    <w:rsid w:val="00F62E37"/>
    <w:rsid w:val="00F63779"/>
    <w:rsid w:val="00F64112"/>
    <w:rsid w:val="00F64EEB"/>
    <w:rsid w:val="00F64FE9"/>
    <w:rsid w:val="00F656E6"/>
    <w:rsid w:val="00F667A9"/>
    <w:rsid w:val="00F66C84"/>
    <w:rsid w:val="00F67564"/>
    <w:rsid w:val="00F6759C"/>
    <w:rsid w:val="00F70607"/>
    <w:rsid w:val="00F712E6"/>
    <w:rsid w:val="00F71D4B"/>
    <w:rsid w:val="00F72109"/>
    <w:rsid w:val="00F72925"/>
    <w:rsid w:val="00F72C51"/>
    <w:rsid w:val="00F72DB6"/>
    <w:rsid w:val="00F73FE8"/>
    <w:rsid w:val="00F74E70"/>
    <w:rsid w:val="00F74FED"/>
    <w:rsid w:val="00F773EA"/>
    <w:rsid w:val="00F777FE"/>
    <w:rsid w:val="00F80978"/>
    <w:rsid w:val="00F80B37"/>
    <w:rsid w:val="00F81F30"/>
    <w:rsid w:val="00F81F33"/>
    <w:rsid w:val="00F82965"/>
    <w:rsid w:val="00F82B78"/>
    <w:rsid w:val="00F83260"/>
    <w:rsid w:val="00F84949"/>
    <w:rsid w:val="00F853A2"/>
    <w:rsid w:val="00F853AF"/>
    <w:rsid w:val="00F85B4F"/>
    <w:rsid w:val="00F85C61"/>
    <w:rsid w:val="00F85E5C"/>
    <w:rsid w:val="00F86976"/>
    <w:rsid w:val="00F87759"/>
    <w:rsid w:val="00F90588"/>
    <w:rsid w:val="00F909E6"/>
    <w:rsid w:val="00F91CEE"/>
    <w:rsid w:val="00F929BC"/>
    <w:rsid w:val="00F937AA"/>
    <w:rsid w:val="00F93FA6"/>
    <w:rsid w:val="00F9415B"/>
    <w:rsid w:val="00F944AF"/>
    <w:rsid w:val="00F944F2"/>
    <w:rsid w:val="00F94729"/>
    <w:rsid w:val="00F947BC"/>
    <w:rsid w:val="00F9563A"/>
    <w:rsid w:val="00F957FE"/>
    <w:rsid w:val="00F95FFC"/>
    <w:rsid w:val="00F960C4"/>
    <w:rsid w:val="00F96FE6"/>
    <w:rsid w:val="00F974DD"/>
    <w:rsid w:val="00F974E0"/>
    <w:rsid w:val="00F97672"/>
    <w:rsid w:val="00FA00C9"/>
    <w:rsid w:val="00FA02DB"/>
    <w:rsid w:val="00FA0809"/>
    <w:rsid w:val="00FA0815"/>
    <w:rsid w:val="00FA0988"/>
    <w:rsid w:val="00FA124B"/>
    <w:rsid w:val="00FA183A"/>
    <w:rsid w:val="00FA1A13"/>
    <w:rsid w:val="00FA287C"/>
    <w:rsid w:val="00FA2DD6"/>
    <w:rsid w:val="00FA312A"/>
    <w:rsid w:val="00FA44FE"/>
    <w:rsid w:val="00FA4D52"/>
    <w:rsid w:val="00FA61DC"/>
    <w:rsid w:val="00FA72F3"/>
    <w:rsid w:val="00FA7E12"/>
    <w:rsid w:val="00FB0912"/>
    <w:rsid w:val="00FB162D"/>
    <w:rsid w:val="00FB300B"/>
    <w:rsid w:val="00FB31CD"/>
    <w:rsid w:val="00FB32D3"/>
    <w:rsid w:val="00FB3444"/>
    <w:rsid w:val="00FB376E"/>
    <w:rsid w:val="00FB3889"/>
    <w:rsid w:val="00FB3D22"/>
    <w:rsid w:val="00FB4DEF"/>
    <w:rsid w:val="00FB70AF"/>
    <w:rsid w:val="00FB77A3"/>
    <w:rsid w:val="00FB7EB3"/>
    <w:rsid w:val="00FC090C"/>
    <w:rsid w:val="00FC1DAA"/>
    <w:rsid w:val="00FC2791"/>
    <w:rsid w:val="00FC2B27"/>
    <w:rsid w:val="00FC2BB9"/>
    <w:rsid w:val="00FC2CE0"/>
    <w:rsid w:val="00FC2FFA"/>
    <w:rsid w:val="00FC32A2"/>
    <w:rsid w:val="00FC44F8"/>
    <w:rsid w:val="00FC46A6"/>
    <w:rsid w:val="00FC5AA1"/>
    <w:rsid w:val="00FC5B50"/>
    <w:rsid w:val="00FC6690"/>
    <w:rsid w:val="00FC6AF4"/>
    <w:rsid w:val="00FC7558"/>
    <w:rsid w:val="00FC7F05"/>
    <w:rsid w:val="00FD117D"/>
    <w:rsid w:val="00FD12B4"/>
    <w:rsid w:val="00FD1917"/>
    <w:rsid w:val="00FD1B2E"/>
    <w:rsid w:val="00FD258B"/>
    <w:rsid w:val="00FD2BF9"/>
    <w:rsid w:val="00FD37CC"/>
    <w:rsid w:val="00FD3C07"/>
    <w:rsid w:val="00FD416E"/>
    <w:rsid w:val="00FD4496"/>
    <w:rsid w:val="00FD4FA9"/>
    <w:rsid w:val="00FD56DB"/>
    <w:rsid w:val="00FD5A48"/>
    <w:rsid w:val="00FD7E4F"/>
    <w:rsid w:val="00FE0473"/>
    <w:rsid w:val="00FE05F6"/>
    <w:rsid w:val="00FE0D44"/>
    <w:rsid w:val="00FE0FAB"/>
    <w:rsid w:val="00FE1FCF"/>
    <w:rsid w:val="00FE26BB"/>
    <w:rsid w:val="00FE2A5B"/>
    <w:rsid w:val="00FE2B82"/>
    <w:rsid w:val="00FE2ED6"/>
    <w:rsid w:val="00FE2F74"/>
    <w:rsid w:val="00FE2F8D"/>
    <w:rsid w:val="00FE308A"/>
    <w:rsid w:val="00FE352B"/>
    <w:rsid w:val="00FE3DE5"/>
    <w:rsid w:val="00FE5F11"/>
    <w:rsid w:val="00FE5FB9"/>
    <w:rsid w:val="00FE5FE8"/>
    <w:rsid w:val="00FE7267"/>
    <w:rsid w:val="00FE7641"/>
    <w:rsid w:val="00FE789D"/>
    <w:rsid w:val="00FE7C3D"/>
    <w:rsid w:val="00FF0AA3"/>
    <w:rsid w:val="00FF0B0F"/>
    <w:rsid w:val="00FF15BA"/>
    <w:rsid w:val="00FF1965"/>
    <w:rsid w:val="00FF1BD5"/>
    <w:rsid w:val="00FF2106"/>
    <w:rsid w:val="00FF2285"/>
    <w:rsid w:val="00FF26F3"/>
    <w:rsid w:val="00FF3A29"/>
    <w:rsid w:val="00FF3EEF"/>
    <w:rsid w:val="00FF4A5E"/>
    <w:rsid w:val="00FF4CAB"/>
    <w:rsid w:val="00FF549A"/>
    <w:rsid w:val="00FF5BB9"/>
    <w:rsid w:val="00FF5C40"/>
    <w:rsid w:val="00FF61B5"/>
    <w:rsid w:val="00FF644D"/>
    <w:rsid w:val="00FF68C9"/>
    <w:rsid w:val="00FF692A"/>
    <w:rsid w:val="00FF6D0F"/>
    <w:rsid w:val="00FF6F30"/>
    <w:rsid w:val="00FF71A6"/>
    <w:rsid w:val="00FF76F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6145" fill="f" fillcolor="white" stroke="f">
      <v:fill color="white" on="f"/>
      <v:stroke on="f"/>
      <o:colormru v:ext="edit" colors="#03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s-ES_tradnl" w:eastAsia="en-US"/>
    </w:rPr>
  </w:style>
  <w:style w:type="paragraph" w:styleId="Ttulo1">
    <w:name w:val="heading 1"/>
    <w:aliases w:val="Portadilla,Heading 0,H1,h1,L1,Heading 01,Level 1 Topic Heading,Header 1,ITT t1,PA Chapter,TE,Livello 1,Heading A,hoofdstuk 1,H1-Heading 1,Legal Line 1,head 1,II+,I,Heading1,a,1st level,l1,textst level,Heading No. L1,list 1,heading 1,H11,H12,H13"/>
    <w:basedOn w:val="Normal"/>
    <w:next w:val="BASICONEBA0"/>
    <w:autoRedefine/>
    <w:qFormat/>
    <w:rsid w:val="009B7EB0"/>
    <w:pPr>
      <w:keepNext/>
      <w:keepLines/>
      <w:numPr>
        <w:numId w:val="1"/>
      </w:numPr>
      <w:spacing w:before="240" w:after="120"/>
      <w:jc w:val="both"/>
      <w:outlineLvl w:val="0"/>
    </w:pPr>
    <w:rPr>
      <w:rFonts w:ascii="TheSansCorrespondence" w:hAnsi="TheSansCorrespondence"/>
      <w:b/>
      <w:kern w:val="28"/>
      <w:sz w:val="32"/>
      <w:szCs w:val="20"/>
      <w:lang w:eastAsia="es-ES"/>
    </w:rPr>
  </w:style>
  <w:style w:type="paragraph" w:styleId="Ttulo2">
    <w:name w:val="heading 2"/>
    <w:aliases w:val="Portadilla 2,h2,L2,H2,2,h21,21,titulo2,Level 2 Topic Heading,DO NOT USE_h2,chn,Chapter Number/Appendix Letter,H21,H22,Header 2,CHS,H2-Heading 2,l2,Header2,22,heading2,list2,A,A.B.C.,list 2,Heading2,Heading Indent No L2,Heading 2 Hidden,o"/>
    <w:basedOn w:val="Ttulo1"/>
    <w:next w:val="Normal"/>
    <w:autoRedefine/>
    <w:qFormat/>
    <w:rsid w:val="00B20B27"/>
    <w:pPr>
      <w:numPr>
        <w:ilvl w:val="1"/>
      </w:numPr>
      <w:spacing w:before="180"/>
      <w:ind w:left="0"/>
      <w:outlineLvl w:val="1"/>
    </w:pPr>
    <w:rPr>
      <w:sz w:val="28"/>
      <w:szCs w:val="24"/>
    </w:rPr>
  </w:style>
  <w:style w:type="paragraph" w:styleId="Ttulo3">
    <w:name w:val="heading 3"/>
    <w:aliases w:val="Titulo 3 portadilla,Portadilla 3,L3,h3,Level 3 Topic Heading,H31,H32,3,Bold Head,bh,H3-Heading 3,l3.3,l3,Titre 3,Map,HeadC,H3,CT,Heading3,list 3,list3,subhead,1.,Heading No. L3,heading 3,ITT t3,PA Minor Section,l31,CT1,l32,nms SubSect1,h31,h32"/>
    <w:basedOn w:val="Ttulo2"/>
    <w:next w:val="Normal"/>
    <w:autoRedefine/>
    <w:qFormat/>
    <w:rsid w:val="00BD1EE3"/>
    <w:pPr>
      <w:numPr>
        <w:ilvl w:val="2"/>
      </w:numPr>
      <w:outlineLvl w:val="2"/>
    </w:pPr>
    <w:rPr>
      <w:sz w:val="24"/>
    </w:rPr>
  </w:style>
  <w:style w:type="paragraph" w:styleId="Ttulo4">
    <w:name w:val="heading 4"/>
    <w:aliases w:val="Título INDICE,h4,First Subheading,4,H4"/>
    <w:basedOn w:val="Normal"/>
    <w:next w:val="Normal"/>
    <w:link w:val="Ttulo4Car"/>
    <w:autoRedefine/>
    <w:qFormat/>
    <w:rsid w:val="009B7EB0"/>
    <w:pPr>
      <w:keepNext/>
      <w:numPr>
        <w:ilvl w:val="3"/>
        <w:numId w:val="1"/>
      </w:numPr>
      <w:spacing w:before="240" w:after="60"/>
      <w:ind w:left="0"/>
      <w:jc w:val="both"/>
      <w:outlineLvl w:val="3"/>
    </w:pPr>
    <w:rPr>
      <w:rFonts w:ascii="TheSansCorrespondence" w:hAnsi="TheSansCorrespondence"/>
      <w:b/>
      <w:szCs w:val="20"/>
      <w:lang w:eastAsia="x-none"/>
    </w:rPr>
  </w:style>
  <w:style w:type="paragraph" w:styleId="Ttulo5">
    <w:name w:val="heading 5"/>
    <w:aliases w:val="1,h5,Second Subheading,H5,5"/>
    <w:basedOn w:val="Normal"/>
    <w:next w:val="Normal"/>
    <w:autoRedefine/>
    <w:qFormat/>
    <w:rsid w:val="00CF473F"/>
    <w:pPr>
      <w:keepNext/>
      <w:numPr>
        <w:ilvl w:val="4"/>
        <w:numId w:val="1"/>
      </w:numPr>
      <w:tabs>
        <w:tab w:val="left" w:pos="1276"/>
      </w:tabs>
      <w:spacing w:before="240" w:after="60" w:line="360" w:lineRule="auto"/>
      <w:outlineLvl w:val="4"/>
    </w:pPr>
    <w:rPr>
      <w:rFonts w:ascii="TheSansCorrespondence" w:hAnsi="TheSansCorrespondence"/>
      <w:b/>
      <w:sz w:val="22"/>
      <w:szCs w:val="20"/>
      <w:lang w:eastAsia="es-ES"/>
    </w:rPr>
  </w:style>
  <w:style w:type="paragraph" w:styleId="Ttulo6">
    <w:name w:val="heading 6"/>
    <w:basedOn w:val="Normal"/>
    <w:next w:val="Normal"/>
    <w:qFormat/>
    <w:rsid w:val="00340B7E"/>
    <w:pPr>
      <w:widowControl w:val="0"/>
      <w:numPr>
        <w:ilvl w:val="5"/>
        <w:numId w:val="1"/>
      </w:numPr>
      <w:tabs>
        <w:tab w:val="left" w:pos="709"/>
        <w:tab w:val="left" w:pos="1418"/>
        <w:tab w:val="left" w:pos="2126"/>
        <w:tab w:val="left" w:pos="2835"/>
        <w:tab w:val="left" w:pos="3544"/>
      </w:tabs>
      <w:spacing w:before="240" w:after="60" w:line="360" w:lineRule="auto"/>
      <w:jc w:val="both"/>
      <w:outlineLvl w:val="5"/>
    </w:pPr>
    <w:rPr>
      <w:rFonts w:ascii="TheSansCorrespondence" w:hAnsi="TheSansCorrespondence"/>
      <w:i/>
      <w:sz w:val="22"/>
      <w:szCs w:val="20"/>
      <w:lang w:eastAsia="es-ES"/>
    </w:rPr>
  </w:style>
  <w:style w:type="paragraph" w:styleId="Ttulo7">
    <w:name w:val="heading 7"/>
    <w:basedOn w:val="Normal"/>
    <w:next w:val="Normal"/>
    <w:qFormat/>
    <w:rsid w:val="00340B7E"/>
    <w:pPr>
      <w:widowControl w:val="0"/>
      <w:numPr>
        <w:ilvl w:val="6"/>
        <w:numId w:val="1"/>
      </w:numPr>
      <w:tabs>
        <w:tab w:val="left" w:pos="709"/>
        <w:tab w:val="left" w:pos="1418"/>
        <w:tab w:val="left" w:pos="2126"/>
        <w:tab w:val="left" w:pos="2835"/>
        <w:tab w:val="left" w:pos="3544"/>
      </w:tabs>
      <w:spacing w:before="240" w:after="60" w:line="360" w:lineRule="auto"/>
      <w:jc w:val="both"/>
      <w:outlineLvl w:val="6"/>
    </w:pPr>
    <w:rPr>
      <w:rFonts w:ascii="TheSansCorrespondence" w:hAnsi="TheSansCorrespondence"/>
      <w:sz w:val="20"/>
      <w:szCs w:val="20"/>
      <w:lang w:eastAsia="es-ES"/>
    </w:rPr>
  </w:style>
  <w:style w:type="paragraph" w:styleId="Ttulo8">
    <w:name w:val="heading 8"/>
    <w:basedOn w:val="Normal"/>
    <w:next w:val="Normal"/>
    <w:qFormat/>
    <w:rsid w:val="00340B7E"/>
    <w:pPr>
      <w:widowControl w:val="0"/>
      <w:numPr>
        <w:ilvl w:val="7"/>
        <w:numId w:val="1"/>
      </w:numPr>
      <w:tabs>
        <w:tab w:val="left" w:pos="709"/>
        <w:tab w:val="left" w:pos="1418"/>
        <w:tab w:val="left" w:pos="2126"/>
        <w:tab w:val="left" w:pos="2835"/>
        <w:tab w:val="left" w:pos="3544"/>
      </w:tabs>
      <w:spacing w:before="240" w:after="60" w:line="360" w:lineRule="auto"/>
      <w:jc w:val="both"/>
      <w:outlineLvl w:val="7"/>
    </w:pPr>
    <w:rPr>
      <w:rFonts w:ascii="TheSansCorrespondence" w:hAnsi="TheSansCorrespondence"/>
      <w:i/>
      <w:sz w:val="20"/>
      <w:szCs w:val="20"/>
      <w:lang w:eastAsia="es-ES"/>
    </w:rPr>
  </w:style>
  <w:style w:type="paragraph" w:styleId="Ttulo9">
    <w:name w:val="heading 9"/>
    <w:basedOn w:val="Normal"/>
    <w:next w:val="Normal"/>
    <w:qFormat/>
    <w:rsid w:val="00340B7E"/>
    <w:pPr>
      <w:widowControl w:val="0"/>
      <w:numPr>
        <w:ilvl w:val="8"/>
        <w:numId w:val="1"/>
      </w:numPr>
      <w:tabs>
        <w:tab w:val="left" w:pos="709"/>
        <w:tab w:val="left" w:pos="1418"/>
        <w:tab w:val="left" w:pos="2126"/>
        <w:tab w:val="left" w:pos="2835"/>
        <w:tab w:val="left" w:pos="3544"/>
      </w:tabs>
      <w:spacing w:before="240" w:after="60" w:line="360" w:lineRule="auto"/>
      <w:jc w:val="both"/>
      <w:outlineLvl w:val="8"/>
    </w:pPr>
    <w:rPr>
      <w:rFonts w:ascii="TheSansCorrespondence" w:hAnsi="TheSansCorrespondence"/>
      <w:b/>
      <w:i/>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ASICONEBA0">
    <w:name w:val="BASICO NEBA"/>
    <w:basedOn w:val="Normal"/>
    <w:link w:val="BASICONEBACar"/>
    <w:rsid w:val="00B64564"/>
    <w:pPr>
      <w:spacing w:before="120" w:after="120"/>
      <w:jc w:val="both"/>
    </w:pPr>
    <w:rPr>
      <w:rFonts w:ascii="Arial" w:hAnsi="Arial"/>
      <w:sz w:val="22"/>
      <w:szCs w:val="20"/>
    </w:rPr>
  </w:style>
  <w:style w:type="character" w:customStyle="1" w:styleId="BASICONEBACar">
    <w:name w:val="BASICO NEBA Car"/>
    <w:link w:val="BASICONEBA0"/>
    <w:rsid w:val="001B52AE"/>
    <w:rPr>
      <w:rFonts w:ascii="Arial" w:hAnsi="Arial"/>
      <w:sz w:val="22"/>
      <w:lang w:val="es-ES_tradnl" w:eastAsia="en-US" w:bidi="ar-SA"/>
    </w:rPr>
  </w:style>
  <w:style w:type="character" w:customStyle="1" w:styleId="Ttulo4Car">
    <w:name w:val="Título 4 Car"/>
    <w:aliases w:val="Título INDICE Car,h4 Car,First Subheading Car,4 Car,H4 Car"/>
    <w:link w:val="Ttulo4"/>
    <w:rsid w:val="009B7EB0"/>
    <w:rPr>
      <w:rFonts w:ascii="TheSansCorrespondence" w:hAnsi="TheSansCorrespondence"/>
      <w:b/>
      <w:sz w:val="24"/>
      <w:lang w:val="es-ES_tradnl"/>
    </w:rPr>
  </w:style>
  <w:style w:type="paragraph" w:styleId="Textonotapie">
    <w:name w:val="footnote text"/>
    <w:basedOn w:val="Normal"/>
    <w:semiHidden/>
    <w:rPr>
      <w:sz w:val="20"/>
      <w:szCs w:val="20"/>
    </w:rPr>
  </w:style>
  <w:style w:type="character" w:styleId="Refdenotaalpie">
    <w:name w:val="footnote reference"/>
    <w:semiHidden/>
    <w:rPr>
      <w:vertAlign w:val="superscript"/>
    </w:rPr>
  </w:style>
  <w:style w:type="paragraph" w:customStyle="1" w:styleId="EncabezadoTB">
    <w:name w:val="Encabezado TB"/>
    <w:basedOn w:val="Normal"/>
    <w:semiHidden/>
    <w:pPr>
      <w:jc w:val="center"/>
    </w:pPr>
    <w:rPr>
      <w:rFonts w:ascii="TheSansCorrespondence" w:hAnsi="TheSansCorrespondence"/>
      <w:b/>
      <w:bCs/>
      <w:spacing w:val="-2"/>
      <w:sz w:val="20"/>
      <w:szCs w:val="19"/>
      <w:lang w:val="es-ES" w:eastAsia="es-ES"/>
    </w:rPr>
  </w:style>
  <w:style w:type="paragraph" w:customStyle="1" w:styleId="Normal1">
    <w:name w:val="Normal1"/>
    <w:semiHidden/>
    <w:pPr>
      <w:spacing w:after="120"/>
      <w:ind w:firstLine="567"/>
      <w:jc w:val="both"/>
    </w:pPr>
    <w:rPr>
      <w:rFonts w:ascii="Garamond" w:hAnsi="Garamond"/>
      <w:sz w:val="24"/>
    </w:rPr>
  </w:style>
  <w:style w:type="paragraph" w:customStyle="1" w:styleId="TextoNivel2">
    <w:name w:val="Texto Nivel 2"/>
    <w:basedOn w:val="Normal"/>
    <w:autoRedefine/>
    <w:semiHidden/>
    <w:pPr>
      <w:spacing w:before="60" w:line="360" w:lineRule="auto"/>
      <w:ind w:left="1068"/>
      <w:jc w:val="both"/>
    </w:pPr>
    <w:rPr>
      <w:rFonts w:ascii="Arial" w:hAnsi="Arial"/>
      <w:sz w:val="22"/>
      <w:szCs w:val="22"/>
      <w:lang w:val="es-ES" w:eastAsia="es-ES"/>
    </w:rPr>
  </w:style>
  <w:style w:type="paragraph" w:customStyle="1" w:styleId="PiePgNew">
    <w:name w:val="PiePágNew"/>
    <w:semiHidden/>
    <w:pPr>
      <w:spacing w:after="60" w:line="260" w:lineRule="exact"/>
    </w:pPr>
    <w:rPr>
      <w:rFonts w:ascii="Times" w:hAnsi="Times"/>
      <w:sz w:val="22"/>
      <w:lang w:val="es-ES_tradnl"/>
    </w:rPr>
  </w:style>
  <w:style w:type="paragraph" w:customStyle="1" w:styleId="Encabezadoh">
    <w:name w:val="Encabezado.h"/>
    <w:basedOn w:val="Normal"/>
    <w:semiHidden/>
    <w:pPr>
      <w:widowControl w:val="0"/>
      <w:tabs>
        <w:tab w:val="center" w:pos="4819"/>
        <w:tab w:val="right" w:pos="9071"/>
      </w:tabs>
      <w:spacing w:after="120"/>
      <w:ind w:left="873"/>
      <w:jc w:val="both"/>
    </w:pPr>
    <w:rPr>
      <w:rFonts w:ascii="Book Antiqua" w:hAnsi="Book Antiqua"/>
      <w:sz w:val="22"/>
      <w:szCs w:val="20"/>
      <w:lang w:val="es-ES" w:eastAsia="es-ES"/>
    </w:rPr>
  </w:style>
  <w:style w:type="paragraph" w:customStyle="1" w:styleId="Lista1">
    <w:name w:val="Lista1"/>
    <w:basedOn w:val="Normal"/>
    <w:semiHidden/>
    <w:rsid w:val="00CA5138"/>
    <w:pPr>
      <w:tabs>
        <w:tab w:val="num" w:pos="360"/>
        <w:tab w:val="right" w:pos="7938"/>
      </w:tabs>
      <w:spacing w:before="240" w:after="60"/>
      <w:ind w:left="360" w:hanging="360"/>
      <w:jc w:val="both"/>
    </w:pPr>
    <w:rPr>
      <w:rFonts w:ascii="Arial" w:hAnsi="Arial"/>
      <w:snapToGrid w:val="0"/>
      <w:sz w:val="22"/>
      <w:szCs w:val="20"/>
      <w:lang w:eastAsia="es-ES"/>
    </w:rPr>
  </w:style>
  <w:style w:type="paragraph" w:customStyle="1" w:styleId="TEXTOTA">
    <w:name w:val="TEXTO_TA"/>
    <w:basedOn w:val="Normal"/>
    <w:semiHidden/>
    <w:pPr>
      <w:keepLines/>
      <w:spacing w:before="120" w:after="240"/>
      <w:jc w:val="both"/>
    </w:pPr>
    <w:rPr>
      <w:rFonts w:ascii="Arial" w:hAnsi="Arial"/>
      <w:sz w:val="22"/>
      <w:szCs w:val="20"/>
      <w:lang w:eastAsia="es-ES"/>
    </w:rPr>
  </w:style>
  <w:style w:type="paragraph" w:customStyle="1" w:styleId="Texto">
    <w:name w:val="Texto"/>
    <w:semiHidden/>
    <w:pPr>
      <w:spacing w:before="120" w:line="260" w:lineRule="exact"/>
      <w:ind w:left="851"/>
      <w:jc w:val="both"/>
    </w:pPr>
    <w:rPr>
      <w:rFonts w:ascii="Times" w:hAnsi="Times"/>
      <w:color w:val="000000"/>
      <w:sz w:val="22"/>
      <w:lang w:val="es-ES_tradnl"/>
    </w:rPr>
  </w:style>
  <w:style w:type="character" w:styleId="Refdecomentario">
    <w:name w:val="annotation reference"/>
    <w:semiHidden/>
    <w:rPr>
      <w:sz w:val="16"/>
      <w:szCs w:val="16"/>
    </w:rPr>
  </w:style>
  <w:style w:type="paragraph" w:styleId="Textocomentario">
    <w:name w:val="annotation text"/>
    <w:basedOn w:val="Normal"/>
    <w:semiHidden/>
    <w:pPr>
      <w:spacing w:after="120" w:line="360" w:lineRule="auto"/>
      <w:jc w:val="both"/>
    </w:pPr>
    <w:rPr>
      <w:rFonts w:ascii="TheSansCorrespondence" w:hAnsi="TheSansCorrespondence"/>
      <w:sz w:val="20"/>
      <w:szCs w:val="20"/>
      <w:lang w:eastAsia="es-ES"/>
    </w:rPr>
  </w:style>
  <w:style w:type="paragraph" w:styleId="Textodeglobo">
    <w:name w:val="Balloon Text"/>
    <w:basedOn w:val="Normal"/>
    <w:semiHidden/>
    <w:rPr>
      <w:rFonts w:ascii="Tahoma" w:hAnsi="Tahoma" w:cs="Tahoma"/>
      <w:sz w:val="16"/>
      <w:szCs w:val="16"/>
    </w:rPr>
  </w:style>
  <w:style w:type="paragraph" w:customStyle="1" w:styleId="Lista2">
    <w:name w:val="Lista2"/>
    <w:basedOn w:val="Normal"/>
    <w:semiHidden/>
    <w:pPr>
      <w:tabs>
        <w:tab w:val="num" w:pos="927"/>
        <w:tab w:val="right" w:pos="7938"/>
      </w:tabs>
      <w:spacing w:before="240" w:after="60" w:line="360" w:lineRule="auto"/>
      <w:ind w:left="927" w:hanging="567"/>
    </w:pPr>
    <w:rPr>
      <w:rFonts w:ascii="Arial" w:hAnsi="Arial"/>
      <w:snapToGrid w:val="0"/>
      <w:sz w:val="22"/>
      <w:szCs w:val="20"/>
      <w:lang w:eastAsia="es-ES"/>
    </w:rPr>
  </w:style>
  <w:style w:type="paragraph" w:customStyle="1" w:styleId="PuntuadoNivel1">
    <w:name w:val="Puntuado Nivel 1"/>
    <w:basedOn w:val="Normal"/>
    <w:autoRedefine/>
    <w:semiHidden/>
    <w:pPr>
      <w:tabs>
        <w:tab w:val="num" w:pos="1063"/>
      </w:tabs>
      <w:spacing w:before="60" w:line="360" w:lineRule="auto"/>
      <w:ind w:left="1063" w:hanging="360"/>
      <w:jc w:val="both"/>
    </w:pPr>
    <w:rPr>
      <w:rFonts w:ascii="Arial" w:hAnsi="Arial"/>
      <w:sz w:val="22"/>
      <w:szCs w:val="22"/>
      <w:lang w:val="es-ES" w:eastAsia="es-ES"/>
    </w:rPr>
  </w:style>
  <w:style w:type="paragraph" w:customStyle="1" w:styleId="PuntuadoNivel2">
    <w:name w:val="Puntuado Nivel 2"/>
    <w:basedOn w:val="Normal"/>
    <w:autoRedefine/>
    <w:semiHidden/>
    <w:pPr>
      <w:tabs>
        <w:tab w:val="num" w:pos="1063"/>
      </w:tabs>
      <w:spacing w:before="60" w:line="360" w:lineRule="auto"/>
      <w:ind w:left="1063" w:hanging="360"/>
      <w:jc w:val="both"/>
    </w:pPr>
    <w:rPr>
      <w:rFonts w:ascii="Arial" w:hAnsi="Arial"/>
      <w:sz w:val="20"/>
      <w:szCs w:val="20"/>
      <w:lang w:val="es-ES" w:eastAsia="es-ES"/>
    </w:rPr>
  </w:style>
  <w:style w:type="paragraph" w:customStyle="1" w:styleId="PORTADALOGO">
    <w:name w:val="PORTADA_LOGO"/>
    <w:basedOn w:val="Normal1"/>
    <w:semiHidden/>
    <w:pPr>
      <w:spacing w:after="0"/>
      <w:ind w:firstLine="0"/>
    </w:pPr>
    <w:rPr>
      <w:lang w:val="es-ES_tradnl"/>
    </w:rPr>
  </w:style>
  <w:style w:type="paragraph" w:styleId="ndice1">
    <w:name w:val="index 1"/>
    <w:basedOn w:val="Normal1"/>
    <w:next w:val="Normal"/>
    <w:autoRedefine/>
    <w:semiHidden/>
    <w:pPr>
      <w:ind w:left="240" w:hanging="240"/>
    </w:pPr>
  </w:style>
  <w:style w:type="paragraph" w:styleId="Textonotaalfinal">
    <w:name w:val="endnote text"/>
    <w:basedOn w:val="Normal1"/>
    <w:semiHidden/>
    <w:rPr>
      <w:sz w:val="20"/>
    </w:rPr>
  </w:style>
  <w:style w:type="character" w:styleId="Refdenotaalfinal">
    <w:name w:val="endnote reference"/>
    <w:semiHidden/>
    <w:rPr>
      <w:rFonts w:ascii="Garamond" w:hAnsi="Garamond"/>
      <w:vertAlign w:val="superscript"/>
    </w:rPr>
  </w:style>
  <w:style w:type="paragraph" w:styleId="Ttulodendice">
    <w:name w:val="index heading"/>
    <w:basedOn w:val="Normal1"/>
    <w:next w:val="Normal"/>
    <w:semiHidden/>
    <w:pPr>
      <w:spacing w:before="240" w:after="480"/>
      <w:ind w:firstLine="0"/>
      <w:jc w:val="center"/>
    </w:pPr>
    <w:rPr>
      <w:caps/>
    </w:rPr>
  </w:style>
  <w:style w:type="paragraph" w:styleId="Mapadeldocumento">
    <w:name w:val="Document Map"/>
    <w:basedOn w:val="Normal1"/>
    <w:semiHidden/>
    <w:pPr>
      <w:shd w:val="clear" w:color="auto" w:fill="000080"/>
    </w:pPr>
    <w:rPr>
      <w:rFonts w:ascii="Tahoma" w:hAnsi="Tahoma"/>
    </w:rPr>
  </w:style>
  <w:style w:type="paragraph" w:styleId="Tabladeilustraciones">
    <w:name w:val="table of figures"/>
    <w:basedOn w:val="Normal1"/>
    <w:next w:val="Normal"/>
    <w:semiHidden/>
    <w:pPr>
      <w:ind w:left="480" w:hanging="480"/>
    </w:pPr>
  </w:style>
  <w:style w:type="paragraph" w:styleId="Encabezadodelista">
    <w:name w:val="toa heading"/>
    <w:basedOn w:val="Normal1"/>
    <w:next w:val="Normal"/>
    <w:semiHidden/>
    <w:pPr>
      <w:spacing w:before="120"/>
    </w:pPr>
    <w:rPr>
      <w:rFonts w:ascii="Arial" w:hAnsi="Arial"/>
      <w:b/>
    </w:rPr>
  </w:style>
  <w:style w:type="paragraph" w:styleId="ndice2">
    <w:name w:val="index 2"/>
    <w:basedOn w:val="Normal1"/>
    <w:next w:val="Normal"/>
    <w:autoRedefine/>
    <w:semiHidden/>
    <w:pPr>
      <w:ind w:left="480" w:hanging="240"/>
    </w:pPr>
  </w:style>
  <w:style w:type="paragraph" w:styleId="ndice3">
    <w:name w:val="index 3"/>
    <w:basedOn w:val="Normal1"/>
    <w:next w:val="Normal"/>
    <w:autoRedefine/>
    <w:semiHidden/>
    <w:pPr>
      <w:ind w:left="720" w:hanging="240"/>
    </w:pPr>
  </w:style>
  <w:style w:type="paragraph" w:styleId="ndice4">
    <w:name w:val="index 4"/>
    <w:basedOn w:val="Normal1"/>
    <w:next w:val="Normal"/>
    <w:autoRedefine/>
    <w:semiHidden/>
    <w:pPr>
      <w:ind w:left="960" w:hanging="240"/>
    </w:pPr>
  </w:style>
  <w:style w:type="paragraph" w:styleId="ndice5">
    <w:name w:val="index 5"/>
    <w:basedOn w:val="Normal1"/>
    <w:next w:val="Normal"/>
    <w:autoRedefine/>
    <w:semiHidden/>
    <w:pPr>
      <w:ind w:left="1200" w:hanging="240"/>
    </w:pPr>
  </w:style>
  <w:style w:type="paragraph" w:styleId="ndice6">
    <w:name w:val="index 6"/>
    <w:basedOn w:val="Normal1"/>
    <w:next w:val="Normal"/>
    <w:autoRedefine/>
    <w:semiHidden/>
    <w:pPr>
      <w:ind w:left="1440" w:hanging="240"/>
    </w:pPr>
  </w:style>
  <w:style w:type="paragraph" w:styleId="ndice7">
    <w:name w:val="index 7"/>
    <w:basedOn w:val="Normal1"/>
    <w:next w:val="Normal"/>
    <w:autoRedefine/>
    <w:semiHidden/>
    <w:pPr>
      <w:ind w:left="1680" w:hanging="240"/>
    </w:pPr>
  </w:style>
  <w:style w:type="paragraph" w:styleId="ndice8">
    <w:name w:val="index 8"/>
    <w:basedOn w:val="Normal1"/>
    <w:next w:val="Normal"/>
    <w:autoRedefine/>
    <w:semiHidden/>
    <w:pPr>
      <w:ind w:left="1920" w:hanging="240"/>
    </w:pPr>
  </w:style>
  <w:style w:type="paragraph" w:styleId="ndice9">
    <w:name w:val="index 9"/>
    <w:basedOn w:val="Normal1"/>
    <w:next w:val="Normal"/>
    <w:autoRedefine/>
    <w:semiHidden/>
    <w:pPr>
      <w:ind w:left="2160" w:hanging="240"/>
    </w:pPr>
  </w:style>
  <w:style w:type="paragraph" w:styleId="Remitedesobre">
    <w:name w:val="envelope return"/>
    <w:basedOn w:val="Normal1"/>
    <w:semiHidden/>
    <w:rPr>
      <w:rFonts w:ascii="Arial" w:hAnsi="Arial"/>
      <w:sz w:val="20"/>
    </w:rPr>
  </w:style>
  <w:style w:type="paragraph" w:styleId="Saludo">
    <w:name w:val="Salutation"/>
    <w:basedOn w:val="Normal1"/>
    <w:next w:val="Normal"/>
    <w:semiHidden/>
  </w:style>
  <w:style w:type="paragraph" w:styleId="Textoconsangra">
    <w:name w:val="table of authorities"/>
    <w:basedOn w:val="Normal1"/>
    <w:next w:val="Normal"/>
    <w:semiHidden/>
    <w:pPr>
      <w:ind w:left="240" w:hanging="240"/>
    </w:pPr>
  </w:style>
  <w:style w:type="paragraph" w:styleId="Asuntodelcomentario">
    <w:name w:val="annotation subject"/>
    <w:basedOn w:val="Textocomentario"/>
    <w:next w:val="Textocomentario"/>
    <w:semiHidden/>
    <w:pPr>
      <w:spacing w:after="0" w:line="240" w:lineRule="auto"/>
      <w:jc w:val="left"/>
    </w:pPr>
    <w:rPr>
      <w:rFonts w:ascii="Times New Roman" w:hAnsi="Times New Roman"/>
      <w:b/>
      <w:bCs/>
      <w:lang w:val="es-ES"/>
    </w:rPr>
  </w:style>
  <w:style w:type="paragraph" w:customStyle="1" w:styleId="Sangrado1BolaNegrita">
    <w:name w:val="Sangrado 1 Bola Negrita"/>
    <w:basedOn w:val="Normal"/>
    <w:link w:val="Sangrado1BolaNegritaCarCar"/>
    <w:autoRedefine/>
    <w:semiHidden/>
    <w:rsid w:val="00CA7DE1"/>
    <w:pPr>
      <w:tabs>
        <w:tab w:val="num" w:pos="720"/>
      </w:tabs>
      <w:suppressAutoHyphens/>
      <w:spacing w:before="120" w:after="120"/>
      <w:ind w:left="720" w:hanging="360"/>
      <w:jc w:val="both"/>
    </w:pPr>
    <w:rPr>
      <w:rFonts w:ascii="Arial" w:hAnsi="Arial" w:cs="Arial"/>
      <w:sz w:val="22"/>
      <w:szCs w:val="22"/>
    </w:rPr>
  </w:style>
  <w:style w:type="character" w:customStyle="1" w:styleId="Sangrado1BolaNegritaCarCar">
    <w:name w:val="Sangrado 1 Bola Negrita Car Car"/>
    <w:link w:val="Sangrado1BolaNegrita"/>
    <w:rsid w:val="00CA7DE1"/>
    <w:rPr>
      <w:rFonts w:ascii="Arial" w:hAnsi="Arial" w:cs="Arial"/>
      <w:sz w:val="22"/>
      <w:szCs w:val="22"/>
      <w:lang w:val="es-ES_tradnl" w:eastAsia="en-US" w:bidi="ar-SA"/>
    </w:rPr>
  </w:style>
  <w:style w:type="paragraph" w:customStyle="1" w:styleId="Titulo2">
    <w:name w:val="Titulo 2"/>
    <w:basedOn w:val="Normal"/>
    <w:rsid w:val="00E1724C"/>
    <w:pPr>
      <w:tabs>
        <w:tab w:val="num" w:pos="792"/>
      </w:tabs>
      <w:spacing w:before="360" w:after="240"/>
      <w:ind w:left="431" w:hanging="431"/>
    </w:pPr>
    <w:rPr>
      <w:rFonts w:ascii="Arial" w:hAnsi="Arial" w:cs="Arial"/>
      <w:b/>
      <w:sz w:val="22"/>
      <w:szCs w:val="22"/>
    </w:rPr>
  </w:style>
  <w:style w:type="paragraph" w:customStyle="1" w:styleId="NEBATitulotablafigura">
    <w:name w:val="NEBA Titulo tabla/figura"/>
    <w:basedOn w:val="Normal"/>
    <w:autoRedefine/>
    <w:rsid w:val="009F2001"/>
    <w:pPr>
      <w:spacing w:before="120"/>
      <w:jc w:val="center"/>
    </w:pPr>
    <w:rPr>
      <w:rFonts w:ascii="Arial" w:hAnsi="Arial"/>
      <w:b/>
      <w:i/>
      <w:sz w:val="22"/>
      <w:lang w:val="es-ES"/>
    </w:rPr>
  </w:style>
  <w:style w:type="paragraph" w:styleId="TDC1">
    <w:name w:val="toc 1"/>
    <w:basedOn w:val="Normal"/>
    <w:next w:val="Normal"/>
    <w:autoRedefine/>
    <w:uiPriority w:val="39"/>
    <w:rsid w:val="00B3722D"/>
  </w:style>
  <w:style w:type="paragraph" w:styleId="TDC2">
    <w:name w:val="toc 2"/>
    <w:basedOn w:val="Normal"/>
    <w:next w:val="Normal"/>
    <w:autoRedefine/>
    <w:uiPriority w:val="39"/>
    <w:rsid w:val="00B3722D"/>
    <w:pPr>
      <w:ind w:left="240"/>
    </w:pPr>
  </w:style>
  <w:style w:type="paragraph" w:styleId="TDC3">
    <w:name w:val="toc 3"/>
    <w:basedOn w:val="Normal"/>
    <w:next w:val="Normal"/>
    <w:autoRedefine/>
    <w:uiPriority w:val="39"/>
    <w:rsid w:val="00B3722D"/>
    <w:pPr>
      <w:ind w:left="480"/>
    </w:pPr>
  </w:style>
  <w:style w:type="paragraph" w:styleId="TDC4">
    <w:name w:val="toc 4"/>
    <w:basedOn w:val="Normal"/>
    <w:next w:val="Normal"/>
    <w:autoRedefine/>
    <w:uiPriority w:val="39"/>
    <w:rsid w:val="00B3722D"/>
    <w:pPr>
      <w:ind w:left="720"/>
    </w:pPr>
  </w:style>
  <w:style w:type="paragraph" w:styleId="TDC5">
    <w:name w:val="toc 5"/>
    <w:basedOn w:val="Normal"/>
    <w:next w:val="Normal"/>
    <w:autoRedefine/>
    <w:uiPriority w:val="39"/>
    <w:rsid w:val="00B3722D"/>
    <w:pPr>
      <w:ind w:left="960"/>
    </w:pPr>
  </w:style>
  <w:style w:type="character" w:styleId="Hipervnculo">
    <w:name w:val="Hyperlink"/>
    <w:uiPriority w:val="99"/>
    <w:rsid w:val="00B3722D"/>
    <w:rPr>
      <w:color w:val="0000FF"/>
      <w:u w:val="single"/>
    </w:rPr>
  </w:style>
  <w:style w:type="paragraph" w:customStyle="1" w:styleId="Ttulo4NEBA">
    <w:name w:val="Título 4 NEBA"/>
    <w:basedOn w:val="Normal"/>
    <w:rsid w:val="00805453"/>
    <w:pPr>
      <w:numPr>
        <w:ilvl w:val="3"/>
        <w:numId w:val="21"/>
      </w:numPr>
      <w:spacing w:before="360" w:after="240"/>
    </w:pPr>
    <w:rPr>
      <w:rFonts w:ascii="Arial" w:hAnsi="Arial" w:cs="Arial"/>
      <w:b/>
      <w:sz w:val="22"/>
      <w:szCs w:val="22"/>
      <w:lang w:eastAsia="es-ES_tradnl"/>
    </w:rPr>
  </w:style>
  <w:style w:type="paragraph" w:customStyle="1" w:styleId="BasicoNEBA">
    <w:name w:val="Basico NEBA"/>
    <w:basedOn w:val="Normal"/>
    <w:link w:val="BasicoNEBACarCar"/>
    <w:autoRedefine/>
    <w:semiHidden/>
    <w:rsid w:val="00F10D40"/>
    <w:pPr>
      <w:numPr>
        <w:numId w:val="25"/>
      </w:numPr>
      <w:suppressAutoHyphens/>
      <w:spacing w:before="120" w:after="120"/>
    </w:pPr>
    <w:rPr>
      <w:rFonts w:ascii="Arial" w:hAnsi="Arial" w:cs="Arial"/>
      <w:bCs/>
      <w:sz w:val="22"/>
      <w:szCs w:val="22"/>
      <w:lang w:eastAsia="es-ES_tradnl"/>
    </w:rPr>
  </w:style>
  <w:style w:type="character" w:customStyle="1" w:styleId="BasicoNEBACarCar">
    <w:name w:val="Basico NEBA Car Car"/>
    <w:link w:val="BasicoNEBA"/>
    <w:rsid w:val="00F10D40"/>
    <w:rPr>
      <w:rFonts w:ascii="Arial" w:hAnsi="Arial" w:cs="Arial"/>
      <w:bCs/>
      <w:sz w:val="22"/>
      <w:szCs w:val="22"/>
      <w:lang w:val="es-ES_tradnl" w:eastAsia="es-ES_tradnl" w:bidi="ar-SA"/>
    </w:rPr>
  </w:style>
  <w:style w:type="paragraph" w:customStyle="1" w:styleId="NEBAnotaapiedetablafigura">
    <w:name w:val="NEBA nota a pie de tabla/figura"/>
    <w:basedOn w:val="Normal"/>
    <w:autoRedefine/>
    <w:rsid w:val="00805453"/>
    <w:pPr>
      <w:suppressAutoHyphens/>
      <w:spacing w:before="120" w:after="120"/>
      <w:ind w:left="708"/>
      <w:jc w:val="both"/>
    </w:pPr>
    <w:rPr>
      <w:rFonts w:ascii="Arial" w:hAnsi="Arial" w:cs="Arial"/>
      <w:sz w:val="20"/>
      <w:szCs w:val="22"/>
    </w:rPr>
  </w:style>
  <w:style w:type="paragraph" w:styleId="TDC6">
    <w:name w:val="toc 6"/>
    <w:basedOn w:val="Normal"/>
    <w:next w:val="Normal"/>
    <w:autoRedefine/>
    <w:uiPriority w:val="39"/>
    <w:rsid w:val="00F10D40"/>
    <w:pPr>
      <w:ind w:left="1200"/>
    </w:pPr>
    <w:rPr>
      <w:lang w:val="es-ES" w:eastAsia="es-ES"/>
    </w:rPr>
  </w:style>
  <w:style w:type="paragraph" w:styleId="TDC7">
    <w:name w:val="toc 7"/>
    <w:basedOn w:val="Normal"/>
    <w:next w:val="Normal"/>
    <w:autoRedefine/>
    <w:uiPriority w:val="39"/>
    <w:rsid w:val="00F10D40"/>
    <w:pPr>
      <w:ind w:left="1440"/>
    </w:pPr>
    <w:rPr>
      <w:lang w:val="es-ES" w:eastAsia="es-ES"/>
    </w:rPr>
  </w:style>
  <w:style w:type="paragraph" w:styleId="TDC8">
    <w:name w:val="toc 8"/>
    <w:basedOn w:val="Normal"/>
    <w:next w:val="Normal"/>
    <w:autoRedefine/>
    <w:uiPriority w:val="39"/>
    <w:rsid w:val="00F10D40"/>
    <w:pPr>
      <w:ind w:left="1680"/>
    </w:pPr>
    <w:rPr>
      <w:lang w:val="es-ES" w:eastAsia="es-ES"/>
    </w:rPr>
  </w:style>
  <w:style w:type="paragraph" w:styleId="TDC9">
    <w:name w:val="toc 9"/>
    <w:basedOn w:val="Normal"/>
    <w:next w:val="Normal"/>
    <w:autoRedefine/>
    <w:uiPriority w:val="39"/>
    <w:rsid w:val="00F10D40"/>
    <w:pPr>
      <w:ind w:left="1920"/>
    </w:pPr>
    <w:rPr>
      <w:lang w:val="es-ES" w:eastAsia="es-ES"/>
    </w:rPr>
  </w:style>
  <w:style w:type="paragraph" w:customStyle="1" w:styleId="NotaCuadro">
    <w:name w:val="Nota Cuadro"/>
    <w:basedOn w:val="Normal"/>
    <w:rsid w:val="00482EBE"/>
    <w:pPr>
      <w:suppressAutoHyphens/>
      <w:spacing w:before="120" w:after="120"/>
      <w:ind w:left="708"/>
      <w:jc w:val="both"/>
    </w:pPr>
    <w:rPr>
      <w:rFonts w:ascii="Arial" w:hAnsi="Arial" w:cs="Arial"/>
      <w:sz w:val="20"/>
      <w:szCs w:val="22"/>
    </w:rPr>
  </w:style>
  <w:style w:type="table" w:styleId="Tablaconcuadrcula">
    <w:name w:val="Table Grid"/>
    <w:basedOn w:val="Tablanormal"/>
    <w:rsid w:val="004366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1NEBA">
    <w:name w:val="Titulo 1 NEBA"/>
    <w:basedOn w:val="Normal"/>
    <w:autoRedefine/>
    <w:rsid w:val="00B13D5D"/>
    <w:pPr>
      <w:tabs>
        <w:tab w:val="num" w:pos="360"/>
      </w:tabs>
      <w:spacing w:before="240" w:after="120"/>
      <w:ind w:left="360" w:hanging="360"/>
    </w:pPr>
    <w:rPr>
      <w:rFonts w:ascii="Arial" w:hAnsi="Arial" w:cs="Arial"/>
      <w:b/>
      <w:sz w:val="22"/>
      <w:szCs w:val="22"/>
    </w:rPr>
  </w:style>
  <w:style w:type="paragraph" w:customStyle="1" w:styleId="Ttulo2NEBA">
    <w:name w:val="Título 2 NEBA"/>
    <w:basedOn w:val="Normal"/>
    <w:autoRedefine/>
    <w:rsid w:val="00B13D5D"/>
    <w:pPr>
      <w:tabs>
        <w:tab w:val="num" w:pos="792"/>
      </w:tabs>
      <w:spacing w:before="240" w:after="120"/>
      <w:ind w:left="792" w:hanging="432"/>
    </w:pPr>
    <w:rPr>
      <w:rFonts w:ascii="Arial" w:hAnsi="Arial" w:cs="Arial"/>
      <w:b/>
      <w:szCs w:val="22"/>
    </w:rPr>
  </w:style>
  <w:style w:type="paragraph" w:customStyle="1" w:styleId="Ttulo5NEBA">
    <w:name w:val="Título 5 NEBA"/>
    <w:basedOn w:val="Normal"/>
    <w:autoRedefine/>
    <w:rsid w:val="00B13D5D"/>
    <w:pPr>
      <w:tabs>
        <w:tab w:val="num" w:pos="2520"/>
      </w:tabs>
      <w:spacing w:before="240" w:after="120"/>
      <w:ind w:left="2232" w:hanging="792"/>
    </w:pPr>
    <w:rPr>
      <w:rFonts w:ascii="Arial" w:hAnsi="Arial" w:cs="Arial"/>
      <w:b/>
      <w:sz w:val="20"/>
      <w:szCs w:val="20"/>
      <w:lang w:eastAsia="es-ES_tradnl"/>
    </w:rPr>
  </w:style>
  <w:style w:type="paragraph" w:customStyle="1" w:styleId="Textotabla">
    <w:name w:val="Texto_tabla"/>
    <w:rsid w:val="00D06C31"/>
    <w:rPr>
      <w:rFonts w:ascii="Arial" w:hAnsi="Arial"/>
      <w:noProof/>
    </w:rPr>
  </w:style>
  <w:style w:type="paragraph" w:styleId="Encabezado">
    <w:name w:val="header"/>
    <w:basedOn w:val="Normal"/>
    <w:rsid w:val="00132898"/>
    <w:pPr>
      <w:tabs>
        <w:tab w:val="center" w:pos="4252"/>
        <w:tab w:val="right" w:pos="8504"/>
      </w:tabs>
    </w:pPr>
  </w:style>
  <w:style w:type="paragraph" w:styleId="Piedepgina">
    <w:name w:val="footer"/>
    <w:basedOn w:val="Normal"/>
    <w:rsid w:val="00132898"/>
    <w:pPr>
      <w:tabs>
        <w:tab w:val="center" w:pos="4252"/>
        <w:tab w:val="right" w:pos="8504"/>
      </w:tabs>
    </w:pPr>
  </w:style>
  <w:style w:type="paragraph" w:customStyle="1" w:styleId="Apendice1">
    <w:name w:val="Apendice 1"/>
    <w:basedOn w:val="Normal"/>
    <w:next w:val="Normal"/>
    <w:autoRedefine/>
    <w:semiHidden/>
    <w:rsid w:val="005019F1"/>
    <w:pPr>
      <w:numPr>
        <w:numId w:val="91"/>
      </w:numPr>
      <w:spacing w:after="120"/>
      <w:jc w:val="both"/>
      <w:outlineLvl w:val="0"/>
    </w:pPr>
    <w:rPr>
      <w:rFonts w:ascii="Garamond" w:hAnsi="Garamond"/>
      <w:b/>
      <w:caps/>
      <w:color w:val="000080"/>
      <w:sz w:val="22"/>
      <w:szCs w:val="20"/>
      <w:lang w:val="es-ES" w:eastAsia="es-ES"/>
    </w:rPr>
  </w:style>
  <w:style w:type="paragraph" w:customStyle="1" w:styleId="Apendice2">
    <w:name w:val="Apendice 2"/>
    <w:basedOn w:val="Normal"/>
    <w:next w:val="Normal"/>
    <w:autoRedefine/>
    <w:semiHidden/>
    <w:rsid w:val="005019F1"/>
    <w:pPr>
      <w:numPr>
        <w:ilvl w:val="1"/>
        <w:numId w:val="91"/>
      </w:numPr>
      <w:spacing w:after="60"/>
      <w:jc w:val="both"/>
      <w:outlineLvl w:val="1"/>
    </w:pPr>
    <w:rPr>
      <w:rFonts w:ascii="Garamond" w:hAnsi="Garamond"/>
      <w:b/>
      <w:i/>
      <w:color w:val="000080"/>
      <w:szCs w:val="20"/>
      <w:lang w:val="es-ES" w:eastAsia="es-ES"/>
    </w:rPr>
  </w:style>
  <w:style w:type="paragraph" w:customStyle="1" w:styleId="EstiloTEXTOTA10ptIzquierda125cmAntes3ptoDespus">
    <w:name w:val="Estilo TEXTO_TA + 10 pt Izquierda:  125 cm Antes:  3 pto Después..."/>
    <w:basedOn w:val="Normal"/>
    <w:autoRedefine/>
    <w:rsid w:val="00DD57CB"/>
    <w:pPr>
      <w:keepLines/>
      <w:spacing w:before="60" w:after="60"/>
      <w:ind w:left="709"/>
      <w:jc w:val="both"/>
    </w:pPr>
    <w:rPr>
      <w:rFonts w:ascii="Arial" w:hAnsi="Arial"/>
      <w:sz w:val="20"/>
      <w:szCs w:val="20"/>
      <w:lang w:eastAsia="es-ES"/>
    </w:rPr>
  </w:style>
  <w:style w:type="paragraph" w:styleId="Textodebloque">
    <w:name w:val="Block Text"/>
    <w:basedOn w:val="Normal"/>
    <w:rsid w:val="000A0937"/>
    <w:pPr>
      <w:spacing w:line="240" w:lineRule="atLeast"/>
      <w:ind w:left="969" w:right="1701"/>
      <w:jc w:val="both"/>
    </w:pPr>
    <w:rPr>
      <w:rFonts w:ascii="Arial" w:hAnsi="Arial"/>
      <w:snapToGrid w:val="0"/>
      <w:color w:val="000000"/>
      <w:szCs w:val="20"/>
      <w:lang w:val="es-ES" w:eastAsia="es-ES"/>
    </w:rPr>
  </w:style>
  <w:style w:type="paragraph" w:styleId="Prrafodelista">
    <w:name w:val="List Paragraph"/>
    <w:basedOn w:val="Normal"/>
    <w:qFormat/>
    <w:rsid w:val="00C73F3B"/>
    <w:pPr>
      <w:spacing w:after="200" w:line="276" w:lineRule="auto"/>
      <w:ind w:left="720"/>
      <w:contextualSpacing/>
    </w:pPr>
    <w:rPr>
      <w:rFonts w:ascii="Calibri" w:eastAsia="Calibri" w:hAnsi="Calibri"/>
      <w:sz w:val="22"/>
      <w:szCs w:val="22"/>
      <w:lang w:val="es-ES"/>
    </w:rPr>
  </w:style>
  <w:style w:type="character" w:customStyle="1" w:styleId="FontStyle14">
    <w:name w:val="Font Style14"/>
    <w:uiPriority w:val="99"/>
    <w:rsid w:val="00666313"/>
    <w:rPr>
      <w:rFonts w:ascii="Arial Unicode MS" w:eastAsia="Arial Unicode MS" w:cs="Arial Unicode MS"/>
      <w:b/>
      <w:bCs/>
      <w:sz w:val="18"/>
      <w:szCs w:val="18"/>
    </w:rPr>
  </w:style>
  <w:style w:type="paragraph" w:styleId="Revisin">
    <w:name w:val="Revision"/>
    <w:hidden/>
    <w:uiPriority w:val="99"/>
    <w:semiHidden/>
    <w:rsid w:val="00665085"/>
    <w:rPr>
      <w:sz w:val="24"/>
      <w:szCs w:val="24"/>
      <w:lang w:val="es-ES_tradnl" w:eastAsia="en-US"/>
    </w:rPr>
  </w:style>
  <w:style w:type="character" w:styleId="nfasis">
    <w:name w:val="Emphasis"/>
    <w:basedOn w:val="Fuentedeprrafopredeter"/>
    <w:qFormat/>
    <w:rsid w:val="00B502E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s-ES_tradnl" w:eastAsia="en-US"/>
    </w:rPr>
  </w:style>
  <w:style w:type="paragraph" w:styleId="Ttulo1">
    <w:name w:val="heading 1"/>
    <w:aliases w:val="Portadilla,Heading 0,H1,h1,L1,Heading 01,Level 1 Topic Heading,Header 1,ITT t1,PA Chapter,TE,Livello 1,Heading A,hoofdstuk 1,H1-Heading 1,Legal Line 1,head 1,II+,I,Heading1,a,1st level,l1,textst level,Heading No. L1,list 1,heading 1,H11,H12,H13"/>
    <w:basedOn w:val="Normal"/>
    <w:next w:val="BASICONEBA0"/>
    <w:autoRedefine/>
    <w:qFormat/>
    <w:rsid w:val="009B7EB0"/>
    <w:pPr>
      <w:keepNext/>
      <w:keepLines/>
      <w:numPr>
        <w:numId w:val="1"/>
      </w:numPr>
      <w:spacing w:before="240" w:after="120"/>
      <w:jc w:val="both"/>
      <w:outlineLvl w:val="0"/>
    </w:pPr>
    <w:rPr>
      <w:rFonts w:ascii="TheSansCorrespondence" w:hAnsi="TheSansCorrespondence"/>
      <w:b/>
      <w:kern w:val="28"/>
      <w:sz w:val="32"/>
      <w:szCs w:val="20"/>
      <w:lang w:eastAsia="es-ES"/>
    </w:rPr>
  </w:style>
  <w:style w:type="paragraph" w:styleId="Ttulo2">
    <w:name w:val="heading 2"/>
    <w:aliases w:val="Portadilla 2,h2,L2,H2,2,h21,21,titulo2,Level 2 Topic Heading,DO NOT USE_h2,chn,Chapter Number/Appendix Letter,H21,H22,Header 2,CHS,H2-Heading 2,l2,Header2,22,heading2,list2,A,A.B.C.,list 2,Heading2,Heading Indent No L2,Heading 2 Hidden,o"/>
    <w:basedOn w:val="Ttulo1"/>
    <w:next w:val="Normal"/>
    <w:autoRedefine/>
    <w:qFormat/>
    <w:rsid w:val="00B20B27"/>
    <w:pPr>
      <w:numPr>
        <w:ilvl w:val="1"/>
      </w:numPr>
      <w:spacing w:before="180"/>
      <w:ind w:left="0"/>
      <w:outlineLvl w:val="1"/>
    </w:pPr>
    <w:rPr>
      <w:sz w:val="28"/>
      <w:szCs w:val="24"/>
    </w:rPr>
  </w:style>
  <w:style w:type="paragraph" w:styleId="Ttulo3">
    <w:name w:val="heading 3"/>
    <w:aliases w:val="Titulo 3 portadilla,Portadilla 3,L3,h3,Level 3 Topic Heading,H31,H32,3,Bold Head,bh,H3-Heading 3,l3.3,l3,Titre 3,Map,HeadC,H3,CT,Heading3,list 3,list3,subhead,1.,Heading No. L3,heading 3,ITT t3,PA Minor Section,l31,CT1,l32,nms SubSect1,h31,h32"/>
    <w:basedOn w:val="Ttulo2"/>
    <w:next w:val="Normal"/>
    <w:autoRedefine/>
    <w:qFormat/>
    <w:rsid w:val="00BD1EE3"/>
    <w:pPr>
      <w:numPr>
        <w:ilvl w:val="2"/>
      </w:numPr>
      <w:outlineLvl w:val="2"/>
    </w:pPr>
    <w:rPr>
      <w:sz w:val="24"/>
    </w:rPr>
  </w:style>
  <w:style w:type="paragraph" w:styleId="Ttulo4">
    <w:name w:val="heading 4"/>
    <w:aliases w:val="Título INDICE,h4,First Subheading,4,H4"/>
    <w:basedOn w:val="Normal"/>
    <w:next w:val="Normal"/>
    <w:link w:val="Ttulo4Car"/>
    <w:autoRedefine/>
    <w:qFormat/>
    <w:rsid w:val="009B7EB0"/>
    <w:pPr>
      <w:keepNext/>
      <w:numPr>
        <w:ilvl w:val="3"/>
        <w:numId w:val="1"/>
      </w:numPr>
      <w:spacing w:before="240" w:after="60"/>
      <w:ind w:left="0"/>
      <w:jc w:val="both"/>
      <w:outlineLvl w:val="3"/>
    </w:pPr>
    <w:rPr>
      <w:rFonts w:ascii="TheSansCorrespondence" w:hAnsi="TheSansCorrespondence"/>
      <w:b/>
      <w:szCs w:val="20"/>
      <w:lang w:eastAsia="x-none"/>
    </w:rPr>
  </w:style>
  <w:style w:type="paragraph" w:styleId="Ttulo5">
    <w:name w:val="heading 5"/>
    <w:aliases w:val="1,h5,Second Subheading,H5,5"/>
    <w:basedOn w:val="Normal"/>
    <w:next w:val="Normal"/>
    <w:autoRedefine/>
    <w:qFormat/>
    <w:rsid w:val="00CF473F"/>
    <w:pPr>
      <w:keepNext/>
      <w:numPr>
        <w:ilvl w:val="4"/>
        <w:numId w:val="1"/>
      </w:numPr>
      <w:tabs>
        <w:tab w:val="left" w:pos="1276"/>
      </w:tabs>
      <w:spacing w:before="240" w:after="60" w:line="360" w:lineRule="auto"/>
      <w:outlineLvl w:val="4"/>
    </w:pPr>
    <w:rPr>
      <w:rFonts w:ascii="TheSansCorrespondence" w:hAnsi="TheSansCorrespondence"/>
      <w:b/>
      <w:sz w:val="22"/>
      <w:szCs w:val="20"/>
      <w:lang w:eastAsia="es-ES"/>
    </w:rPr>
  </w:style>
  <w:style w:type="paragraph" w:styleId="Ttulo6">
    <w:name w:val="heading 6"/>
    <w:basedOn w:val="Normal"/>
    <w:next w:val="Normal"/>
    <w:qFormat/>
    <w:rsid w:val="00340B7E"/>
    <w:pPr>
      <w:widowControl w:val="0"/>
      <w:numPr>
        <w:ilvl w:val="5"/>
        <w:numId w:val="1"/>
      </w:numPr>
      <w:tabs>
        <w:tab w:val="left" w:pos="709"/>
        <w:tab w:val="left" w:pos="1418"/>
        <w:tab w:val="left" w:pos="2126"/>
        <w:tab w:val="left" w:pos="2835"/>
        <w:tab w:val="left" w:pos="3544"/>
      </w:tabs>
      <w:spacing w:before="240" w:after="60" w:line="360" w:lineRule="auto"/>
      <w:jc w:val="both"/>
      <w:outlineLvl w:val="5"/>
    </w:pPr>
    <w:rPr>
      <w:rFonts w:ascii="TheSansCorrespondence" w:hAnsi="TheSansCorrespondence"/>
      <w:i/>
      <w:sz w:val="22"/>
      <w:szCs w:val="20"/>
      <w:lang w:eastAsia="es-ES"/>
    </w:rPr>
  </w:style>
  <w:style w:type="paragraph" w:styleId="Ttulo7">
    <w:name w:val="heading 7"/>
    <w:basedOn w:val="Normal"/>
    <w:next w:val="Normal"/>
    <w:qFormat/>
    <w:rsid w:val="00340B7E"/>
    <w:pPr>
      <w:widowControl w:val="0"/>
      <w:numPr>
        <w:ilvl w:val="6"/>
        <w:numId w:val="1"/>
      </w:numPr>
      <w:tabs>
        <w:tab w:val="left" w:pos="709"/>
        <w:tab w:val="left" w:pos="1418"/>
        <w:tab w:val="left" w:pos="2126"/>
        <w:tab w:val="left" w:pos="2835"/>
        <w:tab w:val="left" w:pos="3544"/>
      </w:tabs>
      <w:spacing w:before="240" w:after="60" w:line="360" w:lineRule="auto"/>
      <w:jc w:val="both"/>
      <w:outlineLvl w:val="6"/>
    </w:pPr>
    <w:rPr>
      <w:rFonts w:ascii="TheSansCorrespondence" w:hAnsi="TheSansCorrespondence"/>
      <w:sz w:val="20"/>
      <w:szCs w:val="20"/>
      <w:lang w:eastAsia="es-ES"/>
    </w:rPr>
  </w:style>
  <w:style w:type="paragraph" w:styleId="Ttulo8">
    <w:name w:val="heading 8"/>
    <w:basedOn w:val="Normal"/>
    <w:next w:val="Normal"/>
    <w:qFormat/>
    <w:rsid w:val="00340B7E"/>
    <w:pPr>
      <w:widowControl w:val="0"/>
      <w:numPr>
        <w:ilvl w:val="7"/>
        <w:numId w:val="1"/>
      </w:numPr>
      <w:tabs>
        <w:tab w:val="left" w:pos="709"/>
        <w:tab w:val="left" w:pos="1418"/>
        <w:tab w:val="left" w:pos="2126"/>
        <w:tab w:val="left" w:pos="2835"/>
        <w:tab w:val="left" w:pos="3544"/>
      </w:tabs>
      <w:spacing w:before="240" w:after="60" w:line="360" w:lineRule="auto"/>
      <w:jc w:val="both"/>
      <w:outlineLvl w:val="7"/>
    </w:pPr>
    <w:rPr>
      <w:rFonts w:ascii="TheSansCorrespondence" w:hAnsi="TheSansCorrespondence"/>
      <w:i/>
      <w:sz w:val="20"/>
      <w:szCs w:val="20"/>
      <w:lang w:eastAsia="es-ES"/>
    </w:rPr>
  </w:style>
  <w:style w:type="paragraph" w:styleId="Ttulo9">
    <w:name w:val="heading 9"/>
    <w:basedOn w:val="Normal"/>
    <w:next w:val="Normal"/>
    <w:qFormat/>
    <w:rsid w:val="00340B7E"/>
    <w:pPr>
      <w:widowControl w:val="0"/>
      <w:numPr>
        <w:ilvl w:val="8"/>
        <w:numId w:val="1"/>
      </w:numPr>
      <w:tabs>
        <w:tab w:val="left" w:pos="709"/>
        <w:tab w:val="left" w:pos="1418"/>
        <w:tab w:val="left" w:pos="2126"/>
        <w:tab w:val="left" w:pos="2835"/>
        <w:tab w:val="left" w:pos="3544"/>
      </w:tabs>
      <w:spacing w:before="240" w:after="60" w:line="360" w:lineRule="auto"/>
      <w:jc w:val="both"/>
      <w:outlineLvl w:val="8"/>
    </w:pPr>
    <w:rPr>
      <w:rFonts w:ascii="TheSansCorrespondence" w:hAnsi="TheSansCorrespondence"/>
      <w:b/>
      <w:i/>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ASICONEBA0">
    <w:name w:val="BASICO NEBA"/>
    <w:basedOn w:val="Normal"/>
    <w:link w:val="BASICONEBACar"/>
    <w:rsid w:val="00B64564"/>
    <w:pPr>
      <w:spacing w:before="120" w:after="120"/>
      <w:jc w:val="both"/>
    </w:pPr>
    <w:rPr>
      <w:rFonts w:ascii="Arial" w:hAnsi="Arial"/>
      <w:sz w:val="22"/>
      <w:szCs w:val="20"/>
    </w:rPr>
  </w:style>
  <w:style w:type="character" w:customStyle="1" w:styleId="BASICONEBACar">
    <w:name w:val="BASICO NEBA Car"/>
    <w:link w:val="BASICONEBA0"/>
    <w:rsid w:val="001B52AE"/>
    <w:rPr>
      <w:rFonts w:ascii="Arial" w:hAnsi="Arial"/>
      <w:sz w:val="22"/>
      <w:lang w:val="es-ES_tradnl" w:eastAsia="en-US" w:bidi="ar-SA"/>
    </w:rPr>
  </w:style>
  <w:style w:type="character" w:customStyle="1" w:styleId="Ttulo4Car">
    <w:name w:val="Título 4 Car"/>
    <w:aliases w:val="Título INDICE Car,h4 Car,First Subheading Car,4 Car,H4 Car"/>
    <w:link w:val="Ttulo4"/>
    <w:rsid w:val="009B7EB0"/>
    <w:rPr>
      <w:rFonts w:ascii="TheSansCorrespondence" w:hAnsi="TheSansCorrespondence"/>
      <w:b/>
      <w:sz w:val="24"/>
      <w:lang w:val="es-ES_tradnl"/>
    </w:rPr>
  </w:style>
  <w:style w:type="paragraph" w:styleId="Textonotapie">
    <w:name w:val="footnote text"/>
    <w:basedOn w:val="Normal"/>
    <w:semiHidden/>
    <w:rPr>
      <w:sz w:val="20"/>
      <w:szCs w:val="20"/>
    </w:rPr>
  </w:style>
  <w:style w:type="character" w:styleId="Refdenotaalpie">
    <w:name w:val="footnote reference"/>
    <w:semiHidden/>
    <w:rPr>
      <w:vertAlign w:val="superscript"/>
    </w:rPr>
  </w:style>
  <w:style w:type="paragraph" w:customStyle="1" w:styleId="EncabezadoTB">
    <w:name w:val="Encabezado TB"/>
    <w:basedOn w:val="Normal"/>
    <w:semiHidden/>
    <w:pPr>
      <w:jc w:val="center"/>
    </w:pPr>
    <w:rPr>
      <w:rFonts w:ascii="TheSansCorrespondence" w:hAnsi="TheSansCorrespondence"/>
      <w:b/>
      <w:bCs/>
      <w:spacing w:val="-2"/>
      <w:sz w:val="20"/>
      <w:szCs w:val="19"/>
      <w:lang w:val="es-ES" w:eastAsia="es-ES"/>
    </w:rPr>
  </w:style>
  <w:style w:type="paragraph" w:customStyle="1" w:styleId="Normal1">
    <w:name w:val="Normal1"/>
    <w:semiHidden/>
    <w:pPr>
      <w:spacing w:after="120"/>
      <w:ind w:firstLine="567"/>
      <w:jc w:val="both"/>
    </w:pPr>
    <w:rPr>
      <w:rFonts w:ascii="Garamond" w:hAnsi="Garamond"/>
      <w:sz w:val="24"/>
    </w:rPr>
  </w:style>
  <w:style w:type="paragraph" w:customStyle="1" w:styleId="TextoNivel2">
    <w:name w:val="Texto Nivel 2"/>
    <w:basedOn w:val="Normal"/>
    <w:autoRedefine/>
    <w:semiHidden/>
    <w:pPr>
      <w:spacing w:before="60" w:line="360" w:lineRule="auto"/>
      <w:ind w:left="1068"/>
      <w:jc w:val="both"/>
    </w:pPr>
    <w:rPr>
      <w:rFonts w:ascii="Arial" w:hAnsi="Arial"/>
      <w:sz w:val="22"/>
      <w:szCs w:val="22"/>
      <w:lang w:val="es-ES" w:eastAsia="es-ES"/>
    </w:rPr>
  </w:style>
  <w:style w:type="paragraph" w:customStyle="1" w:styleId="PiePgNew">
    <w:name w:val="PiePágNew"/>
    <w:semiHidden/>
    <w:pPr>
      <w:spacing w:after="60" w:line="260" w:lineRule="exact"/>
    </w:pPr>
    <w:rPr>
      <w:rFonts w:ascii="Times" w:hAnsi="Times"/>
      <w:sz w:val="22"/>
      <w:lang w:val="es-ES_tradnl"/>
    </w:rPr>
  </w:style>
  <w:style w:type="paragraph" w:customStyle="1" w:styleId="Encabezadoh">
    <w:name w:val="Encabezado.h"/>
    <w:basedOn w:val="Normal"/>
    <w:semiHidden/>
    <w:pPr>
      <w:widowControl w:val="0"/>
      <w:tabs>
        <w:tab w:val="center" w:pos="4819"/>
        <w:tab w:val="right" w:pos="9071"/>
      </w:tabs>
      <w:spacing w:after="120"/>
      <w:ind w:left="873"/>
      <w:jc w:val="both"/>
    </w:pPr>
    <w:rPr>
      <w:rFonts w:ascii="Book Antiqua" w:hAnsi="Book Antiqua"/>
      <w:sz w:val="22"/>
      <w:szCs w:val="20"/>
      <w:lang w:val="es-ES" w:eastAsia="es-ES"/>
    </w:rPr>
  </w:style>
  <w:style w:type="paragraph" w:customStyle="1" w:styleId="Lista1">
    <w:name w:val="Lista1"/>
    <w:basedOn w:val="Normal"/>
    <w:semiHidden/>
    <w:rsid w:val="00CA5138"/>
    <w:pPr>
      <w:tabs>
        <w:tab w:val="num" w:pos="360"/>
        <w:tab w:val="right" w:pos="7938"/>
      </w:tabs>
      <w:spacing w:before="240" w:after="60"/>
      <w:ind w:left="360" w:hanging="360"/>
      <w:jc w:val="both"/>
    </w:pPr>
    <w:rPr>
      <w:rFonts w:ascii="Arial" w:hAnsi="Arial"/>
      <w:snapToGrid w:val="0"/>
      <w:sz w:val="22"/>
      <w:szCs w:val="20"/>
      <w:lang w:eastAsia="es-ES"/>
    </w:rPr>
  </w:style>
  <w:style w:type="paragraph" w:customStyle="1" w:styleId="TEXTOTA">
    <w:name w:val="TEXTO_TA"/>
    <w:basedOn w:val="Normal"/>
    <w:semiHidden/>
    <w:pPr>
      <w:keepLines/>
      <w:spacing w:before="120" w:after="240"/>
      <w:jc w:val="both"/>
    </w:pPr>
    <w:rPr>
      <w:rFonts w:ascii="Arial" w:hAnsi="Arial"/>
      <w:sz w:val="22"/>
      <w:szCs w:val="20"/>
      <w:lang w:eastAsia="es-ES"/>
    </w:rPr>
  </w:style>
  <w:style w:type="paragraph" w:customStyle="1" w:styleId="Texto">
    <w:name w:val="Texto"/>
    <w:semiHidden/>
    <w:pPr>
      <w:spacing w:before="120" w:line="260" w:lineRule="exact"/>
      <w:ind w:left="851"/>
      <w:jc w:val="both"/>
    </w:pPr>
    <w:rPr>
      <w:rFonts w:ascii="Times" w:hAnsi="Times"/>
      <w:color w:val="000000"/>
      <w:sz w:val="22"/>
      <w:lang w:val="es-ES_tradnl"/>
    </w:rPr>
  </w:style>
  <w:style w:type="character" w:styleId="Refdecomentario">
    <w:name w:val="annotation reference"/>
    <w:semiHidden/>
    <w:rPr>
      <w:sz w:val="16"/>
      <w:szCs w:val="16"/>
    </w:rPr>
  </w:style>
  <w:style w:type="paragraph" w:styleId="Textocomentario">
    <w:name w:val="annotation text"/>
    <w:basedOn w:val="Normal"/>
    <w:semiHidden/>
    <w:pPr>
      <w:spacing w:after="120" w:line="360" w:lineRule="auto"/>
      <w:jc w:val="both"/>
    </w:pPr>
    <w:rPr>
      <w:rFonts w:ascii="TheSansCorrespondence" w:hAnsi="TheSansCorrespondence"/>
      <w:sz w:val="20"/>
      <w:szCs w:val="20"/>
      <w:lang w:eastAsia="es-ES"/>
    </w:rPr>
  </w:style>
  <w:style w:type="paragraph" w:styleId="Textodeglobo">
    <w:name w:val="Balloon Text"/>
    <w:basedOn w:val="Normal"/>
    <w:semiHidden/>
    <w:rPr>
      <w:rFonts w:ascii="Tahoma" w:hAnsi="Tahoma" w:cs="Tahoma"/>
      <w:sz w:val="16"/>
      <w:szCs w:val="16"/>
    </w:rPr>
  </w:style>
  <w:style w:type="paragraph" w:customStyle="1" w:styleId="Lista2">
    <w:name w:val="Lista2"/>
    <w:basedOn w:val="Normal"/>
    <w:semiHidden/>
    <w:pPr>
      <w:tabs>
        <w:tab w:val="num" w:pos="927"/>
        <w:tab w:val="right" w:pos="7938"/>
      </w:tabs>
      <w:spacing w:before="240" w:after="60" w:line="360" w:lineRule="auto"/>
      <w:ind w:left="927" w:hanging="567"/>
    </w:pPr>
    <w:rPr>
      <w:rFonts w:ascii="Arial" w:hAnsi="Arial"/>
      <w:snapToGrid w:val="0"/>
      <w:sz w:val="22"/>
      <w:szCs w:val="20"/>
      <w:lang w:eastAsia="es-ES"/>
    </w:rPr>
  </w:style>
  <w:style w:type="paragraph" w:customStyle="1" w:styleId="PuntuadoNivel1">
    <w:name w:val="Puntuado Nivel 1"/>
    <w:basedOn w:val="Normal"/>
    <w:autoRedefine/>
    <w:semiHidden/>
    <w:pPr>
      <w:tabs>
        <w:tab w:val="num" w:pos="1063"/>
      </w:tabs>
      <w:spacing w:before="60" w:line="360" w:lineRule="auto"/>
      <w:ind w:left="1063" w:hanging="360"/>
      <w:jc w:val="both"/>
    </w:pPr>
    <w:rPr>
      <w:rFonts w:ascii="Arial" w:hAnsi="Arial"/>
      <w:sz w:val="22"/>
      <w:szCs w:val="22"/>
      <w:lang w:val="es-ES" w:eastAsia="es-ES"/>
    </w:rPr>
  </w:style>
  <w:style w:type="paragraph" w:customStyle="1" w:styleId="PuntuadoNivel2">
    <w:name w:val="Puntuado Nivel 2"/>
    <w:basedOn w:val="Normal"/>
    <w:autoRedefine/>
    <w:semiHidden/>
    <w:pPr>
      <w:tabs>
        <w:tab w:val="num" w:pos="1063"/>
      </w:tabs>
      <w:spacing w:before="60" w:line="360" w:lineRule="auto"/>
      <w:ind w:left="1063" w:hanging="360"/>
      <w:jc w:val="both"/>
    </w:pPr>
    <w:rPr>
      <w:rFonts w:ascii="Arial" w:hAnsi="Arial"/>
      <w:sz w:val="20"/>
      <w:szCs w:val="20"/>
      <w:lang w:val="es-ES" w:eastAsia="es-ES"/>
    </w:rPr>
  </w:style>
  <w:style w:type="paragraph" w:customStyle="1" w:styleId="PORTADALOGO">
    <w:name w:val="PORTADA_LOGO"/>
    <w:basedOn w:val="Normal1"/>
    <w:semiHidden/>
    <w:pPr>
      <w:spacing w:after="0"/>
      <w:ind w:firstLine="0"/>
    </w:pPr>
    <w:rPr>
      <w:lang w:val="es-ES_tradnl"/>
    </w:rPr>
  </w:style>
  <w:style w:type="paragraph" w:styleId="ndice1">
    <w:name w:val="index 1"/>
    <w:basedOn w:val="Normal1"/>
    <w:next w:val="Normal"/>
    <w:autoRedefine/>
    <w:semiHidden/>
    <w:pPr>
      <w:ind w:left="240" w:hanging="240"/>
    </w:pPr>
  </w:style>
  <w:style w:type="paragraph" w:styleId="Textonotaalfinal">
    <w:name w:val="endnote text"/>
    <w:basedOn w:val="Normal1"/>
    <w:semiHidden/>
    <w:rPr>
      <w:sz w:val="20"/>
    </w:rPr>
  </w:style>
  <w:style w:type="character" w:styleId="Refdenotaalfinal">
    <w:name w:val="endnote reference"/>
    <w:semiHidden/>
    <w:rPr>
      <w:rFonts w:ascii="Garamond" w:hAnsi="Garamond"/>
      <w:vertAlign w:val="superscript"/>
    </w:rPr>
  </w:style>
  <w:style w:type="paragraph" w:styleId="Ttulodendice">
    <w:name w:val="index heading"/>
    <w:basedOn w:val="Normal1"/>
    <w:next w:val="Normal"/>
    <w:semiHidden/>
    <w:pPr>
      <w:spacing w:before="240" w:after="480"/>
      <w:ind w:firstLine="0"/>
      <w:jc w:val="center"/>
    </w:pPr>
    <w:rPr>
      <w:caps/>
    </w:rPr>
  </w:style>
  <w:style w:type="paragraph" w:styleId="Mapadeldocumento">
    <w:name w:val="Document Map"/>
    <w:basedOn w:val="Normal1"/>
    <w:semiHidden/>
    <w:pPr>
      <w:shd w:val="clear" w:color="auto" w:fill="000080"/>
    </w:pPr>
    <w:rPr>
      <w:rFonts w:ascii="Tahoma" w:hAnsi="Tahoma"/>
    </w:rPr>
  </w:style>
  <w:style w:type="paragraph" w:styleId="Tabladeilustraciones">
    <w:name w:val="table of figures"/>
    <w:basedOn w:val="Normal1"/>
    <w:next w:val="Normal"/>
    <w:semiHidden/>
    <w:pPr>
      <w:ind w:left="480" w:hanging="480"/>
    </w:pPr>
  </w:style>
  <w:style w:type="paragraph" w:styleId="Encabezadodelista">
    <w:name w:val="toa heading"/>
    <w:basedOn w:val="Normal1"/>
    <w:next w:val="Normal"/>
    <w:semiHidden/>
    <w:pPr>
      <w:spacing w:before="120"/>
    </w:pPr>
    <w:rPr>
      <w:rFonts w:ascii="Arial" w:hAnsi="Arial"/>
      <w:b/>
    </w:rPr>
  </w:style>
  <w:style w:type="paragraph" w:styleId="ndice2">
    <w:name w:val="index 2"/>
    <w:basedOn w:val="Normal1"/>
    <w:next w:val="Normal"/>
    <w:autoRedefine/>
    <w:semiHidden/>
    <w:pPr>
      <w:ind w:left="480" w:hanging="240"/>
    </w:pPr>
  </w:style>
  <w:style w:type="paragraph" w:styleId="ndice3">
    <w:name w:val="index 3"/>
    <w:basedOn w:val="Normal1"/>
    <w:next w:val="Normal"/>
    <w:autoRedefine/>
    <w:semiHidden/>
    <w:pPr>
      <w:ind w:left="720" w:hanging="240"/>
    </w:pPr>
  </w:style>
  <w:style w:type="paragraph" w:styleId="ndice4">
    <w:name w:val="index 4"/>
    <w:basedOn w:val="Normal1"/>
    <w:next w:val="Normal"/>
    <w:autoRedefine/>
    <w:semiHidden/>
    <w:pPr>
      <w:ind w:left="960" w:hanging="240"/>
    </w:pPr>
  </w:style>
  <w:style w:type="paragraph" w:styleId="ndice5">
    <w:name w:val="index 5"/>
    <w:basedOn w:val="Normal1"/>
    <w:next w:val="Normal"/>
    <w:autoRedefine/>
    <w:semiHidden/>
    <w:pPr>
      <w:ind w:left="1200" w:hanging="240"/>
    </w:pPr>
  </w:style>
  <w:style w:type="paragraph" w:styleId="ndice6">
    <w:name w:val="index 6"/>
    <w:basedOn w:val="Normal1"/>
    <w:next w:val="Normal"/>
    <w:autoRedefine/>
    <w:semiHidden/>
    <w:pPr>
      <w:ind w:left="1440" w:hanging="240"/>
    </w:pPr>
  </w:style>
  <w:style w:type="paragraph" w:styleId="ndice7">
    <w:name w:val="index 7"/>
    <w:basedOn w:val="Normal1"/>
    <w:next w:val="Normal"/>
    <w:autoRedefine/>
    <w:semiHidden/>
    <w:pPr>
      <w:ind w:left="1680" w:hanging="240"/>
    </w:pPr>
  </w:style>
  <w:style w:type="paragraph" w:styleId="ndice8">
    <w:name w:val="index 8"/>
    <w:basedOn w:val="Normal1"/>
    <w:next w:val="Normal"/>
    <w:autoRedefine/>
    <w:semiHidden/>
    <w:pPr>
      <w:ind w:left="1920" w:hanging="240"/>
    </w:pPr>
  </w:style>
  <w:style w:type="paragraph" w:styleId="ndice9">
    <w:name w:val="index 9"/>
    <w:basedOn w:val="Normal1"/>
    <w:next w:val="Normal"/>
    <w:autoRedefine/>
    <w:semiHidden/>
    <w:pPr>
      <w:ind w:left="2160" w:hanging="240"/>
    </w:pPr>
  </w:style>
  <w:style w:type="paragraph" w:styleId="Remitedesobre">
    <w:name w:val="envelope return"/>
    <w:basedOn w:val="Normal1"/>
    <w:semiHidden/>
    <w:rPr>
      <w:rFonts w:ascii="Arial" w:hAnsi="Arial"/>
      <w:sz w:val="20"/>
    </w:rPr>
  </w:style>
  <w:style w:type="paragraph" w:styleId="Saludo">
    <w:name w:val="Salutation"/>
    <w:basedOn w:val="Normal1"/>
    <w:next w:val="Normal"/>
    <w:semiHidden/>
  </w:style>
  <w:style w:type="paragraph" w:styleId="Textoconsangra">
    <w:name w:val="table of authorities"/>
    <w:basedOn w:val="Normal1"/>
    <w:next w:val="Normal"/>
    <w:semiHidden/>
    <w:pPr>
      <w:ind w:left="240" w:hanging="240"/>
    </w:pPr>
  </w:style>
  <w:style w:type="paragraph" w:styleId="Asuntodelcomentario">
    <w:name w:val="annotation subject"/>
    <w:basedOn w:val="Textocomentario"/>
    <w:next w:val="Textocomentario"/>
    <w:semiHidden/>
    <w:pPr>
      <w:spacing w:after="0" w:line="240" w:lineRule="auto"/>
      <w:jc w:val="left"/>
    </w:pPr>
    <w:rPr>
      <w:rFonts w:ascii="Times New Roman" w:hAnsi="Times New Roman"/>
      <w:b/>
      <w:bCs/>
      <w:lang w:val="es-ES"/>
    </w:rPr>
  </w:style>
  <w:style w:type="paragraph" w:customStyle="1" w:styleId="Sangrado1BolaNegrita">
    <w:name w:val="Sangrado 1 Bola Negrita"/>
    <w:basedOn w:val="Normal"/>
    <w:link w:val="Sangrado1BolaNegritaCarCar"/>
    <w:autoRedefine/>
    <w:semiHidden/>
    <w:rsid w:val="00CA7DE1"/>
    <w:pPr>
      <w:tabs>
        <w:tab w:val="num" w:pos="720"/>
      </w:tabs>
      <w:suppressAutoHyphens/>
      <w:spacing w:before="120" w:after="120"/>
      <w:ind w:left="720" w:hanging="360"/>
      <w:jc w:val="both"/>
    </w:pPr>
    <w:rPr>
      <w:rFonts w:ascii="Arial" w:hAnsi="Arial" w:cs="Arial"/>
      <w:sz w:val="22"/>
      <w:szCs w:val="22"/>
    </w:rPr>
  </w:style>
  <w:style w:type="character" w:customStyle="1" w:styleId="Sangrado1BolaNegritaCarCar">
    <w:name w:val="Sangrado 1 Bola Negrita Car Car"/>
    <w:link w:val="Sangrado1BolaNegrita"/>
    <w:rsid w:val="00CA7DE1"/>
    <w:rPr>
      <w:rFonts w:ascii="Arial" w:hAnsi="Arial" w:cs="Arial"/>
      <w:sz w:val="22"/>
      <w:szCs w:val="22"/>
      <w:lang w:val="es-ES_tradnl" w:eastAsia="en-US" w:bidi="ar-SA"/>
    </w:rPr>
  </w:style>
  <w:style w:type="paragraph" w:customStyle="1" w:styleId="Titulo2">
    <w:name w:val="Titulo 2"/>
    <w:basedOn w:val="Normal"/>
    <w:rsid w:val="00E1724C"/>
    <w:pPr>
      <w:tabs>
        <w:tab w:val="num" w:pos="792"/>
      </w:tabs>
      <w:spacing w:before="360" w:after="240"/>
      <w:ind w:left="431" w:hanging="431"/>
    </w:pPr>
    <w:rPr>
      <w:rFonts w:ascii="Arial" w:hAnsi="Arial" w:cs="Arial"/>
      <w:b/>
      <w:sz w:val="22"/>
      <w:szCs w:val="22"/>
    </w:rPr>
  </w:style>
  <w:style w:type="paragraph" w:customStyle="1" w:styleId="NEBATitulotablafigura">
    <w:name w:val="NEBA Titulo tabla/figura"/>
    <w:basedOn w:val="Normal"/>
    <w:autoRedefine/>
    <w:rsid w:val="009F2001"/>
    <w:pPr>
      <w:spacing w:before="120"/>
      <w:jc w:val="center"/>
    </w:pPr>
    <w:rPr>
      <w:rFonts w:ascii="Arial" w:hAnsi="Arial"/>
      <w:b/>
      <w:i/>
      <w:sz w:val="22"/>
      <w:lang w:val="es-ES"/>
    </w:rPr>
  </w:style>
  <w:style w:type="paragraph" w:styleId="TDC1">
    <w:name w:val="toc 1"/>
    <w:basedOn w:val="Normal"/>
    <w:next w:val="Normal"/>
    <w:autoRedefine/>
    <w:uiPriority w:val="39"/>
    <w:rsid w:val="00B3722D"/>
  </w:style>
  <w:style w:type="paragraph" w:styleId="TDC2">
    <w:name w:val="toc 2"/>
    <w:basedOn w:val="Normal"/>
    <w:next w:val="Normal"/>
    <w:autoRedefine/>
    <w:uiPriority w:val="39"/>
    <w:rsid w:val="00B3722D"/>
    <w:pPr>
      <w:ind w:left="240"/>
    </w:pPr>
  </w:style>
  <w:style w:type="paragraph" w:styleId="TDC3">
    <w:name w:val="toc 3"/>
    <w:basedOn w:val="Normal"/>
    <w:next w:val="Normal"/>
    <w:autoRedefine/>
    <w:uiPriority w:val="39"/>
    <w:rsid w:val="00B3722D"/>
    <w:pPr>
      <w:ind w:left="480"/>
    </w:pPr>
  </w:style>
  <w:style w:type="paragraph" w:styleId="TDC4">
    <w:name w:val="toc 4"/>
    <w:basedOn w:val="Normal"/>
    <w:next w:val="Normal"/>
    <w:autoRedefine/>
    <w:uiPriority w:val="39"/>
    <w:rsid w:val="00B3722D"/>
    <w:pPr>
      <w:ind w:left="720"/>
    </w:pPr>
  </w:style>
  <w:style w:type="paragraph" w:styleId="TDC5">
    <w:name w:val="toc 5"/>
    <w:basedOn w:val="Normal"/>
    <w:next w:val="Normal"/>
    <w:autoRedefine/>
    <w:uiPriority w:val="39"/>
    <w:rsid w:val="00B3722D"/>
    <w:pPr>
      <w:ind w:left="960"/>
    </w:pPr>
  </w:style>
  <w:style w:type="character" w:styleId="Hipervnculo">
    <w:name w:val="Hyperlink"/>
    <w:uiPriority w:val="99"/>
    <w:rsid w:val="00B3722D"/>
    <w:rPr>
      <w:color w:val="0000FF"/>
      <w:u w:val="single"/>
    </w:rPr>
  </w:style>
  <w:style w:type="paragraph" w:customStyle="1" w:styleId="Ttulo4NEBA">
    <w:name w:val="Título 4 NEBA"/>
    <w:basedOn w:val="Normal"/>
    <w:rsid w:val="00805453"/>
    <w:pPr>
      <w:numPr>
        <w:ilvl w:val="3"/>
        <w:numId w:val="21"/>
      </w:numPr>
      <w:spacing w:before="360" w:after="240"/>
    </w:pPr>
    <w:rPr>
      <w:rFonts w:ascii="Arial" w:hAnsi="Arial" w:cs="Arial"/>
      <w:b/>
      <w:sz w:val="22"/>
      <w:szCs w:val="22"/>
      <w:lang w:eastAsia="es-ES_tradnl"/>
    </w:rPr>
  </w:style>
  <w:style w:type="paragraph" w:customStyle="1" w:styleId="BasicoNEBA">
    <w:name w:val="Basico NEBA"/>
    <w:basedOn w:val="Normal"/>
    <w:link w:val="BasicoNEBACarCar"/>
    <w:autoRedefine/>
    <w:semiHidden/>
    <w:rsid w:val="00F10D40"/>
    <w:pPr>
      <w:numPr>
        <w:numId w:val="25"/>
      </w:numPr>
      <w:suppressAutoHyphens/>
      <w:spacing w:before="120" w:after="120"/>
    </w:pPr>
    <w:rPr>
      <w:rFonts w:ascii="Arial" w:hAnsi="Arial" w:cs="Arial"/>
      <w:bCs/>
      <w:sz w:val="22"/>
      <w:szCs w:val="22"/>
      <w:lang w:eastAsia="es-ES_tradnl"/>
    </w:rPr>
  </w:style>
  <w:style w:type="character" w:customStyle="1" w:styleId="BasicoNEBACarCar">
    <w:name w:val="Basico NEBA Car Car"/>
    <w:link w:val="BasicoNEBA"/>
    <w:rsid w:val="00F10D40"/>
    <w:rPr>
      <w:rFonts w:ascii="Arial" w:hAnsi="Arial" w:cs="Arial"/>
      <w:bCs/>
      <w:sz w:val="22"/>
      <w:szCs w:val="22"/>
      <w:lang w:val="es-ES_tradnl" w:eastAsia="es-ES_tradnl" w:bidi="ar-SA"/>
    </w:rPr>
  </w:style>
  <w:style w:type="paragraph" w:customStyle="1" w:styleId="NEBAnotaapiedetablafigura">
    <w:name w:val="NEBA nota a pie de tabla/figura"/>
    <w:basedOn w:val="Normal"/>
    <w:autoRedefine/>
    <w:rsid w:val="00805453"/>
    <w:pPr>
      <w:suppressAutoHyphens/>
      <w:spacing w:before="120" w:after="120"/>
      <w:ind w:left="708"/>
      <w:jc w:val="both"/>
    </w:pPr>
    <w:rPr>
      <w:rFonts w:ascii="Arial" w:hAnsi="Arial" w:cs="Arial"/>
      <w:sz w:val="20"/>
      <w:szCs w:val="22"/>
    </w:rPr>
  </w:style>
  <w:style w:type="paragraph" w:styleId="TDC6">
    <w:name w:val="toc 6"/>
    <w:basedOn w:val="Normal"/>
    <w:next w:val="Normal"/>
    <w:autoRedefine/>
    <w:uiPriority w:val="39"/>
    <w:rsid w:val="00F10D40"/>
    <w:pPr>
      <w:ind w:left="1200"/>
    </w:pPr>
    <w:rPr>
      <w:lang w:val="es-ES" w:eastAsia="es-ES"/>
    </w:rPr>
  </w:style>
  <w:style w:type="paragraph" w:styleId="TDC7">
    <w:name w:val="toc 7"/>
    <w:basedOn w:val="Normal"/>
    <w:next w:val="Normal"/>
    <w:autoRedefine/>
    <w:uiPriority w:val="39"/>
    <w:rsid w:val="00F10D40"/>
    <w:pPr>
      <w:ind w:left="1440"/>
    </w:pPr>
    <w:rPr>
      <w:lang w:val="es-ES" w:eastAsia="es-ES"/>
    </w:rPr>
  </w:style>
  <w:style w:type="paragraph" w:styleId="TDC8">
    <w:name w:val="toc 8"/>
    <w:basedOn w:val="Normal"/>
    <w:next w:val="Normal"/>
    <w:autoRedefine/>
    <w:uiPriority w:val="39"/>
    <w:rsid w:val="00F10D40"/>
    <w:pPr>
      <w:ind w:left="1680"/>
    </w:pPr>
    <w:rPr>
      <w:lang w:val="es-ES" w:eastAsia="es-ES"/>
    </w:rPr>
  </w:style>
  <w:style w:type="paragraph" w:styleId="TDC9">
    <w:name w:val="toc 9"/>
    <w:basedOn w:val="Normal"/>
    <w:next w:val="Normal"/>
    <w:autoRedefine/>
    <w:uiPriority w:val="39"/>
    <w:rsid w:val="00F10D40"/>
    <w:pPr>
      <w:ind w:left="1920"/>
    </w:pPr>
    <w:rPr>
      <w:lang w:val="es-ES" w:eastAsia="es-ES"/>
    </w:rPr>
  </w:style>
  <w:style w:type="paragraph" w:customStyle="1" w:styleId="NotaCuadro">
    <w:name w:val="Nota Cuadro"/>
    <w:basedOn w:val="Normal"/>
    <w:rsid w:val="00482EBE"/>
    <w:pPr>
      <w:suppressAutoHyphens/>
      <w:spacing w:before="120" w:after="120"/>
      <w:ind w:left="708"/>
      <w:jc w:val="both"/>
    </w:pPr>
    <w:rPr>
      <w:rFonts w:ascii="Arial" w:hAnsi="Arial" w:cs="Arial"/>
      <w:sz w:val="20"/>
      <w:szCs w:val="22"/>
    </w:rPr>
  </w:style>
  <w:style w:type="table" w:styleId="Tablaconcuadrcula">
    <w:name w:val="Table Grid"/>
    <w:basedOn w:val="Tablanormal"/>
    <w:rsid w:val="004366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1NEBA">
    <w:name w:val="Titulo 1 NEBA"/>
    <w:basedOn w:val="Normal"/>
    <w:autoRedefine/>
    <w:rsid w:val="00B13D5D"/>
    <w:pPr>
      <w:tabs>
        <w:tab w:val="num" w:pos="360"/>
      </w:tabs>
      <w:spacing w:before="240" w:after="120"/>
      <w:ind w:left="360" w:hanging="360"/>
    </w:pPr>
    <w:rPr>
      <w:rFonts w:ascii="Arial" w:hAnsi="Arial" w:cs="Arial"/>
      <w:b/>
      <w:sz w:val="22"/>
      <w:szCs w:val="22"/>
    </w:rPr>
  </w:style>
  <w:style w:type="paragraph" w:customStyle="1" w:styleId="Ttulo2NEBA">
    <w:name w:val="Título 2 NEBA"/>
    <w:basedOn w:val="Normal"/>
    <w:autoRedefine/>
    <w:rsid w:val="00B13D5D"/>
    <w:pPr>
      <w:tabs>
        <w:tab w:val="num" w:pos="792"/>
      </w:tabs>
      <w:spacing w:before="240" w:after="120"/>
      <w:ind w:left="792" w:hanging="432"/>
    </w:pPr>
    <w:rPr>
      <w:rFonts w:ascii="Arial" w:hAnsi="Arial" w:cs="Arial"/>
      <w:b/>
      <w:szCs w:val="22"/>
    </w:rPr>
  </w:style>
  <w:style w:type="paragraph" w:customStyle="1" w:styleId="Ttulo5NEBA">
    <w:name w:val="Título 5 NEBA"/>
    <w:basedOn w:val="Normal"/>
    <w:autoRedefine/>
    <w:rsid w:val="00B13D5D"/>
    <w:pPr>
      <w:tabs>
        <w:tab w:val="num" w:pos="2520"/>
      </w:tabs>
      <w:spacing w:before="240" w:after="120"/>
      <w:ind w:left="2232" w:hanging="792"/>
    </w:pPr>
    <w:rPr>
      <w:rFonts w:ascii="Arial" w:hAnsi="Arial" w:cs="Arial"/>
      <w:b/>
      <w:sz w:val="20"/>
      <w:szCs w:val="20"/>
      <w:lang w:eastAsia="es-ES_tradnl"/>
    </w:rPr>
  </w:style>
  <w:style w:type="paragraph" w:customStyle="1" w:styleId="Textotabla">
    <w:name w:val="Texto_tabla"/>
    <w:rsid w:val="00D06C31"/>
    <w:rPr>
      <w:rFonts w:ascii="Arial" w:hAnsi="Arial"/>
      <w:noProof/>
    </w:rPr>
  </w:style>
  <w:style w:type="paragraph" w:styleId="Encabezado">
    <w:name w:val="header"/>
    <w:basedOn w:val="Normal"/>
    <w:rsid w:val="00132898"/>
    <w:pPr>
      <w:tabs>
        <w:tab w:val="center" w:pos="4252"/>
        <w:tab w:val="right" w:pos="8504"/>
      </w:tabs>
    </w:pPr>
  </w:style>
  <w:style w:type="paragraph" w:styleId="Piedepgina">
    <w:name w:val="footer"/>
    <w:basedOn w:val="Normal"/>
    <w:rsid w:val="00132898"/>
    <w:pPr>
      <w:tabs>
        <w:tab w:val="center" w:pos="4252"/>
        <w:tab w:val="right" w:pos="8504"/>
      </w:tabs>
    </w:pPr>
  </w:style>
  <w:style w:type="paragraph" w:customStyle="1" w:styleId="Apendice1">
    <w:name w:val="Apendice 1"/>
    <w:basedOn w:val="Normal"/>
    <w:next w:val="Normal"/>
    <w:autoRedefine/>
    <w:semiHidden/>
    <w:rsid w:val="005019F1"/>
    <w:pPr>
      <w:numPr>
        <w:numId w:val="91"/>
      </w:numPr>
      <w:spacing w:after="120"/>
      <w:jc w:val="both"/>
      <w:outlineLvl w:val="0"/>
    </w:pPr>
    <w:rPr>
      <w:rFonts w:ascii="Garamond" w:hAnsi="Garamond"/>
      <w:b/>
      <w:caps/>
      <w:color w:val="000080"/>
      <w:sz w:val="22"/>
      <w:szCs w:val="20"/>
      <w:lang w:val="es-ES" w:eastAsia="es-ES"/>
    </w:rPr>
  </w:style>
  <w:style w:type="paragraph" w:customStyle="1" w:styleId="Apendice2">
    <w:name w:val="Apendice 2"/>
    <w:basedOn w:val="Normal"/>
    <w:next w:val="Normal"/>
    <w:autoRedefine/>
    <w:semiHidden/>
    <w:rsid w:val="005019F1"/>
    <w:pPr>
      <w:numPr>
        <w:ilvl w:val="1"/>
        <w:numId w:val="91"/>
      </w:numPr>
      <w:spacing w:after="60"/>
      <w:jc w:val="both"/>
      <w:outlineLvl w:val="1"/>
    </w:pPr>
    <w:rPr>
      <w:rFonts w:ascii="Garamond" w:hAnsi="Garamond"/>
      <w:b/>
      <w:i/>
      <w:color w:val="000080"/>
      <w:szCs w:val="20"/>
      <w:lang w:val="es-ES" w:eastAsia="es-ES"/>
    </w:rPr>
  </w:style>
  <w:style w:type="paragraph" w:customStyle="1" w:styleId="EstiloTEXTOTA10ptIzquierda125cmAntes3ptoDespus">
    <w:name w:val="Estilo TEXTO_TA + 10 pt Izquierda:  125 cm Antes:  3 pto Después..."/>
    <w:basedOn w:val="Normal"/>
    <w:autoRedefine/>
    <w:rsid w:val="00DD57CB"/>
    <w:pPr>
      <w:keepLines/>
      <w:spacing w:before="60" w:after="60"/>
      <w:ind w:left="709"/>
      <w:jc w:val="both"/>
    </w:pPr>
    <w:rPr>
      <w:rFonts w:ascii="Arial" w:hAnsi="Arial"/>
      <w:sz w:val="20"/>
      <w:szCs w:val="20"/>
      <w:lang w:eastAsia="es-ES"/>
    </w:rPr>
  </w:style>
  <w:style w:type="paragraph" w:styleId="Textodebloque">
    <w:name w:val="Block Text"/>
    <w:basedOn w:val="Normal"/>
    <w:rsid w:val="000A0937"/>
    <w:pPr>
      <w:spacing w:line="240" w:lineRule="atLeast"/>
      <w:ind w:left="969" w:right="1701"/>
      <w:jc w:val="both"/>
    </w:pPr>
    <w:rPr>
      <w:rFonts w:ascii="Arial" w:hAnsi="Arial"/>
      <w:snapToGrid w:val="0"/>
      <w:color w:val="000000"/>
      <w:szCs w:val="20"/>
      <w:lang w:val="es-ES" w:eastAsia="es-ES"/>
    </w:rPr>
  </w:style>
  <w:style w:type="paragraph" w:styleId="Prrafodelista">
    <w:name w:val="List Paragraph"/>
    <w:basedOn w:val="Normal"/>
    <w:qFormat/>
    <w:rsid w:val="00C73F3B"/>
    <w:pPr>
      <w:spacing w:after="200" w:line="276" w:lineRule="auto"/>
      <w:ind w:left="720"/>
      <w:contextualSpacing/>
    </w:pPr>
    <w:rPr>
      <w:rFonts w:ascii="Calibri" w:eastAsia="Calibri" w:hAnsi="Calibri"/>
      <w:sz w:val="22"/>
      <w:szCs w:val="22"/>
      <w:lang w:val="es-ES"/>
    </w:rPr>
  </w:style>
  <w:style w:type="character" w:customStyle="1" w:styleId="FontStyle14">
    <w:name w:val="Font Style14"/>
    <w:uiPriority w:val="99"/>
    <w:rsid w:val="00666313"/>
    <w:rPr>
      <w:rFonts w:ascii="Arial Unicode MS" w:eastAsia="Arial Unicode MS" w:cs="Arial Unicode MS"/>
      <w:b/>
      <w:bCs/>
      <w:sz w:val="18"/>
      <w:szCs w:val="18"/>
    </w:rPr>
  </w:style>
  <w:style w:type="paragraph" w:styleId="Revisin">
    <w:name w:val="Revision"/>
    <w:hidden/>
    <w:uiPriority w:val="99"/>
    <w:semiHidden/>
    <w:rsid w:val="00665085"/>
    <w:rPr>
      <w:sz w:val="24"/>
      <w:szCs w:val="24"/>
      <w:lang w:val="es-ES_tradnl" w:eastAsia="en-US"/>
    </w:rPr>
  </w:style>
  <w:style w:type="character" w:styleId="nfasis">
    <w:name w:val="Emphasis"/>
    <w:basedOn w:val="Fuentedeprrafopredeter"/>
    <w:qFormat/>
    <w:rsid w:val="00B50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14971">
      <w:bodyDiv w:val="1"/>
      <w:marLeft w:val="0"/>
      <w:marRight w:val="0"/>
      <w:marTop w:val="0"/>
      <w:marBottom w:val="0"/>
      <w:divBdr>
        <w:top w:val="none" w:sz="0" w:space="0" w:color="auto"/>
        <w:left w:val="none" w:sz="0" w:space="0" w:color="auto"/>
        <w:bottom w:val="none" w:sz="0" w:space="0" w:color="auto"/>
        <w:right w:val="none" w:sz="0" w:space="0" w:color="auto"/>
      </w:divBdr>
    </w:div>
    <w:div w:id="77137858">
      <w:bodyDiv w:val="1"/>
      <w:marLeft w:val="0"/>
      <w:marRight w:val="0"/>
      <w:marTop w:val="0"/>
      <w:marBottom w:val="0"/>
      <w:divBdr>
        <w:top w:val="none" w:sz="0" w:space="0" w:color="auto"/>
        <w:left w:val="none" w:sz="0" w:space="0" w:color="auto"/>
        <w:bottom w:val="none" w:sz="0" w:space="0" w:color="auto"/>
        <w:right w:val="none" w:sz="0" w:space="0" w:color="auto"/>
      </w:divBdr>
    </w:div>
    <w:div w:id="100418113">
      <w:bodyDiv w:val="1"/>
      <w:marLeft w:val="0"/>
      <w:marRight w:val="0"/>
      <w:marTop w:val="0"/>
      <w:marBottom w:val="0"/>
      <w:divBdr>
        <w:top w:val="none" w:sz="0" w:space="0" w:color="auto"/>
        <w:left w:val="none" w:sz="0" w:space="0" w:color="auto"/>
        <w:bottom w:val="none" w:sz="0" w:space="0" w:color="auto"/>
        <w:right w:val="none" w:sz="0" w:space="0" w:color="auto"/>
      </w:divBdr>
    </w:div>
    <w:div w:id="186263299">
      <w:bodyDiv w:val="1"/>
      <w:marLeft w:val="0"/>
      <w:marRight w:val="0"/>
      <w:marTop w:val="0"/>
      <w:marBottom w:val="0"/>
      <w:divBdr>
        <w:top w:val="none" w:sz="0" w:space="0" w:color="auto"/>
        <w:left w:val="none" w:sz="0" w:space="0" w:color="auto"/>
        <w:bottom w:val="none" w:sz="0" w:space="0" w:color="auto"/>
        <w:right w:val="none" w:sz="0" w:space="0" w:color="auto"/>
      </w:divBdr>
    </w:div>
    <w:div w:id="190076085">
      <w:bodyDiv w:val="1"/>
      <w:marLeft w:val="0"/>
      <w:marRight w:val="0"/>
      <w:marTop w:val="0"/>
      <w:marBottom w:val="0"/>
      <w:divBdr>
        <w:top w:val="none" w:sz="0" w:space="0" w:color="auto"/>
        <w:left w:val="none" w:sz="0" w:space="0" w:color="auto"/>
        <w:bottom w:val="none" w:sz="0" w:space="0" w:color="auto"/>
        <w:right w:val="none" w:sz="0" w:space="0" w:color="auto"/>
      </w:divBdr>
    </w:div>
    <w:div w:id="251670735">
      <w:bodyDiv w:val="1"/>
      <w:marLeft w:val="0"/>
      <w:marRight w:val="0"/>
      <w:marTop w:val="0"/>
      <w:marBottom w:val="0"/>
      <w:divBdr>
        <w:top w:val="none" w:sz="0" w:space="0" w:color="auto"/>
        <w:left w:val="none" w:sz="0" w:space="0" w:color="auto"/>
        <w:bottom w:val="none" w:sz="0" w:space="0" w:color="auto"/>
        <w:right w:val="none" w:sz="0" w:space="0" w:color="auto"/>
      </w:divBdr>
    </w:div>
    <w:div w:id="341932139">
      <w:bodyDiv w:val="1"/>
      <w:marLeft w:val="0"/>
      <w:marRight w:val="0"/>
      <w:marTop w:val="0"/>
      <w:marBottom w:val="0"/>
      <w:divBdr>
        <w:top w:val="none" w:sz="0" w:space="0" w:color="auto"/>
        <w:left w:val="none" w:sz="0" w:space="0" w:color="auto"/>
        <w:bottom w:val="none" w:sz="0" w:space="0" w:color="auto"/>
        <w:right w:val="none" w:sz="0" w:space="0" w:color="auto"/>
      </w:divBdr>
    </w:div>
    <w:div w:id="363403843">
      <w:bodyDiv w:val="1"/>
      <w:marLeft w:val="0"/>
      <w:marRight w:val="0"/>
      <w:marTop w:val="0"/>
      <w:marBottom w:val="0"/>
      <w:divBdr>
        <w:top w:val="none" w:sz="0" w:space="0" w:color="auto"/>
        <w:left w:val="none" w:sz="0" w:space="0" w:color="auto"/>
        <w:bottom w:val="none" w:sz="0" w:space="0" w:color="auto"/>
        <w:right w:val="none" w:sz="0" w:space="0" w:color="auto"/>
      </w:divBdr>
    </w:div>
    <w:div w:id="422847853">
      <w:bodyDiv w:val="1"/>
      <w:marLeft w:val="0"/>
      <w:marRight w:val="0"/>
      <w:marTop w:val="0"/>
      <w:marBottom w:val="0"/>
      <w:divBdr>
        <w:top w:val="none" w:sz="0" w:space="0" w:color="auto"/>
        <w:left w:val="none" w:sz="0" w:space="0" w:color="auto"/>
        <w:bottom w:val="none" w:sz="0" w:space="0" w:color="auto"/>
        <w:right w:val="none" w:sz="0" w:space="0" w:color="auto"/>
      </w:divBdr>
    </w:div>
    <w:div w:id="501047346">
      <w:bodyDiv w:val="1"/>
      <w:marLeft w:val="0"/>
      <w:marRight w:val="0"/>
      <w:marTop w:val="0"/>
      <w:marBottom w:val="0"/>
      <w:divBdr>
        <w:top w:val="none" w:sz="0" w:space="0" w:color="auto"/>
        <w:left w:val="none" w:sz="0" w:space="0" w:color="auto"/>
        <w:bottom w:val="none" w:sz="0" w:space="0" w:color="auto"/>
        <w:right w:val="none" w:sz="0" w:space="0" w:color="auto"/>
      </w:divBdr>
    </w:div>
    <w:div w:id="595484561">
      <w:bodyDiv w:val="1"/>
      <w:marLeft w:val="0"/>
      <w:marRight w:val="0"/>
      <w:marTop w:val="0"/>
      <w:marBottom w:val="0"/>
      <w:divBdr>
        <w:top w:val="none" w:sz="0" w:space="0" w:color="auto"/>
        <w:left w:val="none" w:sz="0" w:space="0" w:color="auto"/>
        <w:bottom w:val="none" w:sz="0" w:space="0" w:color="auto"/>
        <w:right w:val="none" w:sz="0" w:space="0" w:color="auto"/>
      </w:divBdr>
    </w:div>
    <w:div w:id="606158275">
      <w:bodyDiv w:val="1"/>
      <w:marLeft w:val="0"/>
      <w:marRight w:val="0"/>
      <w:marTop w:val="0"/>
      <w:marBottom w:val="0"/>
      <w:divBdr>
        <w:top w:val="none" w:sz="0" w:space="0" w:color="auto"/>
        <w:left w:val="none" w:sz="0" w:space="0" w:color="auto"/>
        <w:bottom w:val="none" w:sz="0" w:space="0" w:color="auto"/>
        <w:right w:val="none" w:sz="0" w:space="0" w:color="auto"/>
      </w:divBdr>
      <w:divsChild>
        <w:div w:id="14890109">
          <w:marLeft w:val="0"/>
          <w:marRight w:val="0"/>
          <w:marTop w:val="0"/>
          <w:marBottom w:val="0"/>
          <w:divBdr>
            <w:top w:val="none" w:sz="0" w:space="0" w:color="auto"/>
            <w:left w:val="none" w:sz="0" w:space="0" w:color="auto"/>
            <w:bottom w:val="none" w:sz="0" w:space="0" w:color="auto"/>
            <w:right w:val="none" w:sz="0" w:space="0" w:color="auto"/>
          </w:divBdr>
          <w:divsChild>
            <w:div w:id="27220214">
              <w:marLeft w:val="0"/>
              <w:marRight w:val="0"/>
              <w:marTop w:val="0"/>
              <w:marBottom w:val="0"/>
              <w:divBdr>
                <w:top w:val="none" w:sz="0" w:space="0" w:color="auto"/>
                <w:left w:val="none" w:sz="0" w:space="0" w:color="auto"/>
                <w:bottom w:val="none" w:sz="0" w:space="0" w:color="auto"/>
                <w:right w:val="none" w:sz="0" w:space="0" w:color="auto"/>
              </w:divBdr>
            </w:div>
            <w:div w:id="1108895393">
              <w:marLeft w:val="0"/>
              <w:marRight w:val="0"/>
              <w:marTop w:val="0"/>
              <w:marBottom w:val="0"/>
              <w:divBdr>
                <w:top w:val="none" w:sz="0" w:space="0" w:color="auto"/>
                <w:left w:val="none" w:sz="0" w:space="0" w:color="auto"/>
                <w:bottom w:val="none" w:sz="0" w:space="0" w:color="auto"/>
                <w:right w:val="none" w:sz="0" w:space="0" w:color="auto"/>
              </w:divBdr>
            </w:div>
            <w:div w:id="173273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275942">
      <w:bodyDiv w:val="1"/>
      <w:marLeft w:val="0"/>
      <w:marRight w:val="0"/>
      <w:marTop w:val="0"/>
      <w:marBottom w:val="0"/>
      <w:divBdr>
        <w:top w:val="none" w:sz="0" w:space="0" w:color="auto"/>
        <w:left w:val="none" w:sz="0" w:space="0" w:color="auto"/>
        <w:bottom w:val="none" w:sz="0" w:space="0" w:color="auto"/>
        <w:right w:val="none" w:sz="0" w:space="0" w:color="auto"/>
      </w:divBdr>
    </w:div>
    <w:div w:id="672101521">
      <w:bodyDiv w:val="1"/>
      <w:marLeft w:val="0"/>
      <w:marRight w:val="0"/>
      <w:marTop w:val="0"/>
      <w:marBottom w:val="0"/>
      <w:divBdr>
        <w:top w:val="none" w:sz="0" w:space="0" w:color="auto"/>
        <w:left w:val="none" w:sz="0" w:space="0" w:color="auto"/>
        <w:bottom w:val="none" w:sz="0" w:space="0" w:color="auto"/>
        <w:right w:val="none" w:sz="0" w:space="0" w:color="auto"/>
      </w:divBdr>
    </w:div>
    <w:div w:id="783694229">
      <w:bodyDiv w:val="1"/>
      <w:marLeft w:val="0"/>
      <w:marRight w:val="0"/>
      <w:marTop w:val="0"/>
      <w:marBottom w:val="0"/>
      <w:divBdr>
        <w:top w:val="none" w:sz="0" w:space="0" w:color="auto"/>
        <w:left w:val="none" w:sz="0" w:space="0" w:color="auto"/>
        <w:bottom w:val="none" w:sz="0" w:space="0" w:color="auto"/>
        <w:right w:val="none" w:sz="0" w:space="0" w:color="auto"/>
      </w:divBdr>
    </w:div>
    <w:div w:id="804855385">
      <w:bodyDiv w:val="1"/>
      <w:marLeft w:val="0"/>
      <w:marRight w:val="0"/>
      <w:marTop w:val="0"/>
      <w:marBottom w:val="0"/>
      <w:divBdr>
        <w:top w:val="none" w:sz="0" w:space="0" w:color="auto"/>
        <w:left w:val="none" w:sz="0" w:space="0" w:color="auto"/>
        <w:bottom w:val="none" w:sz="0" w:space="0" w:color="auto"/>
        <w:right w:val="none" w:sz="0" w:space="0" w:color="auto"/>
      </w:divBdr>
    </w:div>
    <w:div w:id="879825027">
      <w:bodyDiv w:val="1"/>
      <w:marLeft w:val="0"/>
      <w:marRight w:val="0"/>
      <w:marTop w:val="0"/>
      <w:marBottom w:val="0"/>
      <w:divBdr>
        <w:top w:val="none" w:sz="0" w:space="0" w:color="auto"/>
        <w:left w:val="none" w:sz="0" w:space="0" w:color="auto"/>
        <w:bottom w:val="none" w:sz="0" w:space="0" w:color="auto"/>
        <w:right w:val="none" w:sz="0" w:space="0" w:color="auto"/>
      </w:divBdr>
    </w:div>
    <w:div w:id="890115985">
      <w:bodyDiv w:val="1"/>
      <w:marLeft w:val="0"/>
      <w:marRight w:val="0"/>
      <w:marTop w:val="0"/>
      <w:marBottom w:val="0"/>
      <w:divBdr>
        <w:top w:val="none" w:sz="0" w:space="0" w:color="auto"/>
        <w:left w:val="none" w:sz="0" w:space="0" w:color="auto"/>
        <w:bottom w:val="none" w:sz="0" w:space="0" w:color="auto"/>
        <w:right w:val="none" w:sz="0" w:space="0" w:color="auto"/>
      </w:divBdr>
    </w:div>
    <w:div w:id="892547048">
      <w:bodyDiv w:val="1"/>
      <w:marLeft w:val="0"/>
      <w:marRight w:val="0"/>
      <w:marTop w:val="0"/>
      <w:marBottom w:val="0"/>
      <w:divBdr>
        <w:top w:val="none" w:sz="0" w:space="0" w:color="auto"/>
        <w:left w:val="none" w:sz="0" w:space="0" w:color="auto"/>
        <w:bottom w:val="none" w:sz="0" w:space="0" w:color="auto"/>
        <w:right w:val="none" w:sz="0" w:space="0" w:color="auto"/>
      </w:divBdr>
    </w:div>
    <w:div w:id="926577134">
      <w:bodyDiv w:val="1"/>
      <w:marLeft w:val="0"/>
      <w:marRight w:val="0"/>
      <w:marTop w:val="0"/>
      <w:marBottom w:val="0"/>
      <w:divBdr>
        <w:top w:val="none" w:sz="0" w:space="0" w:color="auto"/>
        <w:left w:val="none" w:sz="0" w:space="0" w:color="auto"/>
        <w:bottom w:val="none" w:sz="0" w:space="0" w:color="auto"/>
        <w:right w:val="none" w:sz="0" w:space="0" w:color="auto"/>
      </w:divBdr>
    </w:div>
    <w:div w:id="943343128">
      <w:bodyDiv w:val="1"/>
      <w:marLeft w:val="0"/>
      <w:marRight w:val="0"/>
      <w:marTop w:val="0"/>
      <w:marBottom w:val="0"/>
      <w:divBdr>
        <w:top w:val="none" w:sz="0" w:space="0" w:color="auto"/>
        <w:left w:val="none" w:sz="0" w:space="0" w:color="auto"/>
        <w:bottom w:val="none" w:sz="0" w:space="0" w:color="auto"/>
        <w:right w:val="none" w:sz="0" w:space="0" w:color="auto"/>
      </w:divBdr>
    </w:div>
    <w:div w:id="1052190477">
      <w:bodyDiv w:val="1"/>
      <w:marLeft w:val="0"/>
      <w:marRight w:val="0"/>
      <w:marTop w:val="0"/>
      <w:marBottom w:val="0"/>
      <w:divBdr>
        <w:top w:val="none" w:sz="0" w:space="0" w:color="auto"/>
        <w:left w:val="none" w:sz="0" w:space="0" w:color="auto"/>
        <w:bottom w:val="none" w:sz="0" w:space="0" w:color="auto"/>
        <w:right w:val="none" w:sz="0" w:space="0" w:color="auto"/>
      </w:divBdr>
    </w:div>
    <w:div w:id="1055589701">
      <w:bodyDiv w:val="1"/>
      <w:marLeft w:val="0"/>
      <w:marRight w:val="0"/>
      <w:marTop w:val="0"/>
      <w:marBottom w:val="0"/>
      <w:divBdr>
        <w:top w:val="none" w:sz="0" w:space="0" w:color="auto"/>
        <w:left w:val="none" w:sz="0" w:space="0" w:color="auto"/>
        <w:bottom w:val="none" w:sz="0" w:space="0" w:color="auto"/>
        <w:right w:val="none" w:sz="0" w:space="0" w:color="auto"/>
      </w:divBdr>
    </w:div>
    <w:div w:id="1140153643">
      <w:bodyDiv w:val="1"/>
      <w:marLeft w:val="0"/>
      <w:marRight w:val="0"/>
      <w:marTop w:val="0"/>
      <w:marBottom w:val="0"/>
      <w:divBdr>
        <w:top w:val="none" w:sz="0" w:space="0" w:color="auto"/>
        <w:left w:val="none" w:sz="0" w:space="0" w:color="auto"/>
        <w:bottom w:val="none" w:sz="0" w:space="0" w:color="auto"/>
        <w:right w:val="none" w:sz="0" w:space="0" w:color="auto"/>
      </w:divBdr>
    </w:div>
    <w:div w:id="1147017600">
      <w:bodyDiv w:val="1"/>
      <w:marLeft w:val="0"/>
      <w:marRight w:val="0"/>
      <w:marTop w:val="0"/>
      <w:marBottom w:val="0"/>
      <w:divBdr>
        <w:top w:val="none" w:sz="0" w:space="0" w:color="auto"/>
        <w:left w:val="none" w:sz="0" w:space="0" w:color="auto"/>
        <w:bottom w:val="none" w:sz="0" w:space="0" w:color="auto"/>
        <w:right w:val="none" w:sz="0" w:space="0" w:color="auto"/>
      </w:divBdr>
    </w:div>
    <w:div w:id="1193690251">
      <w:bodyDiv w:val="1"/>
      <w:marLeft w:val="0"/>
      <w:marRight w:val="0"/>
      <w:marTop w:val="0"/>
      <w:marBottom w:val="0"/>
      <w:divBdr>
        <w:top w:val="none" w:sz="0" w:space="0" w:color="auto"/>
        <w:left w:val="none" w:sz="0" w:space="0" w:color="auto"/>
        <w:bottom w:val="none" w:sz="0" w:space="0" w:color="auto"/>
        <w:right w:val="none" w:sz="0" w:space="0" w:color="auto"/>
      </w:divBdr>
    </w:div>
    <w:div w:id="1380277086">
      <w:bodyDiv w:val="1"/>
      <w:marLeft w:val="0"/>
      <w:marRight w:val="0"/>
      <w:marTop w:val="0"/>
      <w:marBottom w:val="0"/>
      <w:divBdr>
        <w:top w:val="none" w:sz="0" w:space="0" w:color="auto"/>
        <w:left w:val="none" w:sz="0" w:space="0" w:color="auto"/>
        <w:bottom w:val="none" w:sz="0" w:space="0" w:color="auto"/>
        <w:right w:val="none" w:sz="0" w:space="0" w:color="auto"/>
      </w:divBdr>
    </w:div>
    <w:div w:id="1425413960">
      <w:bodyDiv w:val="1"/>
      <w:marLeft w:val="0"/>
      <w:marRight w:val="0"/>
      <w:marTop w:val="0"/>
      <w:marBottom w:val="0"/>
      <w:divBdr>
        <w:top w:val="none" w:sz="0" w:space="0" w:color="auto"/>
        <w:left w:val="none" w:sz="0" w:space="0" w:color="auto"/>
        <w:bottom w:val="none" w:sz="0" w:space="0" w:color="auto"/>
        <w:right w:val="none" w:sz="0" w:space="0" w:color="auto"/>
      </w:divBdr>
    </w:div>
    <w:div w:id="1451317063">
      <w:bodyDiv w:val="1"/>
      <w:marLeft w:val="0"/>
      <w:marRight w:val="0"/>
      <w:marTop w:val="0"/>
      <w:marBottom w:val="0"/>
      <w:divBdr>
        <w:top w:val="none" w:sz="0" w:space="0" w:color="auto"/>
        <w:left w:val="none" w:sz="0" w:space="0" w:color="auto"/>
        <w:bottom w:val="none" w:sz="0" w:space="0" w:color="auto"/>
        <w:right w:val="none" w:sz="0" w:space="0" w:color="auto"/>
      </w:divBdr>
    </w:div>
    <w:div w:id="1462455501">
      <w:bodyDiv w:val="1"/>
      <w:marLeft w:val="0"/>
      <w:marRight w:val="0"/>
      <w:marTop w:val="0"/>
      <w:marBottom w:val="0"/>
      <w:divBdr>
        <w:top w:val="none" w:sz="0" w:space="0" w:color="auto"/>
        <w:left w:val="none" w:sz="0" w:space="0" w:color="auto"/>
        <w:bottom w:val="none" w:sz="0" w:space="0" w:color="auto"/>
        <w:right w:val="none" w:sz="0" w:space="0" w:color="auto"/>
      </w:divBdr>
    </w:div>
    <w:div w:id="1515731670">
      <w:bodyDiv w:val="1"/>
      <w:marLeft w:val="0"/>
      <w:marRight w:val="0"/>
      <w:marTop w:val="0"/>
      <w:marBottom w:val="0"/>
      <w:divBdr>
        <w:top w:val="none" w:sz="0" w:space="0" w:color="auto"/>
        <w:left w:val="none" w:sz="0" w:space="0" w:color="auto"/>
        <w:bottom w:val="none" w:sz="0" w:space="0" w:color="auto"/>
        <w:right w:val="none" w:sz="0" w:space="0" w:color="auto"/>
      </w:divBdr>
    </w:div>
    <w:div w:id="1674143425">
      <w:bodyDiv w:val="1"/>
      <w:marLeft w:val="0"/>
      <w:marRight w:val="0"/>
      <w:marTop w:val="0"/>
      <w:marBottom w:val="0"/>
      <w:divBdr>
        <w:top w:val="none" w:sz="0" w:space="0" w:color="auto"/>
        <w:left w:val="none" w:sz="0" w:space="0" w:color="auto"/>
        <w:bottom w:val="none" w:sz="0" w:space="0" w:color="auto"/>
        <w:right w:val="none" w:sz="0" w:space="0" w:color="auto"/>
      </w:divBdr>
    </w:div>
    <w:div w:id="1710031509">
      <w:bodyDiv w:val="1"/>
      <w:marLeft w:val="0"/>
      <w:marRight w:val="0"/>
      <w:marTop w:val="0"/>
      <w:marBottom w:val="0"/>
      <w:divBdr>
        <w:top w:val="none" w:sz="0" w:space="0" w:color="auto"/>
        <w:left w:val="none" w:sz="0" w:space="0" w:color="auto"/>
        <w:bottom w:val="none" w:sz="0" w:space="0" w:color="auto"/>
        <w:right w:val="none" w:sz="0" w:space="0" w:color="auto"/>
      </w:divBdr>
    </w:div>
    <w:div w:id="1722097614">
      <w:bodyDiv w:val="1"/>
      <w:marLeft w:val="0"/>
      <w:marRight w:val="0"/>
      <w:marTop w:val="0"/>
      <w:marBottom w:val="0"/>
      <w:divBdr>
        <w:top w:val="none" w:sz="0" w:space="0" w:color="auto"/>
        <w:left w:val="none" w:sz="0" w:space="0" w:color="auto"/>
        <w:bottom w:val="none" w:sz="0" w:space="0" w:color="auto"/>
        <w:right w:val="none" w:sz="0" w:space="0" w:color="auto"/>
      </w:divBdr>
      <w:divsChild>
        <w:div w:id="1042250550">
          <w:marLeft w:val="0"/>
          <w:marRight w:val="0"/>
          <w:marTop w:val="0"/>
          <w:marBottom w:val="0"/>
          <w:divBdr>
            <w:top w:val="none" w:sz="0" w:space="0" w:color="auto"/>
            <w:left w:val="none" w:sz="0" w:space="0" w:color="auto"/>
            <w:bottom w:val="none" w:sz="0" w:space="0" w:color="auto"/>
            <w:right w:val="none" w:sz="0" w:space="0" w:color="auto"/>
          </w:divBdr>
          <w:divsChild>
            <w:div w:id="553128969">
              <w:marLeft w:val="0"/>
              <w:marRight w:val="0"/>
              <w:marTop w:val="0"/>
              <w:marBottom w:val="0"/>
              <w:divBdr>
                <w:top w:val="none" w:sz="0" w:space="0" w:color="auto"/>
                <w:left w:val="none" w:sz="0" w:space="0" w:color="auto"/>
                <w:bottom w:val="none" w:sz="0" w:space="0" w:color="auto"/>
                <w:right w:val="none" w:sz="0" w:space="0" w:color="auto"/>
              </w:divBdr>
            </w:div>
            <w:div w:id="203387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95941">
      <w:bodyDiv w:val="1"/>
      <w:marLeft w:val="0"/>
      <w:marRight w:val="0"/>
      <w:marTop w:val="0"/>
      <w:marBottom w:val="0"/>
      <w:divBdr>
        <w:top w:val="none" w:sz="0" w:space="0" w:color="auto"/>
        <w:left w:val="none" w:sz="0" w:space="0" w:color="auto"/>
        <w:bottom w:val="none" w:sz="0" w:space="0" w:color="auto"/>
        <w:right w:val="none" w:sz="0" w:space="0" w:color="auto"/>
      </w:divBdr>
      <w:divsChild>
        <w:div w:id="1246299960">
          <w:marLeft w:val="0"/>
          <w:marRight w:val="0"/>
          <w:marTop w:val="0"/>
          <w:marBottom w:val="0"/>
          <w:divBdr>
            <w:top w:val="none" w:sz="0" w:space="0" w:color="auto"/>
            <w:left w:val="none" w:sz="0" w:space="0" w:color="auto"/>
            <w:bottom w:val="none" w:sz="0" w:space="0" w:color="auto"/>
            <w:right w:val="none" w:sz="0" w:space="0" w:color="auto"/>
          </w:divBdr>
          <w:divsChild>
            <w:div w:id="169923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466275">
      <w:bodyDiv w:val="1"/>
      <w:marLeft w:val="0"/>
      <w:marRight w:val="0"/>
      <w:marTop w:val="0"/>
      <w:marBottom w:val="0"/>
      <w:divBdr>
        <w:top w:val="none" w:sz="0" w:space="0" w:color="auto"/>
        <w:left w:val="none" w:sz="0" w:space="0" w:color="auto"/>
        <w:bottom w:val="none" w:sz="0" w:space="0" w:color="auto"/>
        <w:right w:val="none" w:sz="0" w:space="0" w:color="auto"/>
      </w:divBdr>
    </w:div>
    <w:div w:id="1787894975">
      <w:bodyDiv w:val="1"/>
      <w:marLeft w:val="0"/>
      <w:marRight w:val="0"/>
      <w:marTop w:val="0"/>
      <w:marBottom w:val="0"/>
      <w:divBdr>
        <w:top w:val="none" w:sz="0" w:space="0" w:color="auto"/>
        <w:left w:val="none" w:sz="0" w:space="0" w:color="auto"/>
        <w:bottom w:val="none" w:sz="0" w:space="0" w:color="auto"/>
        <w:right w:val="none" w:sz="0" w:space="0" w:color="auto"/>
      </w:divBdr>
    </w:div>
    <w:div w:id="1800107891">
      <w:bodyDiv w:val="1"/>
      <w:marLeft w:val="0"/>
      <w:marRight w:val="0"/>
      <w:marTop w:val="0"/>
      <w:marBottom w:val="0"/>
      <w:divBdr>
        <w:top w:val="none" w:sz="0" w:space="0" w:color="auto"/>
        <w:left w:val="none" w:sz="0" w:space="0" w:color="auto"/>
        <w:bottom w:val="none" w:sz="0" w:space="0" w:color="auto"/>
        <w:right w:val="none" w:sz="0" w:space="0" w:color="auto"/>
      </w:divBdr>
    </w:div>
    <w:div w:id="1851336811">
      <w:bodyDiv w:val="1"/>
      <w:marLeft w:val="0"/>
      <w:marRight w:val="0"/>
      <w:marTop w:val="0"/>
      <w:marBottom w:val="0"/>
      <w:divBdr>
        <w:top w:val="none" w:sz="0" w:space="0" w:color="auto"/>
        <w:left w:val="none" w:sz="0" w:space="0" w:color="auto"/>
        <w:bottom w:val="none" w:sz="0" w:space="0" w:color="auto"/>
        <w:right w:val="none" w:sz="0" w:space="0" w:color="auto"/>
      </w:divBdr>
    </w:div>
    <w:div w:id="1855223379">
      <w:bodyDiv w:val="1"/>
      <w:marLeft w:val="0"/>
      <w:marRight w:val="0"/>
      <w:marTop w:val="0"/>
      <w:marBottom w:val="0"/>
      <w:divBdr>
        <w:top w:val="none" w:sz="0" w:space="0" w:color="auto"/>
        <w:left w:val="none" w:sz="0" w:space="0" w:color="auto"/>
        <w:bottom w:val="none" w:sz="0" w:space="0" w:color="auto"/>
        <w:right w:val="none" w:sz="0" w:space="0" w:color="auto"/>
      </w:divBdr>
      <w:divsChild>
        <w:div w:id="1792673458">
          <w:marLeft w:val="0"/>
          <w:marRight w:val="0"/>
          <w:marTop w:val="0"/>
          <w:marBottom w:val="0"/>
          <w:divBdr>
            <w:top w:val="none" w:sz="0" w:space="0" w:color="auto"/>
            <w:left w:val="none" w:sz="0" w:space="0" w:color="auto"/>
            <w:bottom w:val="none" w:sz="0" w:space="0" w:color="auto"/>
            <w:right w:val="none" w:sz="0" w:space="0" w:color="auto"/>
          </w:divBdr>
          <w:divsChild>
            <w:div w:id="21589811">
              <w:marLeft w:val="0"/>
              <w:marRight w:val="0"/>
              <w:marTop w:val="0"/>
              <w:marBottom w:val="0"/>
              <w:divBdr>
                <w:top w:val="none" w:sz="0" w:space="0" w:color="auto"/>
                <w:left w:val="none" w:sz="0" w:space="0" w:color="auto"/>
                <w:bottom w:val="none" w:sz="0" w:space="0" w:color="auto"/>
                <w:right w:val="none" w:sz="0" w:space="0" w:color="auto"/>
              </w:divBdr>
            </w:div>
            <w:div w:id="36270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108253">
      <w:bodyDiv w:val="1"/>
      <w:marLeft w:val="0"/>
      <w:marRight w:val="0"/>
      <w:marTop w:val="0"/>
      <w:marBottom w:val="0"/>
      <w:divBdr>
        <w:top w:val="none" w:sz="0" w:space="0" w:color="auto"/>
        <w:left w:val="none" w:sz="0" w:space="0" w:color="auto"/>
        <w:bottom w:val="none" w:sz="0" w:space="0" w:color="auto"/>
        <w:right w:val="none" w:sz="0" w:space="0" w:color="auto"/>
      </w:divBdr>
    </w:div>
    <w:div w:id="1901941121">
      <w:bodyDiv w:val="1"/>
      <w:marLeft w:val="0"/>
      <w:marRight w:val="0"/>
      <w:marTop w:val="0"/>
      <w:marBottom w:val="0"/>
      <w:divBdr>
        <w:top w:val="none" w:sz="0" w:space="0" w:color="auto"/>
        <w:left w:val="none" w:sz="0" w:space="0" w:color="auto"/>
        <w:bottom w:val="none" w:sz="0" w:space="0" w:color="auto"/>
        <w:right w:val="none" w:sz="0" w:space="0" w:color="auto"/>
      </w:divBdr>
    </w:div>
    <w:div w:id="1902868297">
      <w:bodyDiv w:val="1"/>
      <w:marLeft w:val="0"/>
      <w:marRight w:val="0"/>
      <w:marTop w:val="0"/>
      <w:marBottom w:val="0"/>
      <w:divBdr>
        <w:top w:val="none" w:sz="0" w:space="0" w:color="auto"/>
        <w:left w:val="none" w:sz="0" w:space="0" w:color="auto"/>
        <w:bottom w:val="none" w:sz="0" w:space="0" w:color="auto"/>
        <w:right w:val="none" w:sz="0" w:space="0" w:color="auto"/>
      </w:divBdr>
    </w:div>
    <w:div w:id="1912422714">
      <w:bodyDiv w:val="1"/>
      <w:marLeft w:val="0"/>
      <w:marRight w:val="0"/>
      <w:marTop w:val="0"/>
      <w:marBottom w:val="0"/>
      <w:divBdr>
        <w:top w:val="none" w:sz="0" w:space="0" w:color="auto"/>
        <w:left w:val="none" w:sz="0" w:space="0" w:color="auto"/>
        <w:bottom w:val="none" w:sz="0" w:space="0" w:color="auto"/>
        <w:right w:val="none" w:sz="0" w:space="0" w:color="auto"/>
      </w:divBdr>
    </w:div>
    <w:div w:id="1920745917">
      <w:bodyDiv w:val="1"/>
      <w:marLeft w:val="0"/>
      <w:marRight w:val="0"/>
      <w:marTop w:val="0"/>
      <w:marBottom w:val="0"/>
      <w:divBdr>
        <w:top w:val="none" w:sz="0" w:space="0" w:color="auto"/>
        <w:left w:val="none" w:sz="0" w:space="0" w:color="auto"/>
        <w:bottom w:val="none" w:sz="0" w:space="0" w:color="auto"/>
        <w:right w:val="none" w:sz="0" w:space="0" w:color="auto"/>
      </w:divBdr>
    </w:div>
    <w:div w:id="1960524324">
      <w:bodyDiv w:val="1"/>
      <w:marLeft w:val="0"/>
      <w:marRight w:val="0"/>
      <w:marTop w:val="0"/>
      <w:marBottom w:val="0"/>
      <w:divBdr>
        <w:top w:val="none" w:sz="0" w:space="0" w:color="auto"/>
        <w:left w:val="none" w:sz="0" w:space="0" w:color="auto"/>
        <w:bottom w:val="none" w:sz="0" w:space="0" w:color="auto"/>
        <w:right w:val="none" w:sz="0" w:space="0" w:color="auto"/>
      </w:divBdr>
      <w:divsChild>
        <w:div w:id="1426654138">
          <w:marLeft w:val="0"/>
          <w:marRight w:val="0"/>
          <w:marTop w:val="0"/>
          <w:marBottom w:val="0"/>
          <w:divBdr>
            <w:top w:val="none" w:sz="0" w:space="0" w:color="auto"/>
            <w:left w:val="none" w:sz="0" w:space="0" w:color="auto"/>
            <w:bottom w:val="none" w:sz="0" w:space="0" w:color="auto"/>
            <w:right w:val="none" w:sz="0" w:space="0" w:color="auto"/>
          </w:divBdr>
          <w:divsChild>
            <w:div w:id="27016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888136">
      <w:bodyDiv w:val="1"/>
      <w:marLeft w:val="0"/>
      <w:marRight w:val="0"/>
      <w:marTop w:val="0"/>
      <w:marBottom w:val="0"/>
      <w:divBdr>
        <w:top w:val="none" w:sz="0" w:space="0" w:color="auto"/>
        <w:left w:val="none" w:sz="0" w:space="0" w:color="auto"/>
        <w:bottom w:val="none" w:sz="0" w:space="0" w:color="auto"/>
        <w:right w:val="none" w:sz="0" w:space="0" w:color="auto"/>
      </w:divBdr>
    </w:div>
    <w:div w:id="2020036524">
      <w:bodyDiv w:val="1"/>
      <w:marLeft w:val="0"/>
      <w:marRight w:val="0"/>
      <w:marTop w:val="0"/>
      <w:marBottom w:val="0"/>
      <w:divBdr>
        <w:top w:val="none" w:sz="0" w:space="0" w:color="auto"/>
        <w:left w:val="none" w:sz="0" w:space="0" w:color="auto"/>
        <w:bottom w:val="none" w:sz="0" w:space="0" w:color="auto"/>
        <w:right w:val="none" w:sz="0" w:space="0" w:color="auto"/>
      </w:divBdr>
      <w:divsChild>
        <w:div w:id="26567924">
          <w:marLeft w:val="0"/>
          <w:marRight w:val="0"/>
          <w:marTop w:val="0"/>
          <w:marBottom w:val="0"/>
          <w:divBdr>
            <w:top w:val="none" w:sz="0" w:space="0" w:color="auto"/>
            <w:left w:val="none" w:sz="0" w:space="0" w:color="auto"/>
            <w:bottom w:val="none" w:sz="0" w:space="0" w:color="auto"/>
            <w:right w:val="none" w:sz="0" w:space="0" w:color="auto"/>
          </w:divBdr>
          <w:divsChild>
            <w:div w:id="12304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71861">
      <w:bodyDiv w:val="1"/>
      <w:marLeft w:val="0"/>
      <w:marRight w:val="0"/>
      <w:marTop w:val="0"/>
      <w:marBottom w:val="0"/>
      <w:divBdr>
        <w:top w:val="none" w:sz="0" w:space="0" w:color="auto"/>
        <w:left w:val="none" w:sz="0" w:space="0" w:color="auto"/>
        <w:bottom w:val="none" w:sz="0" w:space="0" w:color="auto"/>
        <w:right w:val="none" w:sz="0" w:space="0" w:color="auto"/>
      </w:divBdr>
    </w:div>
    <w:div w:id="2096437733">
      <w:bodyDiv w:val="1"/>
      <w:marLeft w:val="0"/>
      <w:marRight w:val="0"/>
      <w:marTop w:val="0"/>
      <w:marBottom w:val="0"/>
      <w:divBdr>
        <w:top w:val="none" w:sz="0" w:space="0" w:color="auto"/>
        <w:left w:val="none" w:sz="0" w:space="0" w:color="auto"/>
        <w:bottom w:val="none" w:sz="0" w:space="0" w:color="auto"/>
        <w:right w:val="none" w:sz="0" w:space="0" w:color="auto"/>
      </w:divBdr>
    </w:div>
    <w:div w:id="2097247741">
      <w:bodyDiv w:val="1"/>
      <w:marLeft w:val="0"/>
      <w:marRight w:val="0"/>
      <w:marTop w:val="0"/>
      <w:marBottom w:val="0"/>
      <w:divBdr>
        <w:top w:val="none" w:sz="0" w:space="0" w:color="auto"/>
        <w:left w:val="none" w:sz="0" w:space="0" w:color="auto"/>
        <w:bottom w:val="none" w:sz="0" w:space="0" w:color="auto"/>
        <w:right w:val="none" w:sz="0" w:space="0" w:color="auto"/>
      </w:divBdr>
    </w:div>
    <w:div w:id="2100323719">
      <w:bodyDiv w:val="1"/>
      <w:marLeft w:val="0"/>
      <w:marRight w:val="0"/>
      <w:marTop w:val="0"/>
      <w:marBottom w:val="0"/>
      <w:divBdr>
        <w:top w:val="none" w:sz="0" w:space="0" w:color="auto"/>
        <w:left w:val="none" w:sz="0" w:space="0" w:color="auto"/>
        <w:bottom w:val="none" w:sz="0" w:space="0" w:color="auto"/>
        <w:right w:val="none" w:sz="0" w:space="0" w:color="auto"/>
      </w:divBdr>
    </w:div>
    <w:div w:id="213274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0.wmf"/><Relationship Id="rId10" Type="http://schemas.openxmlformats.org/officeDocument/2006/relationships/image" Target="media/image2.e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footer" Target="footer2.xm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98CA2-42AD-4417-B3DB-279F7F79E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55317</Words>
  <Characters>304248</Characters>
  <Application>Microsoft Office Word</Application>
  <DocSecurity>4</DocSecurity>
  <Lines>2535</Lines>
  <Paragraphs>717</Paragraphs>
  <ScaleCrop>false</ScaleCrop>
  <HeadingPairs>
    <vt:vector size="2" baseType="variant">
      <vt:variant>
        <vt:lpstr>Título</vt:lpstr>
      </vt:variant>
      <vt:variant>
        <vt:i4>1</vt:i4>
      </vt:variant>
    </vt:vector>
  </HeadingPairs>
  <TitlesOfParts>
    <vt:vector size="1" baseType="lpstr">
      <vt:lpstr>1</vt:lpstr>
    </vt:vector>
  </TitlesOfParts>
  <Company>Telefónica España</Company>
  <LinksUpToDate>false</LinksUpToDate>
  <CharactersWithSpaces>358848</CharactersWithSpaces>
  <SharedDoc>false</SharedDoc>
  <HLinks>
    <vt:vector size="1104" baseType="variant">
      <vt:variant>
        <vt:i4>1769520</vt:i4>
      </vt:variant>
      <vt:variant>
        <vt:i4>1100</vt:i4>
      </vt:variant>
      <vt:variant>
        <vt:i4>0</vt:i4>
      </vt:variant>
      <vt:variant>
        <vt:i4>5</vt:i4>
      </vt:variant>
      <vt:variant>
        <vt:lpwstr/>
      </vt:variant>
      <vt:variant>
        <vt:lpwstr>_Toc293074613</vt:lpwstr>
      </vt:variant>
      <vt:variant>
        <vt:i4>1769520</vt:i4>
      </vt:variant>
      <vt:variant>
        <vt:i4>1094</vt:i4>
      </vt:variant>
      <vt:variant>
        <vt:i4>0</vt:i4>
      </vt:variant>
      <vt:variant>
        <vt:i4>5</vt:i4>
      </vt:variant>
      <vt:variant>
        <vt:lpwstr/>
      </vt:variant>
      <vt:variant>
        <vt:lpwstr>_Toc293074612</vt:lpwstr>
      </vt:variant>
      <vt:variant>
        <vt:i4>1769520</vt:i4>
      </vt:variant>
      <vt:variant>
        <vt:i4>1088</vt:i4>
      </vt:variant>
      <vt:variant>
        <vt:i4>0</vt:i4>
      </vt:variant>
      <vt:variant>
        <vt:i4>5</vt:i4>
      </vt:variant>
      <vt:variant>
        <vt:lpwstr/>
      </vt:variant>
      <vt:variant>
        <vt:lpwstr>_Toc293074611</vt:lpwstr>
      </vt:variant>
      <vt:variant>
        <vt:i4>1769520</vt:i4>
      </vt:variant>
      <vt:variant>
        <vt:i4>1082</vt:i4>
      </vt:variant>
      <vt:variant>
        <vt:i4>0</vt:i4>
      </vt:variant>
      <vt:variant>
        <vt:i4>5</vt:i4>
      </vt:variant>
      <vt:variant>
        <vt:lpwstr/>
      </vt:variant>
      <vt:variant>
        <vt:lpwstr>_Toc293074610</vt:lpwstr>
      </vt:variant>
      <vt:variant>
        <vt:i4>1703984</vt:i4>
      </vt:variant>
      <vt:variant>
        <vt:i4>1076</vt:i4>
      </vt:variant>
      <vt:variant>
        <vt:i4>0</vt:i4>
      </vt:variant>
      <vt:variant>
        <vt:i4>5</vt:i4>
      </vt:variant>
      <vt:variant>
        <vt:lpwstr/>
      </vt:variant>
      <vt:variant>
        <vt:lpwstr>_Toc293074609</vt:lpwstr>
      </vt:variant>
      <vt:variant>
        <vt:i4>1703984</vt:i4>
      </vt:variant>
      <vt:variant>
        <vt:i4>1070</vt:i4>
      </vt:variant>
      <vt:variant>
        <vt:i4>0</vt:i4>
      </vt:variant>
      <vt:variant>
        <vt:i4>5</vt:i4>
      </vt:variant>
      <vt:variant>
        <vt:lpwstr/>
      </vt:variant>
      <vt:variant>
        <vt:lpwstr>_Toc293074608</vt:lpwstr>
      </vt:variant>
      <vt:variant>
        <vt:i4>1703984</vt:i4>
      </vt:variant>
      <vt:variant>
        <vt:i4>1064</vt:i4>
      </vt:variant>
      <vt:variant>
        <vt:i4>0</vt:i4>
      </vt:variant>
      <vt:variant>
        <vt:i4>5</vt:i4>
      </vt:variant>
      <vt:variant>
        <vt:lpwstr/>
      </vt:variant>
      <vt:variant>
        <vt:lpwstr>_Toc293074607</vt:lpwstr>
      </vt:variant>
      <vt:variant>
        <vt:i4>1703984</vt:i4>
      </vt:variant>
      <vt:variant>
        <vt:i4>1058</vt:i4>
      </vt:variant>
      <vt:variant>
        <vt:i4>0</vt:i4>
      </vt:variant>
      <vt:variant>
        <vt:i4>5</vt:i4>
      </vt:variant>
      <vt:variant>
        <vt:lpwstr/>
      </vt:variant>
      <vt:variant>
        <vt:lpwstr>_Toc293074606</vt:lpwstr>
      </vt:variant>
      <vt:variant>
        <vt:i4>1703984</vt:i4>
      </vt:variant>
      <vt:variant>
        <vt:i4>1052</vt:i4>
      </vt:variant>
      <vt:variant>
        <vt:i4>0</vt:i4>
      </vt:variant>
      <vt:variant>
        <vt:i4>5</vt:i4>
      </vt:variant>
      <vt:variant>
        <vt:lpwstr/>
      </vt:variant>
      <vt:variant>
        <vt:lpwstr>_Toc293074605</vt:lpwstr>
      </vt:variant>
      <vt:variant>
        <vt:i4>1703984</vt:i4>
      </vt:variant>
      <vt:variant>
        <vt:i4>1046</vt:i4>
      </vt:variant>
      <vt:variant>
        <vt:i4>0</vt:i4>
      </vt:variant>
      <vt:variant>
        <vt:i4>5</vt:i4>
      </vt:variant>
      <vt:variant>
        <vt:lpwstr/>
      </vt:variant>
      <vt:variant>
        <vt:lpwstr>_Toc293074604</vt:lpwstr>
      </vt:variant>
      <vt:variant>
        <vt:i4>1703984</vt:i4>
      </vt:variant>
      <vt:variant>
        <vt:i4>1040</vt:i4>
      </vt:variant>
      <vt:variant>
        <vt:i4>0</vt:i4>
      </vt:variant>
      <vt:variant>
        <vt:i4>5</vt:i4>
      </vt:variant>
      <vt:variant>
        <vt:lpwstr/>
      </vt:variant>
      <vt:variant>
        <vt:lpwstr>_Toc293074603</vt:lpwstr>
      </vt:variant>
      <vt:variant>
        <vt:i4>1703984</vt:i4>
      </vt:variant>
      <vt:variant>
        <vt:i4>1034</vt:i4>
      </vt:variant>
      <vt:variant>
        <vt:i4>0</vt:i4>
      </vt:variant>
      <vt:variant>
        <vt:i4>5</vt:i4>
      </vt:variant>
      <vt:variant>
        <vt:lpwstr/>
      </vt:variant>
      <vt:variant>
        <vt:lpwstr>_Toc293074602</vt:lpwstr>
      </vt:variant>
      <vt:variant>
        <vt:i4>1703984</vt:i4>
      </vt:variant>
      <vt:variant>
        <vt:i4>1028</vt:i4>
      </vt:variant>
      <vt:variant>
        <vt:i4>0</vt:i4>
      </vt:variant>
      <vt:variant>
        <vt:i4>5</vt:i4>
      </vt:variant>
      <vt:variant>
        <vt:lpwstr/>
      </vt:variant>
      <vt:variant>
        <vt:lpwstr>_Toc293074601</vt:lpwstr>
      </vt:variant>
      <vt:variant>
        <vt:i4>1703984</vt:i4>
      </vt:variant>
      <vt:variant>
        <vt:i4>1022</vt:i4>
      </vt:variant>
      <vt:variant>
        <vt:i4>0</vt:i4>
      </vt:variant>
      <vt:variant>
        <vt:i4>5</vt:i4>
      </vt:variant>
      <vt:variant>
        <vt:lpwstr/>
      </vt:variant>
      <vt:variant>
        <vt:lpwstr>_Toc293074600</vt:lpwstr>
      </vt:variant>
      <vt:variant>
        <vt:i4>1245235</vt:i4>
      </vt:variant>
      <vt:variant>
        <vt:i4>1016</vt:i4>
      </vt:variant>
      <vt:variant>
        <vt:i4>0</vt:i4>
      </vt:variant>
      <vt:variant>
        <vt:i4>5</vt:i4>
      </vt:variant>
      <vt:variant>
        <vt:lpwstr/>
      </vt:variant>
      <vt:variant>
        <vt:lpwstr>_Toc293074599</vt:lpwstr>
      </vt:variant>
      <vt:variant>
        <vt:i4>1245235</vt:i4>
      </vt:variant>
      <vt:variant>
        <vt:i4>1010</vt:i4>
      </vt:variant>
      <vt:variant>
        <vt:i4>0</vt:i4>
      </vt:variant>
      <vt:variant>
        <vt:i4>5</vt:i4>
      </vt:variant>
      <vt:variant>
        <vt:lpwstr/>
      </vt:variant>
      <vt:variant>
        <vt:lpwstr>_Toc293074598</vt:lpwstr>
      </vt:variant>
      <vt:variant>
        <vt:i4>1245235</vt:i4>
      </vt:variant>
      <vt:variant>
        <vt:i4>1004</vt:i4>
      </vt:variant>
      <vt:variant>
        <vt:i4>0</vt:i4>
      </vt:variant>
      <vt:variant>
        <vt:i4>5</vt:i4>
      </vt:variant>
      <vt:variant>
        <vt:lpwstr/>
      </vt:variant>
      <vt:variant>
        <vt:lpwstr>_Toc293074597</vt:lpwstr>
      </vt:variant>
      <vt:variant>
        <vt:i4>1245235</vt:i4>
      </vt:variant>
      <vt:variant>
        <vt:i4>998</vt:i4>
      </vt:variant>
      <vt:variant>
        <vt:i4>0</vt:i4>
      </vt:variant>
      <vt:variant>
        <vt:i4>5</vt:i4>
      </vt:variant>
      <vt:variant>
        <vt:lpwstr/>
      </vt:variant>
      <vt:variant>
        <vt:lpwstr>_Toc293074596</vt:lpwstr>
      </vt:variant>
      <vt:variant>
        <vt:i4>1245235</vt:i4>
      </vt:variant>
      <vt:variant>
        <vt:i4>992</vt:i4>
      </vt:variant>
      <vt:variant>
        <vt:i4>0</vt:i4>
      </vt:variant>
      <vt:variant>
        <vt:i4>5</vt:i4>
      </vt:variant>
      <vt:variant>
        <vt:lpwstr/>
      </vt:variant>
      <vt:variant>
        <vt:lpwstr>_Toc293074595</vt:lpwstr>
      </vt:variant>
      <vt:variant>
        <vt:i4>1245235</vt:i4>
      </vt:variant>
      <vt:variant>
        <vt:i4>986</vt:i4>
      </vt:variant>
      <vt:variant>
        <vt:i4>0</vt:i4>
      </vt:variant>
      <vt:variant>
        <vt:i4>5</vt:i4>
      </vt:variant>
      <vt:variant>
        <vt:lpwstr/>
      </vt:variant>
      <vt:variant>
        <vt:lpwstr>_Toc293074594</vt:lpwstr>
      </vt:variant>
      <vt:variant>
        <vt:i4>1245235</vt:i4>
      </vt:variant>
      <vt:variant>
        <vt:i4>980</vt:i4>
      </vt:variant>
      <vt:variant>
        <vt:i4>0</vt:i4>
      </vt:variant>
      <vt:variant>
        <vt:i4>5</vt:i4>
      </vt:variant>
      <vt:variant>
        <vt:lpwstr/>
      </vt:variant>
      <vt:variant>
        <vt:lpwstr>_Toc293074593</vt:lpwstr>
      </vt:variant>
      <vt:variant>
        <vt:i4>1245235</vt:i4>
      </vt:variant>
      <vt:variant>
        <vt:i4>974</vt:i4>
      </vt:variant>
      <vt:variant>
        <vt:i4>0</vt:i4>
      </vt:variant>
      <vt:variant>
        <vt:i4>5</vt:i4>
      </vt:variant>
      <vt:variant>
        <vt:lpwstr/>
      </vt:variant>
      <vt:variant>
        <vt:lpwstr>_Toc293074592</vt:lpwstr>
      </vt:variant>
      <vt:variant>
        <vt:i4>1245235</vt:i4>
      </vt:variant>
      <vt:variant>
        <vt:i4>968</vt:i4>
      </vt:variant>
      <vt:variant>
        <vt:i4>0</vt:i4>
      </vt:variant>
      <vt:variant>
        <vt:i4>5</vt:i4>
      </vt:variant>
      <vt:variant>
        <vt:lpwstr/>
      </vt:variant>
      <vt:variant>
        <vt:lpwstr>_Toc293074591</vt:lpwstr>
      </vt:variant>
      <vt:variant>
        <vt:i4>1245235</vt:i4>
      </vt:variant>
      <vt:variant>
        <vt:i4>962</vt:i4>
      </vt:variant>
      <vt:variant>
        <vt:i4>0</vt:i4>
      </vt:variant>
      <vt:variant>
        <vt:i4>5</vt:i4>
      </vt:variant>
      <vt:variant>
        <vt:lpwstr/>
      </vt:variant>
      <vt:variant>
        <vt:lpwstr>_Toc293074590</vt:lpwstr>
      </vt:variant>
      <vt:variant>
        <vt:i4>1179699</vt:i4>
      </vt:variant>
      <vt:variant>
        <vt:i4>956</vt:i4>
      </vt:variant>
      <vt:variant>
        <vt:i4>0</vt:i4>
      </vt:variant>
      <vt:variant>
        <vt:i4>5</vt:i4>
      </vt:variant>
      <vt:variant>
        <vt:lpwstr/>
      </vt:variant>
      <vt:variant>
        <vt:lpwstr>_Toc293074589</vt:lpwstr>
      </vt:variant>
      <vt:variant>
        <vt:i4>1179699</vt:i4>
      </vt:variant>
      <vt:variant>
        <vt:i4>950</vt:i4>
      </vt:variant>
      <vt:variant>
        <vt:i4>0</vt:i4>
      </vt:variant>
      <vt:variant>
        <vt:i4>5</vt:i4>
      </vt:variant>
      <vt:variant>
        <vt:lpwstr/>
      </vt:variant>
      <vt:variant>
        <vt:lpwstr>_Toc293074588</vt:lpwstr>
      </vt:variant>
      <vt:variant>
        <vt:i4>1179699</vt:i4>
      </vt:variant>
      <vt:variant>
        <vt:i4>944</vt:i4>
      </vt:variant>
      <vt:variant>
        <vt:i4>0</vt:i4>
      </vt:variant>
      <vt:variant>
        <vt:i4>5</vt:i4>
      </vt:variant>
      <vt:variant>
        <vt:lpwstr/>
      </vt:variant>
      <vt:variant>
        <vt:lpwstr>_Toc293074587</vt:lpwstr>
      </vt:variant>
      <vt:variant>
        <vt:i4>1179699</vt:i4>
      </vt:variant>
      <vt:variant>
        <vt:i4>938</vt:i4>
      </vt:variant>
      <vt:variant>
        <vt:i4>0</vt:i4>
      </vt:variant>
      <vt:variant>
        <vt:i4>5</vt:i4>
      </vt:variant>
      <vt:variant>
        <vt:lpwstr/>
      </vt:variant>
      <vt:variant>
        <vt:lpwstr>_Toc293074586</vt:lpwstr>
      </vt:variant>
      <vt:variant>
        <vt:i4>1179699</vt:i4>
      </vt:variant>
      <vt:variant>
        <vt:i4>932</vt:i4>
      </vt:variant>
      <vt:variant>
        <vt:i4>0</vt:i4>
      </vt:variant>
      <vt:variant>
        <vt:i4>5</vt:i4>
      </vt:variant>
      <vt:variant>
        <vt:lpwstr/>
      </vt:variant>
      <vt:variant>
        <vt:lpwstr>_Toc293074585</vt:lpwstr>
      </vt:variant>
      <vt:variant>
        <vt:i4>1179699</vt:i4>
      </vt:variant>
      <vt:variant>
        <vt:i4>926</vt:i4>
      </vt:variant>
      <vt:variant>
        <vt:i4>0</vt:i4>
      </vt:variant>
      <vt:variant>
        <vt:i4>5</vt:i4>
      </vt:variant>
      <vt:variant>
        <vt:lpwstr/>
      </vt:variant>
      <vt:variant>
        <vt:lpwstr>_Toc293074584</vt:lpwstr>
      </vt:variant>
      <vt:variant>
        <vt:i4>1179699</vt:i4>
      </vt:variant>
      <vt:variant>
        <vt:i4>920</vt:i4>
      </vt:variant>
      <vt:variant>
        <vt:i4>0</vt:i4>
      </vt:variant>
      <vt:variant>
        <vt:i4>5</vt:i4>
      </vt:variant>
      <vt:variant>
        <vt:lpwstr/>
      </vt:variant>
      <vt:variant>
        <vt:lpwstr>_Toc293074583</vt:lpwstr>
      </vt:variant>
      <vt:variant>
        <vt:i4>1179699</vt:i4>
      </vt:variant>
      <vt:variant>
        <vt:i4>914</vt:i4>
      </vt:variant>
      <vt:variant>
        <vt:i4>0</vt:i4>
      </vt:variant>
      <vt:variant>
        <vt:i4>5</vt:i4>
      </vt:variant>
      <vt:variant>
        <vt:lpwstr/>
      </vt:variant>
      <vt:variant>
        <vt:lpwstr>_Toc293074582</vt:lpwstr>
      </vt:variant>
      <vt:variant>
        <vt:i4>1179699</vt:i4>
      </vt:variant>
      <vt:variant>
        <vt:i4>908</vt:i4>
      </vt:variant>
      <vt:variant>
        <vt:i4>0</vt:i4>
      </vt:variant>
      <vt:variant>
        <vt:i4>5</vt:i4>
      </vt:variant>
      <vt:variant>
        <vt:lpwstr/>
      </vt:variant>
      <vt:variant>
        <vt:lpwstr>_Toc293074581</vt:lpwstr>
      </vt:variant>
      <vt:variant>
        <vt:i4>1179699</vt:i4>
      </vt:variant>
      <vt:variant>
        <vt:i4>902</vt:i4>
      </vt:variant>
      <vt:variant>
        <vt:i4>0</vt:i4>
      </vt:variant>
      <vt:variant>
        <vt:i4>5</vt:i4>
      </vt:variant>
      <vt:variant>
        <vt:lpwstr/>
      </vt:variant>
      <vt:variant>
        <vt:lpwstr>_Toc293074580</vt:lpwstr>
      </vt:variant>
      <vt:variant>
        <vt:i4>1900595</vt:i4>
      </vt:variant>
      <vt:variant>
        <vt:i4>896</vt:i4>
      </vt:variant>
      <vt:variant>
        <vt:i4>0</vt:i4>
      </vt:variant>
      <vt:variant>
        <vt:i4>5</vt:i4>
      </vt:variant>
      <vt:variant>
        <vt:lpwstr/>
      </vt:variant>
      <vt:variant>
        <vt:lpwstr>_Toc293074579</vt:lpwstr>
      </vt:variant>
      <vt:variant>
        <vt:i4>1900595</vt:i4>
      </vt:variant>
      <vt:variant>
        <vt:i4>890</vt:i4>
      </vt:variant>
      <vt:variant>
        <vt:i4>0</vt:i4>
      </vt:variant>
      <vt:variant>
        <vt:i4>5</vt:i4>
      </vt:variant>
      <vt:variant>
        <vt:lpwstr/>
      </vt:variant>
      <vt:variant>
        <vt:lpwstr>_Toc293074578</vt:lpwstr>
      </vt:variant>
      <vt:variant>
        <vt:i4>1900595</vt:i4>
      </vt:variant>
      <vt:variant>
        <vt:i4>884</vt:i4>
      </vt:variant>
      <vt:variant>
        <vt:i4>0</vt:i4>
      </vt:variant>
      <vt:variant>
        <vt:i4>5</vt:i4>
      </vt:variant>
      <vt:variant>
        <vt:lpwstr/>
      </vt:variant>
      <vt:variant>
        <vt:lpwstr>_Toc293074577</vt:lpwstr>
      </vt:variant>
      <vt:variant>
        <vt:i4>1900595</vt:i4>
      </vt:variant>
      <vt:variant>
        <vt:i4>878</vt:i4>
      </vt:variant>
      <vt:variant>
        <vt:i4>0</vt:i4>
      </vt:variant>
      <vt:variant>
        <vt:i4>5</vt:i4>
      </vt:variant>
      <vt:variant>
        <vt:lpwstr/>
      </vt:variant>
      <vt:variant>
        <vt:lpwstr>_Toc293074576</vt:lpwstr>
      </vt:variant>
      <vt:variant>
        <vt:i4>1900595</vt:i4>
      </vt:variant>
      <vt:variant>
        <vt:i4>872</vt:i4>
      </vt:variant>
      <vt:variant>
        <vt:i4>0</vt:i4>
      </vt:variant>
      <vt:variant>
        <vt:i4>5</vt:i4>
      </vt:variant>
      <vt:variant>
        <vt:lpwstr/>
      </vt:variant>
      <vt:variant>
        <vt:lpwstr>_Toc293074575</vt:lpwstr>
      </vt:variant>
      <vt:variant>
        <vt:i4>1900595</vt:i4>
      </vt:variant>
      <vt:variant>
        <vt:i4>866</vt:i4>
      </vt:variant>
      <vt:variant>
        <vt:i4>0</vt:i4>
      </vt:variant>
      <vt:variant>
        <vt:i4>5</vt:i4>
      </vt:variant>
      <vt:variant>
        <vt:lpwstr/>
      </vt:variant>
      <vt:variant>
        <vt:lpwstr>_Toc293074574</vt:lpwstr>
      </vt:variant>
      <vt:variant>
        <vt:i4>1900595</vt:i4>
      </vt:variant>
      <vt:variant>
        <vt:i4>860</vt:i4>
      </vt:variant>
      <vt:variant>
        <vt:i4>0</vt:i4>
      </vt:variant>
      <vt:variant>
        <vt:i4>5</vt:i4>
      </vt:variant>
      <vt:variant>
        <vt:lpwstr/>
      </vt:variant>
      <vt:variant>
        <vt:lpwstr>_Toc293074573</vt:lpwstr>
      </vt:variant>
      <vt:variant>
        <vt:i4>1900595</vt:i4>
      </vt:variant>
      <vt:variant>
        <vt:i4>854</vt:i4>
      </vt:variant>
      <vt:variant>
        <vt:i4>0</vt:i4>
      </vt:variant>
      <vt:variant>
        <vt:i4>5</vt:i4>
      </vt:variant>
      <vt:variant>
        <vt:lpwstr/>
      </vt:variant>
      <vt:variant>
        <vt:lpwstr>_Toc293074572</vt:lpwstr>
      </vt:variant>
      <vt:variant>
        <vt:i4>1900595</vt:i4>
      </vt:variant>
      <vt:variant>
        <vt:i4>848</vt:i4>
      </vt:variant>
      <vt:variant>
        <vt:i4>0</vt:i4>
      </vt:variant>
      <vt:variant>
        <vt:i4>5</vt:i4>
      </vt:variant>
      <vt:variant>
        <vt:lpwstr/>
      </vt:variant>
      <vt:variant>
        <vt:lpwstr>_Toc293074571</vt:lpwstr>
      </vt:variant>
      <vt:variant>
        <vt:i4>1900595</vt:i4>
      </vt:variant>
      <vt:variant>
        <vt:i4>842</vt:i4>
      </vt:variant>
      <vt:variant>
        <vt:i4>0</vt:i4>
      </vt:variant>
      <vt:variant>
        <vt:i4>5</vt:i4>
      </vt:variant>
      <vt:variant>
        <vt:lpwstr/>
      </vt:variant>
      <vt:variant>
        <vt:lpwstr>_Toc293074570</vt:lpwstr>
      </vt:variant>
      <vt:variant>
        <vt:i4>1835059</vt:i4>
      </vt:variant>
      <vt:variant>
        <vt:i4>836</vt:i4>
      </vt:variant>
      <vt:variant>
        <vt:i4>0</vt:i4>
      </vt:variant>
      <vt:variant>
        <vt:i4>5</vt:i4>
      </vt:variant>
      <vt:variant>
        <vt:lpwstr/>
      </vt:variant>
      <vt:variant>
        <vt:lpwstr>_Toc293074569</vt:lpwstr>
      </vt:variant>
      <vt:variant>
        <vt:i4>1835059</vt:i4>
      </vt:variant>
      <vt:variant>
        <vt:i4>830</vt:i4>
      </vt:variant>
      <vt:variant>
        <vt:i4>0</vt:i4>
      </vt:variant>
      <vt:variant>
        <vt:i4>5</vt:i4>
      </vt:variant>
      <vt:variant>
        <vt:lpwstr/>
      </vt:variant>
      <vt:variant>
        <vt:lpwstr>_Toc293074568</vt:lpwstr>
      </vt:variant>
      <vt:variant>
        <vt:i4>1835059</vt:i4>
      </vt:variant>
      <vt:variant>
        <vt:i4>824</vt:i4>
      </vt:variant>
      <vt:variant>
        <vt:i4>0</vt:i4>
      </vt:variant>
      <vt:variant>
        <vt:i4>5</vt:i4>
      </vt:variant>
      <vt:variant>
        <vt:lpwstr/>
      </vt:variant>
      <vt:variant>
        <vt:lpwstr>_Toc293074567</vt:lpwstr>
      </vt:variant>
      <vt:variant>
        <vt:i4>1835059</vt:i4>
      </vt:variant>
      <vt:variant>
        <vt:i4>818</vt:i4>
      </vt:variant>
      <vt:variant>
        <vt:i4>0</vt:i4>
      </vt:variant>
      <vt:variant>
        <vt:i4>5</vt:i4>
      </vt:variant>
      <vt:variant>
        <vt:lpwstr/>
      </vt:variant>
      <vt:variant>
        <vt:lpwstr>_Toc293074566</vt:lpwstr>
      </vt:variant>
      <vt:variant>
        <vt:i4>1835059</vt:i4>
      </vt:variant>
      <vt:variant>
        <vt:i4>812</vt:i4>
      </vt:variant>
      <vt:variant>
        <vt:i4>0</vt:i4>
      </vt:variant>
      <vt:variant>
        <vt:i4>5</vt:i4>
      </vt:variant>
      <vt:variant>
        <vt:lpwstr/>
      </vt:variant>
      <vt:variant>
        <vt:lpwstr>_Toc293074565</vt:lpwstr>
      </vt:variant>
      <vt:variant>
        <vt:i4>1835059</vt:i4>
      </vt:variant>
      <vt:variant>
        <vt:i4>806</vt:i4>
      </vt:variant>
      <vt:variant>
        <vt:i4>0</vt:i4>
      </vt:variant>
      <vt:variant>
        <vt:i4>5</vt:i4>
      </vt:variant>
      <vt:variant>
        <vt:lpwstr/>
      </vt:variant>
      <vt:variant>
        <vt:lpwstr>_Toc293074564</vt:lpwstr>
      </vt:variant>
      <vt:variant>
        <vt:i4>1835059</vt:i4>
      </vt:variant>
      <vt:variant>
        <vt:i4>800</vt:i4>
      </vt:variant>
      <vt:variant>
        <vt:i4>0</vt:i4>
      </vt:variant>
      <vt:variant>
        <vt:i4>5</vt:i4>
      </vt:variant>
      <vt:variant>
        <vt:lpwstr/>
      </vt:variant>
      <vt:variant>
        <vt:lpwstr>_Toc293074563</vt:lpwstr>
      </vt:variant>
      <vt:variant>
        <vt:i4>1835059</vt:i4>
      </vt:variant>
      <vt:variant>
        <vt:i4>794</vt:i4>
      </vt:variant>
      <vt:variant>
        <vt:i4>0</vt:i4>
      </vt:variant>
      <vt:variant>
        <vt:i4>5</vt:i4>
      </vt:variant>
      <vt:variant>
        <vt:lpwstr/>
      </vt:variant>
      <vt:variant>
        <vt:lpwstr>_Toc293074562</vt:lpwstr>
      </vt:variant>
      <vt:variant>
        <vt:i4>1835059</vt:i4>
      </vt:variant>
      <vt:variant>
        <vt:i4>788</vt:i4>
      </vt:variant>
      <vt:variant>
        <vt:i4>0</vt:i4>
      </vt:variant>
      <vt:variant>
        <vt:i4>5</vt:i4>
      </vt:variant>
      <vt:variant>
        <vt:lpwstr/>
      </vt:variant>
      <vt:variant>
        <vt:lpwstr>_Toc293074561</vt:lpwstr>
      </vt:variant>
      <vt:variant>
        <vt:i4>1835059</vt:i4>
      </vt:variant>
      <vt:variant>
        <vt:i4>782</vt:i4>
      </vt:variant>
      <vt:variant>
        <vt:i4>0</vt:i4>
      </vt:variant>
      <vt:variant>
        <vt:i4>5</vt:i4>
      </vt:variant>
      <vt:variant>
        <vt:lpwstr/>
      </vt:variant>
      <vt:variant>
        <vt:lpwstr>_Toc293074560</vt:lpwstr>
      </vt:variant>
      <vt:variant>
        <vt:i4>2031667</vt:i4>
      </vt:variant>
      <vt:variant>
        <vt:i4>776</vt:i4>
      </vt:variant>
      <vt:variant>
        <vt:i4>0</vt:i4>
      </vt:variant>
      <vt:variant>
        <vt:i4>5</vt:i4>
      </vt:variant>
      <vt:variant>
        <vt:lpwstr/>
      </vt:variant>
      <vt:variant>
        <vt:lpwstr>_Toc293074559</vt:lpwstr>
      </vt:variant>
      <vt:variant>
        <vt:i4>2031667</vt:i4>
      </vt:variant>
      <vt:variant>
        <vt:i4>770</vt:i4>
      </vt:variant>
      <vt:variant>
        <vt:i4>0</vt:i4>
      </vt:variant>
      <vt:variant>
        <vt:i4>5</vt:i4>
      </vt:variant>
      <vt:variant>
        <vt:lpwstr/>
      </vt:variant>
      <vt:variant>
        <vt:lpwstr>_Toc293074558</vt:lpwstr>
      </vt:variant>
      <vt:variant>
        <vt:i4>2031667</vt:i4>
      </vt:variant>
      <vt:variant>
        <vt:i4>764</vt:i4>
      </vt:variant>
      <vt:variant>
        <vt:i4>0</vt:i4>
      </vt:variant>
      <vt:variant>
        <vt:i4>5</vt:i4>
      </vt:variant>
      <vt:variant>
        <vt:lpwstr/>
      </vt:variant>
      <vt:variant>
        <vt:lpwstr>_Toc293074557</vt:lpwstr>
      </vt:variant>
      <vt:variant>
        <vt:i4>2031667</vt:i4>
      </vt:variant>
      <vt:variant>
        <vt:i4>758</vt:i4>
      </vt:variant>
      <vt:variant>
        <vt:i4>0</vt:i4>
      </vt:variant>
      <vt:variant>
        <vt:i4>5</vt:i4>
      </vt:variant>
      <vt:variant>
        <vt:lpwstr/>
      </vt:variant>
      <vt:variant>
        <vt:lpwstr>_Toc293074556</vt:lpwstr>
      </vt:variant>
      <vt:variant>
        <vt:i4>2031667</vt:i4>
      </vt:variant>
      <vt:variant>
        <vt:i4>752</vt:i4>
      </vt:variant>
      <vt:variant>
        <vt:i4>0</vt:i4>
      </vt:variant>
      <vt:variant>
        <vt:i4>5</vt:i4>
      </vt:variant>
      <vt:variant>
        <vt:lpwstr/>
      </vt:variant>
      <vt:variant>
        <vt:lpwstr>_Toc293074555</vt:lpwstr>
      </vt:variant>
      <vt:variant>
        <vt:i4>2031667</vt:i4>
      </vt:variant>
      <vt:variant>
        <vt:i4>746</vt:i4>
      </vt:variant>
      <vt:variant>
        <vt:i4>0</vt:i4>
      </vt:variant>
      <vt:variant>
        <vt:i4>5</vt:i4>
      </vt:variant>
      <vt:variant>
        <vt:lpwstr/>
      </vt:variant>
      <vt:variant>
        <vt:lpwstr>_Toc293074554</vt:lpwstr>
      </vt:variant>
      <vt:variant>
        <vt:i4>2031667</vt:i4>
      </vt:variant>
      <vt:variant>
        <vt:i4>740</vt:i4>
      </vt:variant>
      <vt:variant>
        <vt:i4>0</vt:i4>
      </vt:variant>
      <vt:variant>
        <vt:i4>5</vt:i4>
      </vt:variant>
      <vt:variant>
        <vt:lpwstr/>
      </vt:variant>
      <vt:variant>
        <vt:lpwstr>_Toc293074553</vt:lpwstr>
      </vt:variant>
      <vt:variant>
        <vt:i4>2031667</vt:i4>
      </vt:variant>
      <vt:variant>
        <vt:i4>734</vt:i4>
      </vt:variant>
      <vt:variant>
        <vt:i4>0</vt:i4>
      </vt:variant>
      <vt:variant>
        <vt:i4>5</vt:i4>
      </vt:variant>
      <vt:variant>
        <vt:lpwstr/>
      </vt:variant>
      <vt:variant>
        <vt:lpwstr>_Toc293074552</vt:lpwstr>
      </vt:variant>
      <vt:variant>
        <vt:i4>2031667</vt:i4>
      </vt:variant>
      <vt:variant>
        <vt:i4>728</vt:i4>
      </vt:variant>
      <vt:variant>
        <vt:i4>0</vt:i4>
      </vt:variant>
      <vt:variant>
        <vt:i4>5</vt:i4>
      </vt:variant>
      <vt:variant>
        <vt:lpwstr/>
      </vt:variant>
      <vt:variant>
        <vt:lpwstr>_Toc293074551</vt:lpwstr>
      </vt:variant>
      <vt:variant>
        <vt:i4>2031667</vt:i4>
      </vt:variant>
      <vt:variant>
        <vt:i4>722</vt:i4>
      </vt:variant>
      <vt:variant>
        <vt:i4>0</vt:i4>
      </vt:variant>
      <vt:variant>
        <vt:i4>5</vt:i4>
      </vt:variant>
      <vt:variant>
        <vt:lpwstr/>
      </vt:variant>
      <vt:variant>
        <vt:lpwstr>_Toc293074550</vt:lpwstr>
      </vt:variant>
      <vt:variant>
        <vt:i4>1966131</vt:i4>
      </vt:variant>
      <vt:variant>
        <vt:i4>716</vt:i4>
      </vt:variant>
      <vt:variant>
        <vt:i4>0</vt:i4>
      </vt:variant>
      <vt:variant>
        <vt:i4>5</vt:i4>
      </vt:variant>
      <vt:variant>
        <vt:lpwstr/>
      </vt:variant>
      <vt:variant>
        <vt:lpwstr>_Toc293074549</vt:lpwstr>
      </vt:variant>
      <vt:variant>
        <vt:i4>1966131</vt:i4>
      </vt:variant>
      <vt:variant>
        <vt:i4>710</vt:i4>
      </vt:variant>
      <vt:variant>
        <vt:i4>0</vt:i4>
      </vt:variant>
      <vt:variant>
        <vt:i4>5</vt:i4>
      </vt:variant>
      <vt:variant>
        <vt:lpwstr/>
      </vt:variant>
      <vt:variant>
        <vt:lpwstr>_Toc293074548</vt:lpwstr>
      </vt:variant>
      <vt:variant>
        <vt:i4>1966131</vt:i4>
      </vt:variant>
      <vt:variant>
        <vt:i4>704</vt:i4>
      </vt:variant>
      <vt:variant>
        <vt:i4>0</vt:i4>
      </vt:variant>
      <vt:variant>
        <vt:i4>5</vt:i4>
      </vt:variant>
      <vt:variant>
        <vt:lpwstr/>
      </vt:variant>
      <vt:variant>
        <vt:lpwstr>_Toc293074547</vt:lpwstr>
      </vt:variant>
      <vt:variant>
        <vt:i4>1966131</vt:i4>
      </vt:variant>
      <vt:variant>
        <vt:i4>698</vt:i4>
      </vt:variant>
      <vt:variant>
        <vt:i4>0</vt:i4>
      </vt:variant>
      <vt:variant>
        <vt:i4>5</vt:i4>
      </vt:variant>
      <vt:variant>
        <vt:lpwstr/>
      </vt:variant>
      <vt:variant>
        <vt:lpwstr>_Toc293074546</vt:lpwstr>
      </vt:variant>
      <vt:variant>
        <vt:i4>1966131</vt:i4>
      </vt:variant>
      <vt:variant>
        <vt:i4>692</vt:i4>
      </vt:variant>
      <vt:variant>
        <vt:i4>0</vt:i4>
      </vt:variant>
      <vt:variant>
        <vt:i4>5</vt:i4>
      </vt:variant>
      <vt:variant>
        <vt:lpwstr/>
      </vt:variant>
      <vt:variant>
        <vt:lpwstr>_Toc293074545</vt:lpwstr>
      </vt:variant>
      <vt:variant>
        <vt:i4>1966131</vt:i4>
      </vt:variant>
      <vt:variant>
        <vt:i4>686</vt:i4>
      </vt:variant>
      <vt:variant>
        <vt:i4>0</vt:i4>
      </vt:variant>
      <vt:variant>
        <vt:i4>5</vt:i4>
      </vt:variant>
      <vt:variant>
        <vt:lpwstr/>
      </vt:variant>
      <vt:variant>
        <vt:lpwstr>_Toc293074544</vt:lpwstr>
      </vt:variant>
      <vt:variant>
        <vt:i4>1966131</vt:i4>
      </vt:variant>
      <vt:variant>
        <vt:i4>680</vt:i4>
      </vt:variant>
      <vt:variant>
        <vt:i4>0</vt:i4>
      </vt:variant>
      <vt:variant>
        <vt:i4>5</vt:i4>
      </vt:variant>
      <vt:variant>
        <vt:lpwstr/>
      </vt:variant>
      <vt:variant>
        <vt:lpwstr>_Toc293074543</vt:lpwstr>
      </vt:variant>
      <vt:variant>
        <vt:i4>1966131</vt:i4>
      </vt:variant>
      <vt:variant>
        <vt:i4>674</vt:i4>
      </vt:variant>
      <vt:variant>
        <vt:i4>0</vt:i4>
      </vt:variant>
      <vt:variant>
        <vt:i4>5</vt:i4>
      </vt:variant>
      <vt:variant>
        <vt:lpwstr/>
      </vt:variant>
      <vt:variant>
        <vt:lpwstr>_Toc293074542</vt:lpwstr>
      </vt:variant>
      <vt:variant>
        <vt:i4>1966131</vt:i4>
      </vt:variant>
      <vt:variant>
        <vt:i4>668</vt:i4>
      </vt:variant>
      <vt:variant>
        <vt:i4>0</vt:i4>
      </vt:variant>
      <vt:variant>
        <vt:i4>5</vt:i4>
      </vt:variant>
      <vt:variant>
        <vt:lpwstr/>
      </vt:variant>
      <vt:variant>
        <vt:lpwstr>_Toc293074541</vt:lpwstr>
      </vt:variant>
      <vt:variant>
        <vt:i4>1966131</vt:i4>
      </vt:variant>
      <vt:variant>
        <vt:i4>662</vt:i4>
      </vt:variant>
      <vt:variant>
        <vt:i4>0</vt:i4>
      </vt:variant>
      <vt:variant>
        <vt:i4>5</vt:i4>
      </vt:variant>
      <vt:variant>
        <vt:lpwstr/>
      </vt:variant>
      <vt:variant>
        <vt:lpwstr>_Toc293074540</vt:lpwstr>
      </vt:variant>
      <vt:variant>
        <vt:i4>1638451</vt:i4>
      </vt:variant>
      <vt:variant>
        <vt:i4>656</vt:i4>
      </vt:variant>
      <vt:variant>
        <vt:i4>0</vt:i4>
      </vt:variant>
      <vt:variant>
        <vt:i4>5</vt:i4>
      </vt:variant>
      <vt:variant>
        <vt:lpwstr/>
      </vt:variant>
      <vt:variant>
        <vt:lpwstr>_Toc293074539</vt:lpwstr>
      </vt:variant>
      <vt:variant>
        <vt:i4>1638451</vt:i4>
      </vt:variant>
      <vt:variant>
        <vt:i4>650</vt:i4>
      </vt:variant>
      <vt:variant>
        <vt:i4>0</vt:i4>
      </vt:variant>
      <vt:variant>
        <vt:i4>5</vt:i4>
      </vt:variant>
      <vt:variant>
        <vt:lpwstr/>
      </vt:variant>
      <vt:variant>
        <vt:lpwstr>_Toc293074538</vt:lpwstr>
      </vt:variant>
      <vt:variant>
        <vt:i4>1638451</vt:i4>
      </vt:variant>
      <vt:variant>
        <vt:i4>644</vt:i4>
      </vt:variant>
      <vt:variant>
        <vt:i4>0</vt:i4>
      </vt:variant>
      <vt:variant>
        <vt:i4>5</vt:i4>
      </vt:variant>
      <vt:variant>
        <vt:lpwstr/>
      </vt:variant>
      <vt:variant>
        <vt:lpwstr>_Toc293074537</vt:lpwstr>
      </vt:variant>
      <vt:variant>
        <vt:i4>1638451</vt:i4>
      </vt:variant>
      <vt:variant>
        <vt:i4>638</vt:i4>
      </vt:variant>
      <vt:variant>
        <vt:i4>0</vt:i4>
      </vt:variant>
      <vt:variant>
        <vt:i4>5</vt:i4>
      </vt:variant>
      <vt:variant>
        <vt:lpwstr/>
      </vt:variant>
      <vt:variant>
        <vt:lpwstr>_Toc293074536</vt:lpwstr>
      </vt:variant>
      <vt:variant>
        <vt:i4>1638451</vt:i4>
      </vt:variant>
      <vt:variant>
        <vt:i4>632</vt:i4>
      </vt:variant>
      <vt:variant>
        <vt:i4>0</vt:i4>
      </vt:variant>
      <vt:variant>
        <vt:i4>5</vt:i4>
      </vt:variant>
      <vt:variant>
        <vt:lpwstr/>
      </vt:variant>
      <vt:variant>
        <vt:lpwstr>_Toc293074533</vt:lpwstr>
      </vt:variant>
      <vt:variant>
        <vt:i4>1638451</vt:i4>
      </vt:variant>
      <vt:variant>
        <vt:i4>626</vt:i4>
      </vt:variant>
      <vt:variant>
        <vt:i4>0</vt:i4>
      </vt:variant>
      <vt:variant>
        <vt:i4>5</vt:i4>
      </vt:variant>
      <vt:variant>
        <vt:lpwstr/>
      </vt:variant>
      <vt:variant>
        <vt:lpwstr>_Toc293074532</vt:lpwstr>
      </vt:variant>
      <vt:variant>
        <vt:i4>1638451</vt:i4>
      </vt:variant>
      <vt:variant>
        <vt:i4>620</vt:i4>
      </vt:variant>
      <vt:variant>
        <vt:i4>0</vt:i4>
      </vt:variant>
      <vt:variant>
        <vt:i4>5</vt:i4>
      </vt:variant>
      <vt:variant>
        <vt:lpwstr/>
      </vt:variant>
      <vt:variant>
        <vt:lpwstr>_Toc293074531</vt:lpwstr>
      </vt:variant>
      <vt:variant>
        <vt:i4>1638451</vt:i4>
      </vt:variant>
      <vt:variant>
        <vt:i4>614</vt:i4>
      </vt:variant>
      <vt:variant>
        <vt:i4>0</vt:i4>
      </vt:variant>
      <vt:variant>
        <vt:i4>5</vt:i4>
      </vt:variant>
      <vt:variant>
        <vt:lpwstr/>
      </vt:variant>
      <vt:variant>
        <vt:lpwstr>_Toc293074530</vt:lpwstr>
      </vt:variant>
      <vt:variant>
        <vt:i4>1572915</vt:i4>
      </vt:variant>
      <vt:variant>
        <vt:i4>608</vt:i4>
      </vt:variant>
      <vt:variant>
        <vt:i4>0</vt:i4>
      </vt:variant>
      <vt:variant>
        <vt:i4>5</vt:i4>
      </vt:variant>
      <vt:variant>
        <vt:lpwstr/>
      </vt:variant>
      <vt:variant>
        <vt:lpwstr>_Toc293074529</vt:lpwstr>
      </vt:variant>
      <vt:variant>
        <vt:i4>1572915</vt:i4>
      </vt:variant>
      <vt:variant>
        <vt:i4>602</vt:i4>
      </vt:variant>
      <vt:variant>
        <vt:i4>0</vt:i4>
      </vt:variant>
      <vt:variant>
        <vt:i4>5</vt:i4>
      </vt:variant>
      <vt:variant>
        <vt:lpwstr/>
      </vt:variant>
      <vt:variant>
        <vt:lpwstr>_Toc293074528</vt:lpwstr>
      </vt:variant>
      <vt:variant>
        <vt:i4>1572915</vt:i4>
      </vt:variant>
      <vt:variant>
        <vt:i4>596</vt:i4>
      </vt:variant>
      <vt:variant>
        <vt:i4>0</vt:i4>
      </vt:variant>
      <vt:variant>
        <vt:i4>5</vt:i4>
      </vt:variant>
      <vt:variant>
        <vt:lpwstr/>
      </vt:variant>
      <vt:variant>
        <vt:lpwstr>_Toc293074527</vt:lpwstr>
      </vt:variant>
      <vt:variant>
        <vt:i4>1572915</vt:i4>
      </vt:variant>
      <vt:variant>
        <vt:i4>590</vt:i4>
      </vt:variant>
      <vt:variant>
        <vt:i4>0</vt:i4>
      </vt:variant>
      <vt:variant>
        <vt:i4>5</vt:i4>
      </vt:variant>
      <vt:variant>
        <vt:lpwstr/>
      </vt:variant>
      <vt:variant>
        <vt:lpwstr>_Toc293074526</vt:lpwstr>
      </vt:variant>
      <vt:variant>
        <vt:i4>1572915</vt:i4>
      </vt:variant>
      <vt:variant>
        <vt:i4>584</vt:i4>
      </vt:variant>
      <vt:variant>
        <vt:i4>0</vt:i4>
      </vt:variant>
      <vt:variant>
        <vt:i4>5</vt:i4>
      </vt:variant>
      <vt:variant>
        <vt:lpwstr/>
      </vt:variant>
      <vt:variant>
        <vt:lpwstr>_Toc293074525</vt:lpwstr>
      </vt:variant>
      <vt:variant>
        <vt:i4>1572915</vt:i4>
      </vt:variant>
      <vt:variant>
        <vt:i4>578</vt:i4>
      </vt:variant>
      <vt:variant>
        <vt:i4>0</vt:i4>
      </vt:variant>
      <vt:variant>
        <vt:i4>5</vt:i4>
      </vt:variant>
      <vt:variant>
        <vt:lpwstr/>
      </vt:variant>
      <vt:variant>
        <vt:lpwstr>_Toc293074524</vt:lpwstr>
      </vt:variant>
      <vt:variant>
        <vt:i4>1572915</vt:i4>
      </vt:variant>
      <vt:variant>
        <vt:i4>572</vt:i4>
      </vt:variant>
      <vt:variant>
        <vt:i4>0</vt:i4>
      </vt:variant>
      <vt:variant>
        <vt:i4>5</vt:i4>
      </vt:variant>
      <vt:variant>
        <vt:lpwstr/>
      </vt:variant>
      <vt:variant>
        <vt:lpwstr>_Toc293074523</vt:lpwstr>
      </vt:variant>
      <vt:variant>
        <vt:i4>1572915</vt:i4>
      </vt:variant>
      <vt:variant>
        <vt:i4>566</vt:i4>
      </vt:variant>
      <vt:variant>
        <vt:i4>0</vt:i4>
      </vt:variant>
      <vt:variant>
        <vt:i4>5</vt:i4>
      </vt:variant>
      <vt:variant>
        <vt:lpwstr/>
      </vt:variant>
      <vt:variant>
        <vt:lpwstr>_Toc293074522</vt:lpwstr>
      </vt:variant>
      <vt:variant>
        <vt:i4>1572915</vt:i4>
      </vt:variant>
      <vt:variant>
        <vt:i4>560</vt:i4>
      </vt:variant>
      <vt:variant>
        <vt:i4>0</vt:i4>
      </vt:variant>
      <vt:variant>
        <vt:i4>5</vt:i4>
      </vt:variant>
      <vt:variant>
        <vt:lpwstr/>
      </vt:variant>
      <vt:variant>
        <vt:lpwstr>_Toc293074521</vt:lpwstr>
      </vt:variant>
      <vt:variant>
        <vt:i4>1572915</vt:i4>
      </vt:variant>
      <vt:variant>
        <vt:i4>554</vt:i4>
      </vt:variant>
      <vt:variant>
        <vt:i4>0</vt:i4>
      </vt:variant>
      <vt:variant>
        <vt:i4>5</vt:i4>
      </vt:variant>
      <vt:variant>
        <vt:lpwstr/>
      </vt:variant>
      <vt:variant>
        <vt:lpwstr>_Toc293074520</vt:lpwstr>
      </vt:variant>
      <vt:variant>
        <vt:i4>1769523</vt:i4>
      </vt:variant>
      <vt:variant>
        <vt:i4>548</vt:i4>
      </vt:variant>
      <vt:variant>
        <vt:i4>0</vt:i4>
      </vt:variant>
      <vt:variant>
        <vt:i4>5</vt:i4>
      </vt:variant>
      <vt:variant>
        <vt:lpwstr/>
      </vt:variant>
      <vt:variant>
        <vt:lpwstr>_Toc293074519</vt:lpwstr>
      </vt:variant>
      <vt:variant>
        <vt:i4>1769523</vt:i4>
      </vt:variant>
      <vt:variant>
        <vt:i4>542</vt:i4>
      </vt:variant>
      <vt:variant>
        <vt:i4>0</vt:i4>
      </vt:variant>
      <vt:variant>
        <vt:i4>5</vt:i4>
      </vt:variant>
      <vt:variant>
        <vt:lpwstr/>
      </vt:variant>
      <vt:variant>
        <vt:lpwstr>_Toc293074518</vt:lpwstr>
      </vt:variant>
      <vt:variant>
        <vt:i4>1769523</vt:i4>
      </vt:variant>
      <vt:variant>
        <vt:i4>536</vt:i4>
      </vt:variant>
      <vt:variant>
        <vt:i4>0</vt:i4>
      </vt:variant>
      <vt:variant>
        <vt:i4>5</vt:i4>
      </vt:variant>
      <vt:variant>
        <vt:lpwstr/>
      </vt:variant>
      <vt:variant>
        <vt:lpwstr>_Toc293074517</vt:lpwstr>
      </vt:variant>
      <vt:variant>
        <vt:i4>1769523</vt:i4>
      </vt:variant>
      <vt:variant>
        <vt:i4>530</vt:i4>
      </vt:variant>
      <vt:variant>
        <vt:i4>0</vt:i4>
      </vt:variant>
      <vt:variant>
        <vt:i4>5</vt:i4>
      </vt:variant>
      <vt:variant>
        <vt:lpwstr/>
      </vt:variant>
      <vt:variant>
        <vt:lpwstr>_Toc293074516</vt:lpwstr>
      </vt:variant>
      <vt:variant>
        <vt:i4>1769523</vt:i4>
      </vt:variant>
      <vt:variant>
        <vt:i4>524</vt:i4>
      </vt:variant>
      <vt:variant>
        <vt:i4>0</vt:i4>
      </vt:variant>
      <vt:variant>
        <vt:i4>5</vt:i4>
      </vt:variant>
      <vt:variant>
        <vt:lpwstr/>
      </vt:variant>
      <vt:variant>
        <vt:lpwstr>_Toc293074515</vt:lpwstr>
      </vt:variant>
      <vt:variant>
        <vt:i4>1769523</vt:i4>
      </vt:variant>
      <vt:variant>
        <vt:i4>518</vt:i4>
      </vt:variant>
      <vt:variant>
        <vt:i4>0</vt:i4>
      </vt:variant>
      <vt:variant>
        <vt:i4>5</vt:i4>
      </vt:variant>
      <vt:variant>
        <vt:lpwstr/>
      </vt:variant>
      <vt:variant>
        <vt:lpwstr>_Toc293074514</vt:lpwstr>
      </vt:variant>
      <vt:variant>
        <vt:i4>1769523</vt:i4>
      </vt:variant>
      <vt:variant>
        <vt:i4>512</vt:i4>
      </vt:variant>
      <vt:variant>
        <vt:i4>0</vt:i4>
      </vt:variant>
      <vt:variant>
        <vt:i4>5</vt:i4>
      </vt:variant>
      <vt:variant>
        <vt:lpwstr/>
      </vt:variant>
      <vt:variant>
        <vt:lpwstr>_Toc293074513</vt:lpwstr>
      </vt:variant>
      <vt:variant>
        <vt:i4>1769523</vt:i4>
      </vt:variant>
      <vt:variant>
        <vt:i4>506</vt:i4>
      </vt:variant>
      <vt:variant>
        <vt:i4>0</vt:i4>
      </vt:variant>
      <vt:variant>
        <vt:i4>5</vt:i4>
      </vt:variant>
      <vt:variant>
        <vt:lpwstr/>
      </vt:variant>
      <vt:variant>
        <vt:lpwstr>_Toc293074512</vt:lpwstr>
      </vt:variant>
      <vt:variant>
        <vt:i4>1769523</vt:i4>
      </vt:variant>
      <vt:variant>
        <vt:i4>500</vt:i4>
      </vt:variant>
      <vt:variant>
        <vt:i4>0</vt:i4>
      </vt:variant>
      <vt:variant>
        <vt:i4>5</vt:i4>
      </vt:variant>
      <vt:variant>
        <vt:lpwstr/>
      </vt:variant>
      <vt:variant>
        <vt:lpwstr>_Toc293074511</vt:lpwstr>
      </vt:variant>
      <vt:variant>
        <vt:i4>1769523</vt:i4>
      </vt:variant>
      <vt:variant>
        <vt:i4>494</vt:i4>
      </vt:variant>
      <vt:variant>
        <vt:i4>0</vt:i4>
      </vt:variant>
      <vt:variant>
        <vt:i4>5</vt:i4>
      </vt:variant>
      <vt:variant>
        <vt:lpwstr/>
      </vt:variant>
      <vt:variant>
        <vt:lpwstr>_Toc293074510</vt:lpwstr>
      </vt:variant>
      <vt:variant>
        <vt:i4>1703987</vt:i4>
      </vt:variant>
      <vt:variant>
        <vt:i4>488</vt:i4>
      </vt:variant>
      <vt:variant>
        <vt:i4>0</vt:i4>
      </vt:variant>
      <vt:variant>
        <vt:i4>5</vt:i4>
      </vt:variant>
      <vt:variant>
        <vt:lpwstr/>
      </vt:variant>
      <vt:variant>
        <vt:lpwstr>_Toc293074509</vt:lpwstr>
      </vt:variant>
      <vt:variant>
        <vt:i4>1703987</vt:i4>
      </vt:variant>
      <vt:variant>
        <vt:i4>482</vt:i4>
      </vt:variant>
      <vt:variant>
        <vt:i4>0</vt:i4>
      </vt:variant>
      <vt:variant>
        <vt:i4>5</vt:i4>
      </vt:variant>
      <vt:variant>
        <vt:lpwstr/>
      </vt:variant>
      <vt:variant>
        <vt:lpwstr>_Toc293074508</vt:lpwstr>
      </vt:variant>
      <vt:variant>
        <vt:i4>1703987</vt:i4>
      </vt:variant>
      <vt:variant>
        <vt:i4>476</vt:i4>
      </vt:variant>
      <vt:variant>
        <vt:i4>0</vt:i4>
      </vt:variant>
      <vt:variant>
        <vt:i4>5</vt:i4>
      </vt:variant>
      <vt:variant>
        <vt:lpwstr/>
      </vt:variant>
      <vt:variant>
        <vt:lpwstr>_Toc293074507</vt:lpwstr>
      </vt:variant>
      <vt:variant>
        <vt:i4>1703987</vt:i4>
      </vt:variant>
      <vt:variant>
        <vt:i4>470</vt:i4>
      </vt:variant>
      <vt:variant>
        <vt:i4>0</vt:i4>
      </vt:variant>
      <vt:variant>
        <vt:i4>5</vt:i4>
      </vt:variant>
      <vt:variant>
        <vt:lpwstr/>
      </vt:variant>
      <vt:variant>
        <vt:lpwstr>_Toc293074506</vt:lpwstr>
      </vt:variant>
      <vt:variant>
        <vt:i4>1703987</vt:i4>
      </vt:variant>
      <vt:variant>
        <vt:i4>464</vt:i4>
      </vt:variant>
      <vt:variant>
        <vt:i4>0</vt:i4>
      </vt:variant>
      <vt:variant>
        <vt:i4>5</vt:i4>
      </vt:variant>
      <vt:variant>
        <vt:lpwstr/>
      </vt:variant>
      <vt:variant>
        <vt:lpwstr>_Toc293074505</vt:lpwstr>
      </vt:variant>
      <vt:variant>
        <vt:i4>1703987</vt:i4>
      </vt:variant>
      <vt:variant>
        <vt:i4>458</vt:i4>
      </vt:variant>
      <vt:variant>
        <vt:i4>0</vt:i4>
      </vt:variant>
      <vt:variant>
        <vt:i4>5</vt:i4>
      </vt:variant>
      <vt:variant>
        <vt:lpwstr/>
      </vt:variant>
      <vt:variant>
        <vt:lpwstr>_Toc293074504</vt:lpwstr>
      </vt:variant>
      <vt:variant>
        <vt:i4>1703987</vt:i4>
      </vt:variant>
      <vt:variant>
        <vt:i4>452</vt:i4>
      </vt:variant>
      <vt:variant>
        <vt:i4>0</vt:i4>
      </vt:variant>
      <vt:variant>
        <vt:i4>5</vt:i4>
      </vt:variant>
      <vt:variant>
        <vt:lpwstr/>
      </vt:variant>
      <vt:variant>
        <vt:lpwstr>_Toc293074503</vt:lpwstr>
      </vt:variant>
      <vt:variant>
        <vt:i4>1703987</vt:i4>
      </vt:variant>
      <vt:variant>
        <vt:i4>446</vt:i4>
      </vt:variant>
      <vt:variant>
        <vt:i4>0</vt:i4>
      </vt:variant>
      <vt:variant>
        <vt:i4>5</vt:i4>
      </vt:variant>
      <vt:variant>
        <vt:lpwstr/>
      </vt:variant>
      <vt:variant>
        <vt:lpwstr>_Toc293074502</vt:lpwstr>
      </vt:variant>
      <vt:variant>
        <vt:i4>1703987</vt:i4>
      </vt:variant>
      <vt:variant>
        <vt:i4>440</vt:i4>
      </vt:variant>
      <vt:variant>
        <vt:i4>0</vt:i4>
      </vt:variant>
      <vt:variant>
        <vt:i4>5</vt:i4>
      </vt:variant>
      <vt:variant>
        <vt:lpwstr/>
      </vt:variant>
      <vt:variant>
        <vt:lpwstr>_Toc293074501</vt:lpwstr>
      </vt:variant>
      <vt:variant>
        <vt:i4>1703987</vt:i4>
      </vt:variant>
      <vt:variant>
        <vt:i4>434</vt:i4>
      </vt:variant>
      <vt:variant>
        <vt:i4>0</vt:i4>
      </vt:variant>
      <vt:variant>
        <vt:i4>5</vt:i4>
      </vt:variant>
      <vt:variant>
        <vt:lpwstr/>
      </vt:variant>
      <vt:variant>
        <vt:lpwstr>_Toc293074500</vt:lpwstr>
      </vt:variant>
      <vt:variant>
        <vt:i4>1245234</vt:i4>
      </vt:variant>
      <vt:variant>
        <vt:i4>428</vt:i4>
      </vt:variant>
      <vt:variant>
        <vt:i4>0</vt:i4>
      </vt:variant>
      <vt:variant>
        <vt:i4>5</vt:i4>
      </vt:variant>
      <vt:variant>
        <vt:lpwstr/>
      </vt:variant>
      <vt:variant>
        <vt:lpwstr>_Toc293074499</vt:lpwstr>
      </vt:variant>
      <vt:variant>
        <vt:i4>1245234</vt:i4>
      </vt:variant>
      <vt:variant>
        <vt:i4>422</vt:i4>
      </vt:variant>
      <vt:variant>
        <vt:i4>0</vt:i4>
      </vt:variant>
      <vt:variant>
        <vt:i4>5</vt:i4>
      </vt:variant>
      <vt:variant>
        <vt:lpwstr/>
      </vt:variant>
      <vt:variant>
        <vt:lpwstr>_Toc293074497</vt:lpwstr>
      </vt:variant>
      <vt:variant>
        <vt:i4>1245234</vt:i4>
      </vt:variant>
      <vt:variant>
        <vt:i4>416</vt:i4>
      </vt:variant>
      <vt:variant>
        <vt:i4>0</vt:i4>
      </vt:variant>
      <vt:variant>
        <vt:i4>5</vt:i4>
      </vt:variant>
      <vt:variant>
        <vt:lpwstr/>
      </vt:variant>
      <vt:variant>
        <vt:lpwstr>_Toc293074496</vt:lpwstr>
      </vt:variant>
      <vt:variant>
        <vt:i4>1245234</vt:i4>
      </vt:variant>
      <vt:variant>
        <vt:i4>410</vt:i4>
      </vt:variant>
      <vt:variant>
        <vt:i4>0</vt:i4>
      </vt:variant>
      <vt:variant>
        <vt:i4>5</vt:i4>
      </vt:variant>
      <vt:variant>
        <vt:lpwstr/>
      </vt:variant>
      <vt:variant>
        <vt:lpwstr>_Toc293074495</vt:lpwstr>
      </vt:variant>
      <vt:variant>
        <vt:i4>1245234</vt:i4>
      </vt:variant>
      <vt:variant>
        <vt:i4>404</vt:i4>
      </vt:variant>
      <vt:variant>
        <vt:i4>0</vt:i4>
      </vt:variant>
      <vt:variant>
        <vt:i4>5</vt:i4>
      </vt:variant>
      <vt:variant>
        <vt:lpwstr/>
      </vt:variant>
      <vt:variant>
        <vt:lpwstr>_Toc293074494</vt:lpwstr>
      </vt:variant>
      <vt:variant>
        <vt:i4>1245234</vt:i4>
      </vt:variant>
      <vt:variant>
        <vt:i4>398</vt:i4>
      </vt:variant>
      <vt:variant>
        <vt:i4>0</vt:i4>
      </vt:variant>
      <vt:variant>
        <vt:i4>5</vt:i4>
      </vt:variant>
      <vt:variant>
        <vt:lpwstr/>
      </vt:variant>
      <vt:variant>
        <vt:lpwstr>_Toc293074493</vt:lpwstr>
      </vt:variant>
      <vt:variant>
        <vt:i4>1245234</vt:i4>
      </vt:variant>
      <vt:variant>
        <vt:i4>392</vt:i4>
      </vt:variant>
      <vt:variant>
        <vt:i4>0</vt:i4>
      </vt:variant>
      <vt:variant>
        <vt:i4>5</vt:i4>
      </vt:variant>
      <vt:variant>
        <vt:lpwstr/>
      </vt:variant>
      <vt:variant>
        <vt:lpwstr>_Toc293074492</vt:lpwstr>
      </vt:variant>
      <vt:variant>
        <vt:i4>1245234</vt:i4>
      </vt:variant>
      <vt:variant>
        <vt:i4>386</vt:i4>
      </vt:variant>
      <vt:variant>
        <vt:i4>0</vt:i4>
      </vt:variant>
      <vt:variant>
        <vt:i4>5</vt:i4>
      </vt:variant>
      <vt:variant>
        <vt:lpwstr/>
      </vt:variant>
      <vt:variant>
        <vt:lpwstr>_Toc293074491</vt:lpwstr>
      </vt:variant>
      <vt:variant>
        <vt:i4>1245234</vt:i4>
      </vt:variant>
      <vt:variant>
        <vt:i4>380</vt:i4>
      </vt:variant>
      <vt:variant>
        <vt:i4>0</vt:i4>
      </vt:variant>
      <vt:variant>
        <vt:i4>5</vt:i4>
      </vt:variant>
      <vt:variant>
        <vt:lpwstr/>
      </vt:variant>
      <vt:variant>
        <vt:lpwstr>_Toc293074490</vt:lpwstr>
      </vt:variant>
      <vt:variant>
        <vt:i4>1179698</vt:i4>
      </vt:variant>
      <vt:variant>
        <vt:i4>374</vt:i4>
      </vt:variant>
      <vt:variant>
        <vt:i4>0</vt:i4>
      </vt:variant>
      <vt:variant>
        <vt:i4>5</vt:i4>
      </vt:variant>
      <vt:variant>
        <vt:lpwstr/>
      </vt:variant>
      <vt:variant>
        <vt:lpwstr>_Toc293074489</vt:lpwstr>
      </vt:variant>
      <vt:variant>
        <vt:i4>1179698</vt:i4>
      </vt:variant>
      <vt:variant>
        <vt:i4>368</vt:i4>
      </vt:variant>
      <vt:variant>
        <vt:i4>0</vt:i4>
      </vt:variant>
      <vt:variant>
        <vt:i4>5</vt:i4>
      </vt:variant>
      <vt:variant>
        <vt:lpwstr/>
      </vt:variant>
      <vt:variant>
        <vt:lpwstr>_Toc293074488</vt:lpwstr>
      </vt:variant>
      <vt:variant>
        <vt:i4>1179698</vt:i4>
      </vt:variant>
      <vt:variant>
        <vt:i4>362</vt:i4>
      </vt:variant>
      <vt:variant>
        <vt:i4>0</vt:i4>
      </vt:variant>
      <vt:variant>
        <vt:i4>5</vt:i4>
      </vt:variant>
      <vt:variant>
        <vt:lpwstr/>
      </vt:variant>
      <vt:variant>
        <vt:lpwstr>_Toc293074487</vt:lpwstr>
      </vt:variant>
      <vt:variant>
        <vt:i4>1179698</vt:i4>
      </vt:variant>
      <vt:variant>
        <vt:i4>356</vt:i4>
      </vt:variant>
      <vt:variant>
        <vt:i4>0</vt:i4>
      </vt:variant>
      <vt:variant>
        <vt:i4>5</vt:i4>
      </vt:variant>
      <vt:variant>
        <vt:lpwstr/>
      </vt:variant>
      <vt:variant>
        <vt:lpwstr>_Toc293074486</vt:lpwstr>
      </vt:variant>
      <vt:variant>
        <vt:i4>1179698</vt:i4>
      </vt:variant>
      <vt:variant>
        <vt:i4>350</vt:i4>
      </vt:variant>
      <vt:variant>
        <vt:i4>0</vt:i4>
      </vt:variant>
      <vt:variant>
        <vt:i4>5</vt:i4>
      </vt:variant>
      <vt:variant>
        <vt:lpwstr/>
      </vt:variant>
      <vt:variant>
        <vt:lpwstr>_Toc293074485</vt:lpwstr>
      </vt:variant>
      <vt:variant>
        <vt:i4>1179698</vt:i4>
      </vt:variant>
      <vt:variant>
        <vt:i4>344</vt:i4>
      </vt:variant>
      <vt:variant>
        <vt:i4>0</vt:i4>
      </vt:variant>
      <vt:variant>
        <vt:i4>5</vt:i4>
      </vt:variant>
      <vt:variant>
        <vt:lpwstr/>
      </vt:variant>
      <vt:variant>
        <vt:lpwstr>_Toc293074484</vt:lpwstr>
      </vt:variant>
      <vt:variant>
        <vt:i4>1179698</vt:i4>
      </vt:variant>
      <vt:variant>
        <vt:i4>338</vt:i4>
      </vt:variant>
      <vt:variant>
        <vt:i4>0</vt:i4>
      </vt:variant>
      <vt:variant>
        <vt:i4>5</vt:i4>
      </vt:variant>
      <vt:variant>
        <vt:lpwstr/>
      </vt:variant>
      <vt:variant>
        <vt:lpwstr>_Toc293074483</vt:lpwstr>
      </vt:variant>
      <vt:variant>
        <vt:i4>1179698</vt:i4>
      </vt:variant>
      <vt:variant>
        <vt:i4>332</vt:i4>
      </vt:variant>
      <vt:variant>
        <vt:i4>0</vt:i4>
      </vt:variant>
      <vt:variant>
        <vt:i4>5</vt:i4>
      </vt:variant>
      <vt:variant>
        <vt:lpwstr/>
      </vt:variant>
      <vt:variant>
        <vt:lpwstr>_Toc293074482</vt:lpwstr>
      </vt:variant>
      <vt:variant>
        <vt:i4>1179698</vt:i4>
      </vt:variant>
      <vt:variant>
        <vt:i4>326</vt:i4>
      </vt:variant>
      <vt:variant>
        <vt:i4>0</vt:i4>
      </vt:variant>
      <vt:variant>
        <vt:i4>5</vt:i4>
      </vt:variant>
      <vt:variant>
        <vt:lpwstr/>
      </vt:variant>
      <vt:variant>
        <vt:lpwstr>_Toc293074481</vt:lpwstr>
      </vt:variant>
      <vt:variant>
        <vt:i4>1179698</vt:i4>
      </vt:variant>
      <vt:variant>
        <vt:i4>320</vt:i4>
      </vt:variant>
      <vt:variant>
        <vt:i4>0</vt:i4>
      </vt:variant>
      <vt:variant>
        <vt:i4>5</vt:i4>
      </vt:variant>
      <vt:variant>
        <vt:lpwstr/>
      </vt:variant>
      <vt:variant>
        <vt:lpwstr>_Toc293074480</vt:lpwstr>
      </vt:variant>
      <vt:variant>
        <vt:i4>1900594</vt:i4>
      </vt:variant>
      <vt:variant>
        <vt:i4>314</vt:i4>
      </vt:variant>
      <vt:variant>
        <vt:i4>0</vt:i4>
      </vt:variant>
      <vt:variant>
        <vt:i4>5</vt:i4>
      </vt:variant>
      <vt:variant>
        <vt:lpwstr/>
      </vt:variant>
      <vt:variant>
        <vt:lpwstr>_Toc293074479</vt:lpwstr>
      </vt:variant>
      <vt:variant>
        <vt:i4>1900594</vt:i4>
      </vt:variant>
      <vt:variant>
        <vt:i4>308</vt:i4>
      </vt:variant>
      <vt:variant>
        <vt:i4>0</vt:i4>
      </vt:variant>
      <vt:variant>
        <vt:i4>5</vt:i4>
      </vt:variant>
      <vt:variant>
        <vt:lpwstr/>
      </vt:variant>
      <vt:variant>
        <vt:lpwstr>_Toc293074478</vt:lpwstr>
      </vt:variant>
      <vt:variant>
        <vt:i4>1900594</vt:i4>
      </vt:variant>
      <vt:variant>
        <vt:i4>302</vt:i4>
      </vt:variant>
      <vt:variant>
        <vt:i4>0</vt:i4>
      </vt:variant>
      <vt:variant>
        <vt:i4>5</vt:i4>
      </vt:variant>
      <vt:variant>
        <vt:lpwstr/>
      </vt:variant>
      <vt:variant>
        <vt:lpwstr>_Toc293074477</vt:lpwstr>
      </vt:variant>
      <vt:variant>
        <vt:i4>1900594</vt:i4>
      </vt:variant>
      <vt:variant>
        <vt:i4>296</vt:i4>
      </vt:variant>
      <vt:variant>
        <vt:i4>0</vt:i4>
      </vt:variant>
      <vt:variant>
        <vt:i4>5</vt:i4>
      </vt:variant>
      <vt:variant>
        <vt:lpwstr/>
      </vt:variant>
      <vt:variant>
        <vt:lpwstr>_Toc293074476</vt:lpwstr>
      </vt:variant>
      <vt:variant>
        <vt:i4>1966130</vt:i4>
      </vt:variant>
      <vt:variant>
        <vt:i4>290</vt:i4>
      </vt:variant>
      <vt:variant>
        <vt:i4>0</vt:i4>
      </vt:variant>
      <vt:variant>
        <vt:i4>5</vt:i4>
      </vt:variant>
      <vt:variant>
        <vt:lpwstr/>
      </vt:variant>
      <vt:variant>
        <vt:lpwstr>_Toc293074448</vt:lpwstr>
      </vt:variant>
      <vt:variant>
        <vt:i4>1966130</vt:i4>
      </vt:variant>
      <vt:variant>
        <vt:i4>284</vt:i4>
      </vt:variant>
      <vt:variant>
        <vt:i4>0</vt:i4>
      </vt:variant>
      <vt:variant>
        <vt:i4>5</vt:i4>
      </vt:variant>
      <vt:variant>
        <vt:lpwstr/>
      </vt:variant>
      <vt:variant>
        <vt:lpwstr>_Toc293074447</vt:lpwstr>
      </vt:variant>
      <vt:variant>
        <vt:i4>1966130</vt:i4>
      </vt:variant>
      <vt:variant>
        <vt:i4>278</vt:i4>
      </vt:variant>
      <vt:variant>
        <vt:i4>0</vt:i4>
      </vt:variant>
      <vt:variant>
        <vt:i4>5</vt:i4>
      </vt:variant>
      <vt:variant>
        <vt:lpwstr/>
      </vt:variant>
      <vt:variant>
        <vt:lpwstr>_Toc293074446</vt:lpwstr>
      </vt:variant>
      <vt:variant>
        <vt:i4>1966130</vt:i4>
      </vt:variant>
      <vt:variant>
        <vt:i4>272</vt:i4>
      </vt:variant>
      <vt:variant>
        <vt:i4>0</vt:i4>
      </vt:variant>
      <vt:variant>
        <vt:i4>5</vt:i4>
      </vt:variant>
      <vt:variant>
        <vt:lpwstr/>
      </vt:variant>
      <vt:variant>
        <vt:lpwstr>_Toc293074445</vt:lpwstr>
      </vt:variant>
      <vt:variant>
        <vt:i4>1966130</vt:i4>
      </vt:variant>
      <vt:variant>
        <vt:i4>266</vt:i4>
      </vt:variant>
      <vt:variant>
        <vt:i4>0</vt:i4>
      </vt:variant>
      <vt:variant>
        <vt:i4>5</vt:i4>
      </vt:variant>
      <vt:variant>
        <vt:lpwstr/>
      </vt:variant>
      <vt:variant>
        <vt:lpwstr>_Toc293074444</vt:lpwstr>
      </vt:variant>
      <vt:variant>
        <vt:i4>1966130</vt:i4>
      </vt:variant>
      <vt:variant>
        <vt:i4>260</vt:i4>
      </vt:variant>
      <vt:variant>
        <vt:i4>0</vt:i4>
      </vt:variant>
      <vt:variant>
        <vt:i4>5</vt:i4>
      </vt:variant>
      <vt:variant>
        <vt:lpwstr/>
      </vt:variant>
      <vt:variant>
        <vt:lpwstr>_Toc293074443</vt:lpwstr>
      </vt:variant>
      <vt:variant>
        <vt:i4>1966130</vt:i4>
      </vt:variant>
      <vt:variant>
        <vt:i4>254</vt:i4>
      </vt:variant>
      <vt:variant>
        <vt:i4>0</vt:i4>
      </vt:variant>
      <vt:variant>
        <vt:i4>5</vt:i4>
      </vt:variant>
      <vt:variant>
        <vt:lpwstr/>
      </vt:variant>
      <vt:variant>
        <vt:lpwstr>_Toc293074442</vt:lpwstr>
      </vt:variant>
      <vt:variant>
        <vt:i4>1966130</vt:i4>
      </vt:variant>
      <vt:variant>
        <vt:i4>248</vt:i4>
      </vt:variant>
      <vt:variant>
        <vt:i4>0</vt:i4>
      </vt:variant>
      <vt:variant>
        <vt:i4>5</vt:i4>
      </vt:variant>
      <vt:variant>
        <vt:lpwstr/>
      </vt:variant>
      <vt:variant>
        <vt:lpwstr>_Toc293074441</vt:lpwstr>
      </vt:variant>
      <vt:variant>
        <vt:i4>1966130</vt:i4>
      </vt:variant>
      <vt:variant>
        <vt:i4>242</vt:i4>
      </vt:variant>
      <vt:variant>
        <vt:i4>0</vt:i4>
      </vt:variant>
      <vt:variant>
        <vt:i4>5</vt:i4>
      </vt:variant>
      <vt:variant>
        <vt:lpwstr/>
      </vt:variant>
      <vt:variant>
        <vt:lpwstr>_Toc293074440</vt:lpwstr>
      </vt:variant>
      <vt:variant>
        <vt:i4>1638450</vt:i4>
      </vt:variant>
      <vt:variant>
        <vt:i4>236</vt:i4>
      </vt:variant>
      <vt:variant>
        <vt:i4>0</vt:i4>
      </vt:variant>
      <vt:variant>
        <vt:i4>5</vt:i4>
      </vt:variant>
      <vt:variant>
        <vt:lpwstr/>
      </vt:variant>
      <vt:variant>
        <vt:lpwstr>_Toc293074439</vt:lpwstr>
      </vt:variant>
      <vt:variant>
        <vt:i4>1638450</vt:i4>
      </vt:variant>
      <vt:variant>
        <vt:i4>230</vt:i4>
      </vt:variant>
      <vt:variant>
        <vt:i4>0</vt:i4>
      </vt:variant>
      <vt:variant>
        <vt:i4>5</vt:i4>
      </vt:variant>
      <vt:variant>
        <vt:lpwstr/>
      </vt:variant>
      <vt:variant>
        <vt:lpwstr>_Toc293074438</vt:lpwstr>
      </vt:variant>
      <vt:variant>
        <vt:i4>1638450</vt:i4>
      </vt:variant>
      <vt:variant>
        <vt:i4>224</vt:i4>
      </vt:variant>
      <vt:variant>
        <vt:i4>0</vt:i4>
      </vt:variant>
      <vt:variant>
        <vt:i4>5</vt:i4>
      </vt:variant>
      <vt:variant>
        <vt:lpwstr/>
      </vt:variant>
      <vt:variant>
        <vt:lpwstr>_Toc293074437</vt:lpwstr>
      </vt:variant>
      <vt:variant>
        <vt:i4>1638450</vt:i4>
      </vt:variant>
      <vt:variant>
        <vt:i4>218</vt:i4>
      </vt:variant>
      <vt:variant>
        <vt:i4>0</vt:i4>
      </vt:variant>
      <vt:variant>
        <vt:i4>5</vt:i4>
      </vt:variant>
      <vt:variant>
        <vt:lpwstr/>
      </vt:variant>
      <vt:variant>
        <vt:lpwstr>_Toc293074436</vt:lpwstr>
      </vt:variant>
      <vt:variant>
        <vt:i4>1638450</vt:i4>
      </vt:variant>
      <vt:variant>
        <vt:i4>212</vt:i4>
      </vt:variant>
      <vt:variant>
        <vt:i4>0</vt:i4>
      </vt:variant>
      <vt:variant>
        <vt:i4>5</vt:i4>
      </vt:variant>
      <vt:variant>
        <vt:lpwstr/>
      </vt:variant>
      <vt:variant>
        <vt:lpwstr>_Toc293074435</vt:lpwstr>
      </vt:variant>
      <vt:variant>
        <vt:i4>1638450</vt:i4>
      </vt:variant>
      <vt:variant>
        <vt:i4>206</vt:i4>
      </vt:variant>
      <vt:variant>
        <vt:i4>0</vt:i4>
      </vt:variant>
      <vt:variant>
        <vt:i4>5</vt:i4>
      </vt:variant>
      <vt:variant>
        <vt:lpwstr/>
      </vt:variant>
      <vt:variant>
        <vt:lpwstr>_Toc293074434</vt:lpwstr>
      </vt:variant>
      <vt:variant>
        <vt:i4>1638450</vt:i4>
      </vt:variant>
      <vt:variant>
        <vt:i4>200</vt:i4>
      </vt:variant>
      <vt:variant>
        <vt:i4>0</vt:i4>
      </vt:variant>
      <vt:variant>
        <vt:i4>5</vt:i4>
      </vt:variant>
      <vt:variant>
        <vt:lpwstr/>
      </vt:variant>
      <vt:variant>
        <vt:lpwstr>_Toc293074433</vt:lpwstr>
      </vt:variant>
      <vt:variant>
        <vt:i4>1638450</vt:i4>
      </vt:variant>
      <vt:variant>
        <vt:i4>194</vt:i4>
      </vt:variant>
      <vt:variant>
        <vt:i4>0</vt:i4>
      </vt:variant>
      <vt:variant>
        <vt:i4>5</vt:i4>
      </vt:variant>
      <vt:variant>
        <vt:lpwstr/>
      </vt:variant>
      <vt:variant>
        <vt:lpwstr>_Toc293074432</vt:lpwstr>
      </vt:variant>
      <vt:variant>
        <vt:i4>1638450</vt:i4>
      </vt:variant>
      <vt:variant>
        <vt:i4>188</vt:i4>
      </vt:variant>
      <vt:variant>
        <vt:i4>0</vt:i4>
      </vt:variant>
      <vt:variant>
        <vt:i4>5</vt:i4>
      </vt:variant>
      <vt:variant>
        <vt:lpwstr/>
      </vt:variant>
      <vt:variant>
        <vt:lpwstr>_Toc293074431</vt:lpwstr>
      </vt:variant>
      <vt:variant>
        <vt:i4>1638450</vt:i4>
      </vt:variant>
      <vt:variant>
        <vt:i4>182</vt:i4>
      </vt:variant>
      <vt:variant>
        <vt:i4>0</vt:i4>
      </vt:variant>
      <vt:variant>
        <vt:i4>5</vt:i4>
      </vt:variant>
      <vt:variant>
        <vt:lpwstr/>
      </vt:variant>
      <vt:variant>
        <vt:lpwstr>_Toc293074430</vt:lpwstr>
      </vt:variant>
      <vt:variant>
        <vt:i4>1572914</vt:i4>
      </vt:variant>
      <vt:variant>
        <vt:i4>176</vt:i4>
      </vt:variant>
      <vt:variant>
        <vt:i4>0</vt:i4>
      </vt:variant>
      <vt:variant>
        <vt:i4>5</vt:i4>
      </vt:variant>
      <vt:variant>
        <vt:lpwstr/>
      </vt:variant>
      <vt:variant>
        <vt:lpwstr>_Toc293074429</vt:lpwstr>
      </vt:variant>
      <vt:variant>
        <vt:i4>1572914</vt:i4>
      </vt:variant>
      <vt:variant>
        <vt:i4>170</vt:i4>
      </vt:variant>
      <vt:variant>
        <vt:i4>0</vt:i4>
      </vt:variant>
      <vt:variant>
        <vt:i4>5</vt:i4>
      </vt:variant>
      <vt:variant>
        <vt:lpwstr/>
      </vt:variant>
      <vt:variant>
        <vt:lpwstr>_Toc293074428</vt:lpwstr>
      </vt:variant>
      <vt:variant>
        <vt:i4>1572914</vt:i4>
      </vt:variant>
      <vt:variant>
        <vt:i4>164</vt:i4>
      </vt:variant>
      <vt:variant>
        <vt:i4>0</vt:i4>
      </vt:variant>
      <vt:variant>
        <vt:i4>5</vt:i4>
      </vt:variant>
      <vt:variant>
        <vt:lpwstr/>
      </vt:variant>
      <vt:variant>
        <vt:lpwstr>_Toc293074427</vt:lpwstr>
      </vt:variant>
      <vt:variant>
        <vt:i4>1572914</vt:i4>
      </vt:variant>
      <vt:variant>
        <vt:i4>158</vt:i4>
      </vt:variant>
      <vt:variant>
        <vt:i4>0</vt:i4>
      </vt:variant>
      <vt:variant>
        <vt:i4>5</vt:i4>
      </vt:variant>
      <vt:variant>
        <vt:lpwstr/>
      </vt:variant>
      <vt:variant>
        <vt:lpwstr>_Toc293074426</vt:lpwstr>
      </vt:variant>
      <vt:variant>
        <vt:i4>1572914</vt:i4>
      </vt:variant>
      <vt:variant>
        <vt:i4>152</vt:i4>
      </vt:variant>
      <vt:variant>
        <vt:i4>0</vt:i4>
      </vt:variant>
      <vt:variant>
        <vt:i4>5</vt:i4>
      </vt:variant>
      <vt:variant>
        <vt:lpwstr/>
      </vt:variant>
      <vt:variant>
        <vt:lpwstr>_Toc293074425</vt:lpwstr>
      </vt:variant>
      <vt:variant>
        <vt:i4>1572914</vt:i4>
      </vt:variant>
      <vt:variant>
        <vt:i4>146</vt:i4>
      </vt:variant>
      <vt:variant>
        <vt:i4>0</vt:i4>
      </vt:variant>
      <vt:variant>
        <vt:i4>5</vt:i4>
      </vt:variant>
      <vt:variant>
        <vt:lpwstr/>
      </vt:variant>
      <vt:variant>
        <vt:lpwstr>_Toc293074424</vt:lpwstr>
      </vt:variant>
      <vt:variant>
        <vt:i4>1572914</vt:i4>
      </vt:variant>
      <vt:variant>
        <vt:i4>140</vt:i4>
      </vt:variant>
      <vt:variant>
        <vt:i4>0</vt:i4>
      </vt:variant>
      <vt:variant>
        <vt:i4>5</vt:i4>
      </vt:variant>
      <vt:variant>
        <vt:lpwstr/>
      </vt:variant>
      <vt:variant>
        <vt:lpwstr>_Toc293074423</vt:lpwstr>
      </vt:variant>
      <vt:variant>
        <vt:i4>1572914</vt:i4>
      </vt:variant>
      <vt:variant>
        <vt:i4>134</vt:i4>
      </vt:variant>
      <vt:variant>
        <vt:i4>0</vt:i4>
      </vt:variant>
      <vt:variant>
        <vt:i4>5</vt:i4>
      </vt:variant>
      <vt:variant>
        <vt:lpwstr/>
      </vt:variant>
      <vt:variant>
        <vt:lpwstr>_Toc293074422</vt:lpwstr>
      </vt:variant>
      <vt:variant>
        <vt:i4>1572914</vt:i4>
      </vt:variant>
      <vt:variant>
        <vt:i4>128</vt:i4>
      </vt:variant>
      <vt:variant>
        <vt:i4>0</vt:i4>
      </vt:variant>
      <vt:variant>
        <vt:i4>5</vt:i4>
      </vt:variant>
      <vt:variant>
        <vt:lpwstr/>
      </vt:variant>
      <vt:variant>
        <vt:lpwstr>_Toc293074421</vt:lpwstr>
      </vt:variant>
      <vt:variant>
        <vt:i4>1572914</vt:i4>
      </vt:variant>
      <vt:variant>
        <vt:i4>122</vt:i4>
      </vt:variant>
      <vt:variant>
        <vt:i4>0</vt:i4>
      </vt:variant>
      <vt:variant>
        <vt:i4>5</vt:i4>
      </vt:variant>
      <vt:variant>
        <vt:lpwstr/>
      </vt:variant>
      <vt:variant>
        <vt:lpwstr>_Toc293074420</vt:lpwstr>
      </vt:variant>
      <vt:variant>
        <vt:i4>1769522</vt:i4>
      </vt:variant>
      <vt:variant>
        <vt:i4>116</vt:i4>
      </vt:variant>
      <vt:variant>
        <vt:i4>0</vt:i4>
      </vt:variant>
      <vt:variant>
        <vt:i4>5</vt:i4>
      </vt:variant>
      <vt:variant>
        <vt:lpwstr/>
      </vt:variant>
      <vt:variant>
        <vt:lpwstr>_Toc293074419</vt:lpwstr>
      </vt:variant>
      <vt:variant>
        <vt:i4>1769522</vt:i4>
      </vt:variant>
      <vt:variant>
        <vt:i4>110</vt:i4>
      </vt:variant>
      <vt:variant>
        <vt:i4>0</vt:i4>
      </vt:variant>
      <vt:variant>
        <vt:i4>5</vt:i4>
      </vt:variant>
      <vt:variant>
        <vt:lpwstr/>
      </vt:variant>
      <vt:variant>
        <vt:lpwstr>_Toc293074418</vt:lpwstr>
      </vt:variant>
      <vt:variant>
        <vt:i4>1769522</vt:i4>
      </vt:variant>
      <vt:variant>
        <vt:i4>104</vt:i4>
      </vt:variant>
      <vt:variant>
        <vt:i4>0</vt:i4>
      </vt:variant>
      <vt:variant>
        <vt:i4>5</vt:i4>
      </vt:variant>
      <vt:variant>
        <vt:lpwstr/>
      </vt:variant>
      <vt:variant>
        <vt:lpwstr>_Toc293074417</vt:lpwstr>
      </vt:variant>
      <vt:variant>
        <vt:i4>1769522</vt:i4>
      </vt:variant>
      <vt:variant>
        <vt:i4>98</vt:i4>
      </vt:variant>
      <vt:variant>
        <vt:i4>0</vt:i4>
      </vt:variant>
      <vt:variant>
        <vt:i4>5</vt:i4>
      </vt:variant>
      <vt:variant>
        <vt:lpwstr/>
      </vt:variant>
      <vt:variant>
        <vt:lpwstr>_Toc293074416</vt:lpwstr>
      </vt:variant>
      <vt:variant>
        <vt:i4>1769522</vt:i4>
      </vt:variant>
      <vt:variant>
        <vt:i4>92</vt:i4>
      </vt:variant>
      <vt:variant>
        <vt:i4>0</vt:i4>
      </vt:variant>
      <vt:variant>
        <vt:i4>5</vt:i4>
      </vt:variant>
      <vt:variant>
        <vt:lpwstr/>
      </vt:variant>
      <vt:variant>
        <vt:lpwstr>_Toc293074415</vt:lpwstr>
      </vt:variant>
      <vt:variant>
        <vt:i4>1769522</vt:i4>
      </vt:variant>
      <vt:variant>
        <vt:i4>86</vt:i4>
      </vt:variant>
      <vt:variant>
        <vt:i4>0</vt:i4>
      </vt:variant>
      <vt:variant>
        <vt:i4>5</vt:i4>
      </vt:variant>
      <vt:variant>
        <vt:lpwstr/>
      </vt:variant>
      <vt:variant>
        <vt:lpwstr>_Toc293074414</vt:lpwstr>
      </vt:variant>
      <vt:variant>
        <vt:i4>1769522</vt:i4>
      </vt:variant>
      <vt:variant>
        <vt:i4>80</vt:i4>
      </vt:variant>
      <vt:variant>
        <vt:i4>0</vt:i4>
      </vt:variant>
      <vt:variant>
        <vt:i4>5</vt:i4>
      </vt:variant>
      <vt:variant>
        <vt:lpwstr/>
      </vt:variant>
      <vt:variant>
        <vt:lpwstr>_Toc293074413</vt:lpwstr>
      </vt:variant>
      <vt:variant>
        <vt:i4>1769522</vt:i4>
      </vt:variant>
      <vt:variant>
        <vt:i4>74</vt:i4>
      </vt:variant>
      <vt:variant>
        <vt:i4>0</vt:i4>
      </vt:variant>
      <vt:variant>
        <vt:i4>5</vt:i4>
      </vt:variant>
      <vt:variant>
        <vt:lpwstr/>
      </vt:variant>
      <vt:variant>
        <vt:lpwstr>_Toc293074412</vt:lpwstr>
      </vt:variant>
      <vt:variant>
        <vt:i4>1769522</vt:i4>
      </vt:variant>
      <vt:variant>
        <vt:i4>68</vt:i4>
      </vt:variant>
      <vt:variant>
        <vt:i4>0</vt:i4>
      </vt:variant>
      <vt:variant>
        <vt:i4>5</vt:i4>
      </vt:variant>
      <vt:variant>
        <vt:lpwstr/>
      </vt:variant>
      <vt:variant>
        <vt:lpwstr>_Toc293074411</vt:lpwstr>
      </vt:variant>
      <vt:variant>
        <vt:i4>1769522</vt:i4>
      </vt:variant>
      <vt:variant>
        <vt:i4>62</vt:i4>
      </vt:variant>
      <vt:variant>
        <vt:i4>0</vt:i4>
      </vt:variant>
      <vt:variant>
        <vt:i4>5</vt:i4>
      </vt:variant>
      <vt:variant>
        <vt:lpwstr/>
      </vt:variant>
      <vt:variant>
        <vt:lpwstr>_Toc293074410</vt:lpwstr>
      </vt:variant>
      <vt:variant>
        <vt:i4>1703986</vt:i4>
      </vt:variant>
      <vt:variant>
        <vt:i4>56</vt:i4>
      </vt:variant>
      <vt:variant>
        <vt:i4>0</vt:i4>
      </vt:variant>
      <vt:variant>
        <vt:i4>5</vt:i4>
      </vt:variant>
      <vt:variant>
        <vt:lpwstr/>
      </vt:variant>
      <vt:variant>
        <vt:lpwstr>_Toc293074409</vt:lpwstr>
      </vt:variant>
      <vt:variant>
        <vt:i4>1703986</vt:i4>
      </vt:variant>
      <vt:variant>
        <vt:i4>50</vt:i4>
      </vt:variant>
      <vt:variant>
        <vt:i4>0</vt:i4>
      </vt:variant>
      <vt:variant>
        <vt:i4>5</vt:i4>
      </vt:variant>
      <vt:variant>
        <vt:lpwstr/>
      </vt:variant>
      <vt:variant>
        <vt:lpwstr>_Toc293074408</vt:lpwstr>
      </vt:variant>
      <vt:variant>
        <vt:i4>1703986</vt:i4>
      </vt:variant>
      <vt:variant>
        <vt:i4>44</vt:i4>
      </vt:variant>
      <vt:variant>
        <vt:i4>0</vt:i4>
      </vt:variant>
      <vt:variant>
        <vt:i4>5</vt:i4>
      </vt:variant>
      <vt:variant>
        <vt:lpwstr/>
      </vt:variant>
      <vt:variant>
        <vt:lpwstr>_Toc293074407</vt:lpwstr>
      </vt:variant>
      <vt:variant>
        <vt:i4>1703986</vt:i4>
      </vt:variant>
      <vt:variant>
        <vt:i4>38</vt:i4>
      </vt:variant>
      <vt:variant>
        <vt:i4>0</vt:i4>
      </vt:variant>
      <vt:variant>
        <vt:i4>5</vt:i4>
      </vt:variant>
      <vt:variant>
        <vt:lpwstr/>
      </vt:variant>
      <vt:variant>
        <vt:lpwstr>_Toc293074406</vt:lpwstr>
      </vt:variant>
      <vt:variant>
        <vt:i4>1703986</vt:i4>
      </vt:variant>
      <vt:variant>
        <vt:i4>32</vt:i4>
      </vt:variant>
      <vt:variant>
        <vt:i4>0</vt:i4>
      </vt:variant>
      <vt:variant>
        <vt:i4>5</vt:i4>
      </vt:variant>
      <vt:variant>
        <vt:lpwstr/>
      </vt:variant>
      <vt:variant>
        <vt:lpwstr>_Toc293074405</vt:lpwstr>
      </vt:variant>
      <vt:variant>
        <vt:i4>1703986</vt:i4>
      </vt:variant>
      <vt:variant>
        <vt:i4>26</vt:i4>
      </vt:variant>
      <vt:variant>
        <vt:i4>0</vt:i4>
      </vt:variant>
      <vt:variant>
        <vt:i4>5</vt:i4>
      </vt:variant>
      <vt:variant>
        <vt:lpwstr/>
      </vt:variant>
      <vt:variant>
        <vt:lpwstr>_Toc293074404</vt:lpwstr>
      </vt:variant>
      <vt:variant>
        <vt:i4>1703986</vt:i4>
      </vt:variant>
      <vt:variant>
        <vt:i4>20</vt:i4>
      </vt:variant>
      <vt:variant>
        <vt:i4>0</vt:i4>
      </vt:variant>
      <vt:variant>
        <vt:i4>5</vt:i4>
      </vt:variant>
      <vt:variant>
        <vt:lpwstr/>
      </vt:variant>
      <vt:variant>
        <vt:lpwstr>_Toc293074403</vt:lpwstr>
      </vt:variant>
      <vt:variant>
        <vt:i4>1703986</vt:i4>
      </vt:variant>
      <vt:variant>
        <vt:i4>14</vt:i4>
      </vt:variant>
      <vt:variant>
        <vt:i4>0</vt:i4>
      </vt:variant>
      <vt:variant>
        <vt:i4>5</vt:i4>
      </vt:variant>
      <vt:variant>
        <vt:lpwstr/>
      </vt:variant>
      <vt:variant>
        <vt:lpwstr>_Toc293074402</vt:lpwstr>
      </vt:variant>
      <vt:variant>
        <vt:i4>1703986</vt:i4>
      </vt:variant>
      <vt:variant>
        <vt:i4>8</vt:i4>
      </vt:variant>
      <vt:variant>
        <vt:i4>0</vt:i4>
      </vt:variant>
      <vt:variant>
        <vt:i4>5</vt:i4>
      </vt:variant>
      <vt:variant>
        <vt:lpwstr/>
      </vt:variant>
      <vt:variant>
        <vt:lpwstr>_Toc293074401</vt:lpwstr>
      </vt:variant>
      <vt:variant>
        <vt:i4>1703986</vt:i4>
      </vt:variant>
      <vt:variant>
        <vt:i4>2</vt:i4>
      </vt:variant>
      <vt:variant>
        <vt:i4>0</vt:i4>
      </vt:variant>
      <vt:variant>
        <vt:i4>5</vt:i4>
      </vt:variant>
      <vt:variant>
        <vt:lpwstr/>
      </vt:variant>
      <vt:variant>
        <vt:lpwstr>_Toc293074400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Rodriguez Fernandez, Francisca</dc:creator>
  <cp:lastModifiedBy>frodriguez</cp:lastModifiedBy>
  <cp:revision>2</cp:revision>
  <cp:lastPrinted>2012-07-30T07:57:00Z</cp:lastPrinted>
  <dcterms:created xsi:type="dcterms:W3CDTF">2017-03-24T10:58:00Z</dcterms:created>
  <dcterms:modified xsi:type="dcterms:W3CDTF">2017-03-24T10:58:00Z</dcterms:modified>
</cp:coreProperties>
</file>